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AE24D77" w14:textId="77777777" w:rsidR="004B3A0C" w:rsidRDefault="005D3F3B">
      <w:pPr>
        <w:pStyle w:val="Title"/>
        <w:contextualSpacing w:val="0"/>
        <w:jc w:val="center"/>
      </w:pPr>
      <w:bookmarkStart w:id="0" w:name="h.6tak5ljd6r7g" w:colFirst="0" w:colLast="0"/>
      <w:bookmarkEnd w:id="0"/>
      <w:r>
        <w:t>LOG430 – Architecture logicielle</w:t>
      </w:r>
    </w:p>
    <w:p w14:paraId="06C2B569" w14:textId="77777777" w:rsidR="004B3A0C" w:rsidRDefault="00CB1B96" w:rsidP="005E3CF9">
      <w:pPr>
        <w:pStyle w:val="Title"/>
      </w:pPr>
      <w:bookmarkStart w:id="1" w:name="h.syfjto2hbkdy" w:colFirst="0" w:colLast="0"/>
      <w:bookmarkEnd w:id="1"/>
      <w:r>
        <w:t>Équipe</w:t>
      </w:r>
      <w:r w:rsidR="005E3CF9">
        <w:t xml:space="preserve"> 02</w:t>
      </w:r>
    </w:p>
    <w:p w14:paraId="76B63543" w14:textId="77777777" w:rsidR="004B3A0C" w:rsidRDefault="005D3F3B">
      <w:pPr>
        <w:pStyle w:val="Heading1"/>
        <w:contextualSpacing w:val="0"/>
      </w:pPr>
      <w:bookmarkStart w:id="2" w:name="h.na3pdjftuasx" w:colFirst="0" w:colLast="0"/>
      <w:bookmarkEnd w:id="2"/>
      <w:r>
        <w:t>&lt;Utilisabilité&gt; – Justification</w:t>
      </w:r>
    </w:p>
    <w:p w14:paraId="47264D6A" w14:textId="77777777" w:rsidR="004B3A0C" w:rsidRDefault="005D3F3B">
      <w:pPr>
        <w:jc w:val="both"/>
      </w:pPr>
      <w:r>
        <w:rPr>
          <w:rFonts w:ascii="Calibri" w:eastAsia="Calibri" w:hAnsi="Calibri" w:cs="Calibri"/>
        </w:rPr>
        <w:t>Une personne daltonienne veut utiliser le guichet bancaire automatique pour faire des transactions mais l’interface usager est aux couleurs de la banque (rouge et bleu). Ces couleurs n’étant pas différenciables par ce client, celui-ci a de fortes difficultés à lire et donc à effectuer son retrait.</w:t>
      </w:r>
    </w:p>
    <w:p w14:paraId="2374C1F0" w14:textId="77777777" w:rsidR="004B3A0C" w:rsidRDefault="005D3F3B">
      <w:pPr>
        <w:pStyle w:val="Heading1"/>
        <w:contextualSpacing w:val="0"/>
      </w:pPr>
      <w:bookmarkStart w:id="3" w:name="h.kzbj8gayc6pb" w:colFirst="0" w:colLast="0"/>
      <w:bookmarkEnd w:id="3"/>
      <w:r>
        <w:t>&lt;Utilisabilité&gt; – Scénario</w:t>
      </w:r>
    </w:p>
    <w:p w14:paraId="5140D347" w14:textId="77777777" w:rsidR="004B3A0C" w:rsidRDefault="005D3F3B">
      <w:r>
        <w:rPr>
          <w:b/>
        </w:rPr>
        <w:t>Source :</w:t>
      </w:r>
      <w:r>
        <w:t xml:space="preserve"> Utilisateur daltonien</w:t>
      </w:r>
    </w:p>
    <w:p w14:paraId="3EF62262" w14:textId="77777777" w:rsidR="004B3A0C" w:rsidRDefault="005D3F3B">
      <w:pPr>
        <w:jc w:val="both"/>
      </w:pPr>
      <w:proofErr w:type="spellStart"/>
      <w:r>
        <w:rPr>
          <w:b/>
        </w:rPr>
        <w:t>Stimuli</w:t>
      </w:r>
      <w:proofErr w:type="spellEnd"/>
      <w:r>
        <w:rPr>
          <w:b/>
        </w:rPr>
        <w:t xml:space="preserve"> : </w:t>
      </w:r>
      <w:r>
        <w:t>Adapter le système pour personnes daltoniennes</w:t>
      </w:r>
    </w:p>
    <w:p w14:paraId="0391F068" w14:textId="77777777" w:rsidR="004B3A0C" w:rsidRDefault="005D3F3B">
      <w:pPr>
        <w:jc w:val="both"/>
      </w:pPr>
      <w:r>
        <w:rPr>
          <w:b/>
        </w:rPr>
        <w:t>Environnement :</w:t>
      </w:r>
      <w:r>
        <w:t xml:space="preserve"> Exécution normale</w:t>
      </w:r>
    </w:p>
    <w:p w14:paraId="10C0815A" w14:textId="77777777" w:rsidR="004B3A0C" w:rsidRDefault="005D3F3B">
      <w:r>
        <w:rPr>
          <w:b/>
        </w:rPr>
        <w:t>Artéfact :</w:t>
      </w:r>
      <w:r>
        <w:t xml:space="preserve"> L’interface utilisateur du guichet bancaire</w:t>
      </w:r>
    </w:p>
    <w:p w14:paraId="442F1CAE" w14:textId="77777777" w:rsidR="004B3A0C" w:rsidRDefault="005D3F3B">
      <w:pPr>
        <w:jc w:val="both"/>
      </w:pPr>
      <w:r>
        <w:rPr>
          <w:b/>
        </w:rPr>
        <w:t>Réponse :</w:t>
      </w:r>
      <w:r>
        <w:t xml:space="preserve"> Changement des couleurs de l’interface, permettant une utilisation simplifiée pour les daltoniens</w:t>
      </w:r>
    </w:p>
    <w:p w14:paraId="5E6C27E2" w14:textId="77777777" w:rsidR="004B3A0C" w:rsidRDefault="005D3F3B">
      <w:r>
        <w:rPr>
          <w:b/>
        </w:rPr>
        <w:t>Mesure de la réponse :</w:t>
      </w:r>
      <w:r>
        <w:t xml:space="preserve"> </w:t>
      </w:r>
    </w:p>
    <w:p w14:paraId="7642FFC9" w14:textId="77777777" w:rsidR="004B3A0C" w:rsidRDefault="005D3F3B">
      <w:pPr>
        <w:numPr>
          <w:ilvl w:val="0"/>
          <w:numId w:val="1"/>
        </w:numPr>
        <w:ind w:hanging="360"/>
        <w:contextualSpacing/>
      </w:pPr>
      <w:r>
        <w:t>Nombre de minutes pour réaliser chaque type de transaction sur le guichet</w:t>
      </w:r>
    </w:p>
    <w:p w14:paraId="035BB770" w14:textId="77777777" w:rsidR="004B3A0C" w:rsidRDefault="005D3F3B">
      <w:pPr>
        <w:numPr>
          <w:ilvl w:val="0"/>
          <w:numId w:val="1"/>
        </w:numPr>
        <w:ind w:hanging="360"/>
        <w:contextualSpacing/>
      </w:pPr>
      <w:r>
        <w:t>Nombre d’erreurs commises par transaction</w:t>
      </w:r>
    </w:p>
    <w:p w14:paraId="7098E913" w14:textId="77777777" w:rsidR="004B3A0C" w:rsidRDefault="005D3F3B">
      <w:pPr>
        <w:pStyle w:val="Heading1"/>
        <w:contextualSpacing w:val="0"/>
      </w:pPr>
      <w:bookmarkStart w:id="4" w:name="h.ibwib9gjclj" w:colFirst="0" w:colLast="0"/>
      <w:bookmarkEnd w:id="4"/>
      <w:r>
        <w:t>&lt;Utilisabilité&gt; – Tactique 1</w:t>
      </w:r>
    </w:p>
    <w:p w14:paraId="3532703E" w14:textId="77777777" w:rsidR="004B3A0C" w:rsidRDefault="005D3F3B">
      <w:pPr>
        <w:jc w:val="both"/>
      </w:pPr>
      <w:r>
        <w:rPr>
          <w:b/>
        </w:rPr>
        <w:t xml:space="preserve">Description : </w:t>
      </w:r>
      <w:proofErr w:type="spellStart"/>
      <w:r>
        <w:rPr>
          <w:i/>
        </w:rPr>
        <w:t>Maintain</w:t>
      </w:r>
      <w:proofErr w:type="spellEnd"/>
      <w:r>
        <w:rPr>
          <w:i/>
        </w:rPr>
        <w:t xml:space="preserve"> user model </w:t>
      </w:r>
      <w:r>
        <w:t>– Garder, dans le profil de l’utilisateur relié à sa carte de guichet, l’information qui indique qu’il est daltonien.</w:t>
      </w:r>
    </w:p>
    <w:p w14:paraId="6B08DB8E" w14:textId="77777777" w:rsidR="004B3A0C" w:rsidRDefault="005D3F3B">
      <w:pPr>
        <w:jc w:val="both"/>
      </w:pPr>
      <w:r>
        <w:rPr>
          <w:b/>
        </w:rPr>
        <w:t xml:space="preserve">Justification : </w:t>
      </w:r>
      <w:r>
        <w:t>La banque peut sauvegarder des réglages par utilisateur spécifiant si celui-ci est daltonien. Suite à cela, le système s’adapte et change l’interface utilisateur à chaque fois qu’il utilise sa carte. Cela évite à l’utilisateur d’avoir à aller chercher le bouton pour faire le changement à chaque session.</w:t>
      </w:r>
    </w:p>
    <w:p w14:paraId="4DDBB90B" w14:textId="77777777" w:rsidR="004B3A0C" w:rsidRDefault="005D3F3B">
      <w:pPr>
        <w:pStyle w:val="Heading1"/>
        <w:contextualSpacing w:val="0"/>
      </w:pPr>
      <w:bookmarkStart w:id="5" w:name="h.hemvd4wifu5r" w:colFirst="0" w:colLast="0"/>
      <w:bookmarkEnd w:id="5"/>
      <w:r>
        <w:lastRenderedPageBreak/>
        <w:t>&lt;Utilisabilité&gt; – Tactique 2</w:t>
      </w:r>
    </w:p>
    <w:p w14:paraId="0156A88D" w14:textId="77777777" w:rsidR="004B3A0C" w:rsidRDefault="005D3F3B">
      <w:pPr>
        <w:jc w:val="both"/>
      </w:pPr>
      <w:r>
        <w:rPr>
          <w:b/>
        </w:rPr>
        <w:t xml:space="preserve">Description : </w:t>
      </w:r>
      <w:r>
        <w:rPr>
          <w:i/>
        </w:rPr>
        <w:t xml:space="preserve">Cancel </w:t>
      </w:r>
      <w:r>
        <w:t>– Permettre à l’utilisateur de revenir au mode normal après avoir activé le mode daltonien.</w:t>
      </w:r>
    </w:p>
    <w:p w14:paraId="748CDC9F" w14:textId="77777777" w:rsidR="004B3A0C" w:rsidRDefault="005D3F3B">
      <w:r>
        <w:rPr>
          <w:b/>
        </w:rPr>
        <w:t>Justification :</w:t>
      </w:r>
      <w:r>
        <w:t xml:space="preserve"> L’utilisateur peut avoir appuyé sur le bouton de changement au monde daltonien par mégarde. Il faut donc lui permettre de revenir au mode normal. Deux options sont offertes : une confirmation est offerte lors </w:t>
      </w:r>
      <w:commentRangeStart w:id="6"/>
      <w:r>
        <w:t>de</w:t>
      </w:r>
      <w:commentRangeEnd w:id="6"/>
      <w:r w:rsidR="00CB1B96">
        <w:rPr>
          <w:rStyle w:val="CommentReference"/>
        </w:rPr>
        <w:commentReference w:id="6"/>
      </w:r>
      <w:r>
        <w:t xml:space="preserve"> </w:t>
      </w:r>
    </w:p>
    <w:p w14:paraId="5AF8B0D4" w14:textId="77777777" w:rsidR="004B3A0C" w:rsidRDefault="005D3F3B">
      <w:pPr>
        <w:pStyle w:val="Heading1"/>
        <w:contextualSpacing w:val="0"/>
      </w:pPr>
      <w:bookmarkStart w:id="7" w:name="h.mq6pl1bkji49" w:colFirst="0" w:colLast="0"/>
      <w:bookmarkEnd w:id="7"/>
      <w:r>
        <w:lastRenderedPageBreak/>
        <w:t xml:space="preserve">&lt;Utilisabilité&gt; – Vue </w:t>
      </w:r>
      <w:commentRangeStart w:id="8"/>
      <w:r>
        <w:t>architecturale</w:t>
      </w:r>
      <w:commentRangeEnd w:id="8"/>
      <w:r w:rsidR="00A5534F">
        <w:rPr>
          <w:rStyle w:val="CommentReference"/>
          <w:rFonts w:ascii="Arial" w:eastAsia="Arial" w:hAnsi="Arial" w:cs="Arial"/>
        </w:rPr>
        <w:commentReference w:id="8"/>
      </w:r>
    </w:p>
    <w:p w14:paraId="11A49E25" w14:textId="77777777" w:rsidR="004B3A0C" w:rsidRDefault="005D3F3B">
      <w:r>
        <w:rPr>
          <w:noProof/>
          <w:lang w:val="en-US" w:eastAsia="en-US"/>
        </w:rPr>
        <w:drawing>
          <wp:inline distT="114300" distB="114300" distL="114300" distR="114300" wp14:anchorId="1F160789" wp14:editId="2B2BD1A3">
            <wp:extent cx="5164803" cy="6473937"/>
            <wp:effectExtent l="0" t="0" r="0" b="0"/>
            <wp:docPr id="1" name="image01.png" descr="Exercice utilisabilité - Utilisabilité (1).png"/>
            <wp:cNvGraphicFramePr/>
            <a:graphic xmlns:a="http://schemas.openxmlformats.org/drawingml/2006/main">
              <a:graphicData uri="http://schemas.openxmlformats.org/drawingml/2006/picture">
                <pic:pic xmlns:pic="http://schemas.openxmlformats.org/drawingml/2006/picture">
                  <pic:nvPicPr>
                    <pic:cNvPr id="0" name="image01.png" descr="Exercice utilisabilité - Utilisabilité (1).png"/>
                    <pic:cNvPicPr preferRelativeResize="0"/>
                  </pic:nvPicPr>
                  <pic:blipFill>
                    <a:blip r:embed="rId7"/>
                    <a:srcRect t="1859" b="1859"/>
                    <a:stretch>
                      <a:fillRect/>
                    </a:stretch>
                  </pic:blipFill>
                  <pic:spPr>
                    <a:xfrm>
                      <a:off x="0" y="0"/>
                      <a:ext cx="5164803" cy="6473937"/>
                    </a:xfrm>
                    <a:prstGeom prst="rect">
                      <a:avLst/>
                    </a:prstGeom>
                    <a:ln/>
                  </pic:spPr>
                </pic:pic>
              </a:graphicData>
            </a:graphic>
          </wp:inline>
        </w:drawing>
      </w:r>
    </w:p>
    <w:p w14:paraId="73539ED8" w14:textId="77777777" w:rsidR="004B3A0C" w:rsidRDefault="005D3F3B">
      <w:pPr>
        <w:spacing w:before="0" w:after="0"/>
        <w:jc w:val="both"/>
      </w:pPr>
      <w:r>
        <w:t>La vue architecturale présente l’implémentation d’une classe pour la vue adaptée aux daltoniens dans la couche de présentation et les données utilisateurs sauvegardées dans un modèle et une base de données. Le focus est mis sur ces deux aspects, les autres couches (communication, etc.) sont donc omises.</w:t>
      </w:r>
    </w:p>
    <w:p w14:paraId="6A01C784" w14:textId="77777777" w:rsidR="004B3A0C" w:rsidRDefault="005D3F3B">
      <w:pPr>
        <w:pStyle w:val="Heading2"/>
        <w:contextualSpacing w:val="0"/>
        <w:jc w:val="both"/>
      </w:pPr>
      <w:bookmarkStart w:id="9" w:name="h.9m08l8susj2b" w:colFirst="0" w:colLast="0"/>
      <w:bookmarkEnd w:id="9"/>
      <w:r>
        <w:lastRenderedPageBreak/>
        <w:t>Éléments du diagramme</w:t>
      </w: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590"/>
        <w:gridCol w:w="4250"/>
      </w:tblGrid>
      <w:tr w:rsidR="004B3A0C" w14:paraId="5F3AC48E" w14:textId="77777777" w:rsidTr="00A5534F">
        <w:tc>
          <w:tcPr>
            <w:tcW w:w="2596" w:type="pct"/>
            <w:tcMar>
              <w:top w:w="100" w:type="dxa"/>
              <w:left w:w="100" w:type="dxa"/>
              <w:bottom w:w="100" w:type="dxa"/>
              <w:right w:w="100" w:type="dxa"/>
            </w:tcMar>
          </w:tcPr>
          <w:p w14:paraId="61500751" w14:textId="77777777" w:rsidR="004B3A0C" w:rsidRDefault="005D3F3B">
            <w:pPr>
              <w:widowControl w:val="0"/>
              <w:spacing w:before="0" w:after="0" w:line="240" w:lineRule="auto"/>
            </w:pPr>
            <w:r>
              <w:rPr>
                <w:b/>
              </w:rPr>
              <w:t>Élément</w:t>
            </w:r>
          </w:p>
        </w:tc>
        <w:tc>
          <w:tcPr>
            <w:tcW w:w="2404" w:type="pct"/>
            <w:tcMar>
              <w:top w:w="100" w:type="dxa"/>
              <w:left w:w="100" w:type="dxa"/>
              <w:bottom w:w="100" w:type="dxa"/>
              <w:right w:w="100" w:type="dxa"/>
            </w:tcMar>
          </w:tcPr>
          <w:p w14:paraId="56358BA3" w14:textId="77777777" w:rsidR="004B3A0C" w:rsidRDefault="005D3F3B">
            <w:pPr>
              <w:widowControl w:val="0"/>
              <w:spacing w:before="0" w:after="0" w:line="240" w:lineRule="auto"/>
            </w:pPr>
            <w:r>
              <w:rPr>
                <w:b/>
              </w:rPr>
              <w:t>Description</w:t>
            </w:r>
          </w:p>
        </w:tc>
      </w:tr>
      <w:tr w:rsidR="004B3A0C" w14:paraId="40A1C5E5" w14:textId="77777777" w:rsidTr="00A5534F">
        <w:tc>
          <w:tcPr>
            <w:tcW w:w="2596" w:type="pct"/>
            <w:tcMar>
              <w:top w:w="100" w:type="dxa"/>
              <w:left w:w="100" w:type="dxa"/>
              <w:bottom w:w="100" w:type="dxa"/>
              <w:right w:w="100" w:type="dxa"/>
            </w:tcMar>
          </w:tcPr>
          <w:p w14:paraId="6C935B58" w14:textId="77777777" w:rsidR="004B3A0C" w:rsidRDefault="005D3F3B">
            <w:pPr>
              <w:widowControl w:val="0"/>
              <w:spacing w:before="0" w:after="0" w:line="240" w:lineRule="auto"/>
            </w:pPr>
            <w:r>
              <w:t>Guichet</w:t>
            </w:r>
          </w:p>
        </w:tc>
        <w:tc>
          <w:tcPr>
            <w:tcW w:w="2404" w:type="pct"/>
            <w:tcMar>
              <w:top w:w="100" w:type="dxa"/>
              <w:left w:w="100" w:type="dxa"/>
              <w:bottom w:w="100" w:type="dxa"/>
              <w:right w:w="100" w:type="dxa"/>
            </w:tcMar>
          </w:tcPr>
          <w:p w14:paraId="6C241E0D" w14:textId="77777777" w:rsidR="004B3A0C" w:rsidRDefault="005D3F3B">
            <w:pPr>
              <w:widowControl w:val="0"/>
              <w:spacing w:before="0" w:after="0" w:line="240" w:lineRule="auto"/>
              <w:jc w:val="both"/>
            </w:pPr>
            <w:proofErr w:type="spellStart"/>
            <w:r>
              <w:t>Noeud</w:t>
            </w:r>
            <w:proofErr w:type="spellEnd"/>
            <w:r>
              <w:t xml:space="preserve"> physique représentant la machine du guichet automatique bancaire.</w:t>
            </w:r>
          </w:p>
        </w:tc>
      </w:tr>
      <w:tr w:rsidR="004B3A0C" w14:paraId="1AB5769F" w14:textId="77777777" w:rsidTr="00A5534F">
        <w:tc>
          <w:tcPr>
            <w:tcW w:w="2596" w:type="pct"/>
            <w:tcMar>
              <w:top w:w="100" w:type="dxa"/>
              <w:left w:w="100" w:type="dxa"/>
              <w:bottom w:w="100" w:type="dxa"/>
              <w:right w:w="100" w:type="dxa"/>
            </w:tcMar>
          </w:tcPr>
          <w:p w14:paraId="1931AEB2" w14:textId="77777777" w:rsidR="004B3A0C" w:rsidRDefault="005D3F3B">
            <w:pPr>
              <w:widowControl w:val="0"/>
              <w:spacing w:before="0" w:after="0" w:line="240" w:lineRule="auto"/>
            </w:pPr>
            <w:r>
              <w:t>Guichet / Affichage</w:t>
            </w:r>
          </w:p>
        </w:tc>
        <w:tc>
          <w:tcPr>
            <w:tcW w:w="2404" w:type="pct"/>
            <w:tcMar>
              <w:top w:w="100" w:type="dxa"/>
              <w:left w:w="100" w:type="dxa"/>
              <w:bottom w:w="100" w:type="dxa"/>
              <w:right w:w="100" w:type="dxa"/>
            </w:tcMar>
          </w:tcPr>
          <w:p w14:paraId="2207A79A" w14:textId="77777777" w:rsidR="004B3A0C" w:rsidRDefault="005D3F3B">
            <w:pPr>
              <w:widowControl w:val="0"/>
              <w:spacing w:before="0" w:after="0" w:line="240" w:lineRule="auto"/>
              <w:jc w:val="both"/>
            </w:pPr>
            <w:r>
              <w:t>Couche logicielle contenant les classes de présentation du guichet automatique.</w:t>
            </w:r>
          </w:p>
        </w:tc>
      </w:tr>
      <w:tr w:rsidR="004B3A0C" w14:paraId="34D26311" w14:textId="77777777" w:rsidTr="00A5534F">
        <w:tc>
          <w:tcPr>
            <w:tcW w:w="2596" w:type="pct"/>
            <w:tcMar>
              <w:top w:w="100" w:type="dxa"/>
              <w:left w:w="100" w:type="dxa"/>
              <w:bottom w:w="100" w:type="dxa"/>
              <w:right w:w="100" w:type="dxa"/>
            </w:tcMar>
          </w:tcPr>
          <w:p w14:paraId="3E9463AA" w14:textId="77777777" w:rsidR="004B3A0C" w:rsidRDefault="005D3F3B">
            <w:pPr>
              <w:widowControl w:val="0"/>
              <w:spacing w:before="0" w:after="0" w:line="240" w:lineRule="auto"/>
            </w:pPr>
            <w:r>
              <w:t xml:space="preserve">Guichet / Affichage / </w:t>
            </w:r>
            <w:proofErr w:type="spellStart"/>
            <w:r>
              <w:t>VueNormale</w:t>
            </w:r>
            <w:proofErr w:type="spellEnd"/>
          </w:p>
        </w:tc>
        <w:tc>
          <w:tcPr>
            <w:tcW w:w="2404" w:type="pct"/>
            <w:tcMar>
              <w:top w:w="100" w:type="dxa"/>
              <w:left w:w="100" w:type="dxa"/>
              <w:bottom w:w="100" w:type="dxa"/>
              <w:right w:w="100" w:type="dxa"/>
            </w:tcMar>
          </w:tcPr>
          <w:p w14:paraId="5DC0498C" w14:textId="77777777" w:rsidR="004B3A0C" w:rsidRDefault="005D3F3B">
            <w:pPr>
              <w:widowControl w:val="0"/>
              <w:spacing w:before="0" w:after="0" w:line="240" w:lineRule="auto"/>
              <w:jc w:val="both"/>
            </w:pPr>
            <w:r>
              <w:t>Classe logicielle correspondant à la vue avec les couleurs normales de la banque.</w:t>
            </w:r>
          </w:p>
        </w:tc>
      </w:tr>
      <w:tr w:rsidR="004B3A0C" w14:paraId="2328FD72" w14:textId="77777777" w:rsidTr="00A5534F">
        <w:tc>
          <w:tcPr>
            <w:tcW w:w="2596" w:type="pct"/>
            <w:tcMar>
              <w:top w:w="100" w:type="dxa"/>
              <w:left w:w="100" w:type="dxa"/>
              <w:bottom w:w="100" w:type="dxa"/>
              <w:right w:w="100" w:type="dxa"/>
            </w:tcMar>
          </w:tcPr>
          <w:p w14:paraId="062F498A" w14:textId="77777777" w:rsidR="004B3A0C" w:rsidRDefault="005D3F3B">
            <w:pPr>
              <w:widowControl w:val="0"/>
              <w:spacing w:before="0" w:after="0" w:line="240" w:lineRule="auto"/>
            </w:pPr>
            <w:r>
              <w:t xml:space="preserve">Guichet / Affichage / </w:t>
            </w:r>
            <w:proofErr w:type="spellStart"/>
            <w:r>
              <w:t>VueDaltonien</w:t>
            </w:r>
            <w:proofErr w:type="spellEnd"/>
          </w:p>
        </w:tc>
        <w:tc>
          <w:tcPr>
            <w:tcW w:w="2404" w:type="pct"/>
            <w:tcMar>
              <w:top w:w="100" w:type="dxa"/>
              <w:left w:w="100" w:type="dxa"/>
              <w:bottom w:w="100" w:type="dxa"/>
              <w:right w:w="100" w:type="dxa"/>
            </w:tcMar>
          </w:tcPr>
          <w:p w14:paraId="5F24D5C0" w14:textId="77777777" w:rsidR="004B3A0C" w:rsidRDefault="005D3F3B">
            <w:pPr>
              <w:widowControl w:val="0"/>
              <w:spacing w:before="0" w:after="0" w:line="240" w:lineRule="auto"/>
              <w:jc w:val="both"/>
            </w:pPr>
            <w:r>
              <w:t>Classe logicielle correspondant à la vue avec les couleurs adaptées aux daltoniens</w:t>
            </w:r>
          </w:p>
        </w:tc>
      </w:tr>
      <w:tr w:rsidR="004B3A0C" w14:paraId="14600E1C" w14:textId="77777777" w:rsidTr="00A5534F">
        <w:tc>
          <w:tcPr>
            <w:tcW w:w="2596" w:type="pct"/>
            <w:tcMar>
              <w:top w:w="100" w:type="dxa"/>
              <w:left w:w="100" w:type="dxa"/>
              <w:bottom w:w="100" w:type="dxa"/>
              <w:right w:w="100" w:type="dxa"/>
            </w:tcMar>
          </w:tcPr>
          <w:p w14:paraId="768FB7F5" w14:textId="77777777" w:rsidR="004B3A0C" w:rsidRDefault="005D3F3B">
            <w:pPr>
              <w:widowControl w:val="0"/>
              <w:spacing w:before="0" w:after="0" w:line="240" w:lineRule="auto"/>
            </w:pPr>
            <w:r>
              <w:t>Lien Guichet -&gt; Serveur</w:t>
            </w:r>
          </w:p>
        </w:tc>
        <w:tc>
          <w:tcPr>
            <w:tcW w:w="2404" w:type="pct"/>
            <w:tcMar>
              <w:top w:w="100" w:type="dxa"/>
              <w:left w:w="100" w:type="dxa"/>
              <w:bottom w:w="100" w:type="dxa"/>
              <w:right w:w="100" w:type="dxa"/>
            </w:tcMar>
          </w:tcPr>
          <w:p w14:paraId="02911F07" w14:textId="77777777" w:rsidR="004B3A0C" w:rsidRDefault="005D3F3B">
            <w:pPr>
              <w:widowControl w:val="0"/>
              <w:spacing w:before="0" w:after="0" w:line="240" w:lineRule="auto"/>
              <w:jc w:val="both"/>
            </w:pPr>
            <w:r>
              <w:t>Le guichet communique via HTTPS avec le serveur bancaire. Les détails de communications sont omis de cette vue puisque les tactiques d’utilisabilité n’y touchent pas. Pour le scénario courant, l’information importante communiquée entre le guichet et le serveur est la bascule entre le mode normal et daltonien.</w:t>
            </w:r>
          </w:p>
        </w:tc>
      </w:tr>
      <w:tr w:rsidR="004B3A0C" w14:paraId="63190901" w14:textId="77777777" w:rsidTr="00A5534F">
        <w:trPr>
          <w:trHeight w:val="420"/>
        </w:trPr>
        <w:tc>
          <w:tcPr>
            <w:tcW w:w="2596" w:type="pct"/>
            <w:tcMar>
              <w:top w:w="100" w:type="dxa"/>
              <w:left w:w="100" w:type="dxa"/>
              <w:bottom w:w="100" w:type="dxa"/>
              <w:right w:w="100" w:type="dxa"/>
            </w:tcMar>
          </w:tcPr>
          <w:p w14:paraId="440A155A" w14:textId="77777777" w:rsidR="004B3A0C" w:rsidRDefault="005D3F3B">
            <w:pPr>
              <w:widowControl w:val="0"/>
              <w:spacing w:before="0" w:after="0" w:line="240" w:lineRule="auto"/>
            </w:pPr>
            <w:r>
              <w:t>Serveur</w:t>
            </w:r>
          </w:p>
        </w:tc>
        <w:tc>
          <w:tcPr>
            <w:tcW w:w="2404" w:type="pct"/>
            <w:tcMar>
              <w:top w:w="100" w:type="dxa"/>
              <w:left w:w="100" w:type="dxa"/>
              <w:bottom w:w="100" w:type="dxa"/>
              <w:right w:w="100" w:type="dxa"/>
            </w:tcMar>
          </w:tcPr>
          <w:p w14:paraId="51E1EB9F" w14:textId="77777777" w:rsidR="004B3A0C" w:rsidRDefault="005D3F3B">
            <w:pPr>
              <w:widowControl w:val="0"/>
              <w:spacing w:before="0" w:after="0" w:line="240" w:lineRule="auto"/>
              <w:jc w:val="both"/>
            </w:pPr>
            <w:r>
              <w:t>Serveur bancaire contenant toutes les données et le traitement relatif aux transactions bancaires.</w:t>
            </w:r>
          </w:p>
        </w:tc>
      </w:tr>
      <w:tr w:rsidR="004B3A0C" w14:paraId="5421C0E0" w14:textId="77777777" w:rsidTr="00A5534F">
        <w:trPr>
          <w:trHeight w:val="420"/>
        </w:trPr>
        <w:tc>
          <w:tcPr>
            <w:tcW w:w="2596" w:type="pct"/>
            <w:tcMar>
              <w:top w:w="100" w:type="dxa"/>
              <w:left w:w="100" w:type="dxa"/>
              <w:bottom w:w="100" w:type="dxa"/>
              <w:right w:w="100" w:type="dxa"/>
            </w:tcMar>
          </w:tcPr>
          <w:p w14:paraId="527B47D3" w14:textId="77777777" w:rsidR="004B3A0C" w:rsidRDefault="005D3F3B">
            <w:pPr>
              <w:widowControl w:val="0"/>
              <w:spacing w:before="0" w:after="0" w:line="240" w:lineRule="auto"/>
            </w:pPr>
            <w:r>
              <w:t>Serveur / Modèles</w:t>
            </w:r>
          </w:p>
        </w:tc>
        <w:tc>
          <w:tcPr>
            <w:tcW w:w="2404" w:type="pct"/>
            <w:tcMar>
              <w:top w:w="100" w:type="dxa"/>
              <w:left w:w="100" w:type="dxa"/>
              <w:bottom w:w="100" w:type="dxa"/>
              <w:right w:w="100" w:type="dxa"/>
            </w:tcMar>
          </w:tcPr>
          <w:p w14:paraId="5E7F4909" w14:textId="77777777" w:rsidR="004B3A0C" w:rsidRDefault="005D3F3B">
            <w:pPr>
              <w:widowControl w:val="0"/>
              <w:spacing w:before="0" w:after="0" w:line="240" w:lineRule="auto"/>
              <w:jc w:val="both"/>
            </w:pPr>
            <w:r>
              <w:t>Couche logicielle contenant les classes qui représentent des données au niveau logiciel.</w:t>
            </w:r>
          </w:p>
        </w:tc>
      </w:tr>
      <w:tr w:rsidR="004B3A0C" w14:paraId="63A05BDE" w14:textId="77777777" w:rsidTr="00A5534F">
        <w:trPr>
          <w:trHeight w:val="420"/>
        </w:trPr>
        <w:tc>
          <w:tcPr>
            <w:tcW w:w="2596" w:type="pct"/>
            <w:tcMar>
              <w:top w:w="100" w:type="dxa"/>
              <w:left w:w="100" w:type="dxa"/>
              <w:bottom w:w="100" w:type="dxa"/>
              <w:right w:w="100" w:type="dxa"/>
            </w:tcMar>
          </w:tcPr>
          <w:p w14:paraId="2DF12CB7" w14:textId="77777777" w:rsidR="004B3A0C" w:rsidRDefault="005D3F3B">
            <w:pPr>
              <w:widowControl w:val="0"/>
              <w:spacing w:before="0" w:after="0" w:line="240" w:lineRule="auto"/>
            </w:pPr>
            <w:r>
              <w:t>Serveur / Modèles / Utilisateurs</w:t>
            </w:r>
          </w:p>
        </w:tc>
        <w:tc>
          <w:tcPr>
            <w:tcW w:w="2404" w:type="pct"/>
            <w:tcMar>
              <w:top w:w="100" w:type="dxa"/>
              <w:left w:w="100" w:type="dxa"/>
              <w:bottom w:w="100" w:type="dxa"/>
              <w:right w:w="100" w:type="dxa"/>
            </w:tcMar>
          </w:tcPr>
          <w:p w14:paraId="184D2C12" w14:textId="77777777" w:rsidR="004B3A0C" w:rsidRDefault="005D3F3B">
            <w:pPr>
              <w:widowControl w:val="0"/>
              <w:spacing w:before="0" w:after="0" w:line="240" w:lineRule="auto"/>
              <w:jc w:val="both"/>
            </w:pPr>
            <w:r>
              <w:t>Classe logicielle représentant le modèle de données d’un utilisateur. Contient plusieurs informations. Pour le scénario courant, l’information intéressante est le booléen informant si l’utilisateur est daltonien ou pas.</w:t>
            </w:r>
          </w:p>
        </w:tc>
      </w:tr>
      <w:tr w:rsidR="004B3A0C" w14:paraId="7FBC950C" w14:textId="77777777" w:rsidTr="00A5534F">
        <w:trPr>
          <w:trHeight w:val="420"/>
        </w:trPr>
        <w:tc>
          <w:tcPr>
            <w:tcW w:w="2596" w:type="pct"/>
            <w:tcMar>
              <w:top w:w="100" w:type="dxa"/>
              <w:left w:w="100" w:type="dxa"/>
              <w:bottom w:w="100" w:type="dxa"/>
              <w:right w:w="100" w:type="dxa"/>
            </w:tcMar>
          </w:tcPr>
          <w:p w14:paraId="19F14FBB" w14:textId="77777777" w:rsidR="004B3A0C" w:rsidRDefault="005D3F3B">
            <w:pPr>
              <w:widowControl w:val="0"/>
              <w:spacing w:before="0" w:after="0" w:line="240" w:lineRule="auto"/>
            </w:pPr>
            <w:r>
              <w:t>Lien Utilisateur -&gt; Base de données utilisateurs</w:t>
            </w:r>
          </w:p>
        </w:tc>
        <w:tc>
          <w:tcPr>
            <w:tcW w:w="2404" w:type="pct"/>
            <w:tcMar>
              <w:top w:w="100" w:type="dxa"/>
              <w:left w:w="100" w:type="dxa"/>
              <w:bottom w:w="100" w:type="dxa"/>
              <w:right w:w="100" w:type="dxa"/>
            </w:tcMar>
          </w:tcPr>
          <w:p w14:paraId="598C8AFB" w14:textId="77777777" w:rsidR="004B3A0C" w:rsidRDefault="005D3F3B">
            <w:pPr>
              <w:widowControl w:val="0"/>
              <w:spacing w:before="0" w:after="0" w:line="240" w:lineRule="auto"/>
              <w:jc w:val="both"/>
            </w:pPr>
            <w:r>
              <w:t>Lien entre le modèle utilisateur et la base de données. Le modèle obtient ses données de la base de données et les met à jour à cet endroit. Les détails d’implémentation sont omis puisque ce n’est pas le but de la vue.</w:t>
            </w:r>
          </w:p>
        </w:tc>
      </w:tr>
      <w:tr w:rsidR="004B3A0C" w14:paraId="65912DD7" w14:textId="77777777" w:rsidTr="00A5534F">
        <w:trPr>
          <w:trHeight w:val="420"/>
        </w:trPr>
        <w:tc>
          <w:tcPr>
            <w:tcW w:w="2596" w:type="pct"/>
            <w:tcMar>
              <w:top w:w="100" w:type="dxa"/>
              <w:left w:w="100" w:type="dxa"/>
              <w:bottom w:w="100" w:type="dxa"/>
              <w:right w:w="100" w:type="dxa"/>
            </w:tcMar>
          </w:tcPr>
          <w:p w14:paraId="00AEF3B6" w14:textId="77777777" w:rsidR="004B3A0C" w:rsidRDefault="005D3F3B">
            <w:pPr>
              <w:widowControl w:val="0"/>
              <w:spacing w:before="0" w:after="0" w:line="240" w:lineRule="auto"/>
            </w:pPr>
            <w:r>
              <w:lastRenderedPageBreak/>
              <w:t>Serveur / Accès aux données</w:t>
            </w:r>
          </w:p>
        </w:tc>
        <w:tc>
          <w:tcPr>
            <w:tcW w:w="2404" w:type="pct"/>
            <w:tcMar>
              <w:top w:w="100" w:type="dxa"/>
              <w:left w:w="100" w:type="dxa"/>
              <w:bottom w:w="100" w:type="dxa"/>
              <w:right w:w="100" w:type="dxa"/>
            </w:tcMar>
          </w:tcPr>
          <w:p w14:paraId="52C83474" w14:textId="77777777" w:rsidR="004B3A0C" w:rsidRDefault="005D3F3B">
            <w:pPr>
              <w:widowControl w:val="0"/>
              <w:spacing w:before="0" w:after="0" w:line="240" w:lineRule="auto"/>
              <w:jc w:val="both"/>
            </w:pPr>
            <w:r>
              <w:t>Couche logicielle représentant l’accès aux données bancaires, utilisateurs et autres.</w:t>
            </w:r>
          </w:p>
        </w:tc>
      </w:tr>
      <w:tr w:rsidR="004B3A0C" w14:paraId="1D1B324A" w14:textId="77777777" w:rsidTr="00A5534F">
        <w:trPr>
          <w:trHeight w:val="420"/>
        </w:trPr>
        <w:tc>
          <w:tcPr>
            <w:tcW w:w="2596" w:type="pct"/>
            <w:tcMar>
              <w:top w:w="100" w:type="dxa"/>
              <w:left w:w="100" w:type="dxa"/>
              <w:bottom w:w="100" w:type="dxa"/>
              <w:right w:w="100" w:type="dxa"/>
            </w:tcMar>
          </w:tcPr>
          <w:p w14:paraId="0D988566" w14:textId="77777777" w:rsidR="004B3A0C" w:rsidRDefault="005D3F3B">
            <w:pPr>
              <w:widowControl w:val="0"/>
              <w:spacing w:before="0" w:after="0" w:line="240" w:lineRule="auto"/>
            </w:pPr>
            <w:r>
              <w:t>Serveur / Accès aux données / BD utilisateurs</w:t>
            </w:r>
          </w:p>
        </w:tc>
        <w:tc>
          <w:tcPr>
            <w:tcW w:w="2404" w:type="pct"/>
            <w:tcMar>
              <w:top w:w="100" w:type="dxa"/>
              <w:left w:w="100" w:type="dxa"/>
              <w:bottom w:w="100" w:type="dxa"/>
              <w:right w:w="100" w:type="dxa"/>
            </w:tcMar>
          </w:tcPr>
          <w:p w14:paraId="2F4249EF" w14:textId="77777777" w:rsidR="004B3A0C" w:rsidRDefault="005D3F3B">
            <w:pPr>
              <w:widowControl w:val="0"/>
              <w:spacing w:before="0" w:after="0" w:line="240" w:lineRule="auto"/>
              <w:jc w:val="both"/>
            </w:pPr>
            <w:r>
              <w:t>Base de données contenant toutes les données des utilisateurs de la banque. Les détails techniques sont omis pour la simplicité du diagramme.</w:t>
            </w:r>
          </w:p>
        </w:tc>
      </w:tr>
      <w:tr w:rsidR="004B3A0C" w14:paraId="597EF104" w14:textId="77777777" w:rsidTr="00A5534F">
        <w:trPr>
          <w:trHeight w:val="420"/>
        </w:trPr>
        <w:tc>
          <w:tcPr>
            <w:tcW w:w="2596" w:type="pct"/>
            <w:tcMar>
              <w:top w:w="100" w:type="dxa"/>
              <w:left w:w="100" w:type="dxa"/>
              <w:bottom w:w="100" w:type="dxa"/>
              <w:right w:w="100" w:type="dxa"/>
            </w:tcMar>
          </w:tcPr>
          <w:p w14:paraId="3764F9E7" w14:textId="77777777" w:rsidR="004B3A0C" w:rsidRDefault="005D3F3B">
            <w:pPr>
              <w:widowControl w:val="0"/>
              <w:spacing w:before="0" w:after="0" w:line="240" w:lineRule="auto"/>
            </w:pPr>
            <w:r>
              <w:t>Cancel</w:t>
            </w:r>
          </w:p>
        </w:tc>
        <w:tc>
          <w:tcPr>
            <w:tcW w:w="2404" w:type="pct"/>
            <w:tcMar>
              <w:top w:w="100" w:type="dxa"/>
              <w:left w:w="100" w:type="dxa"/>
              <w:bottom w:w="100" w:type="dxa"/>
              <w:right w:w="100" w:type="dxa"/>
            </w:tcMar>
          </w:tcPr>
          <w:p w14:paraId="37D3F586" w14:textId="77777777" w:rsidR="004B3A0C" w:rsidRDefault="005D3F3B">
            <w:pPr>
              <w:widowControl w:val="0"/>
              <w:spacing w:before="0" w:after="0" w:line="240" w:lineRule="auto"/>
              <w:jc w:val="both"/>
            </w:pPr>
            <w:r>
              <w:t>Tactique architecturale utilisée dans la couche d’affichage / présentation. Permet d’annuler la bascule vers le mode daltonien à l’aide d’une confirmation et d’un bouton pour retourner au mode normal.</w:t>
            </w:r>
          </w:p>
        </w:tc>
      </w:tr>
      <w:tr w:rsidR="004B3A0C" w14:paraId="295D1554" w14:textId="77777777" w:rsidTr="00A5534F">
        <w:trPr>
          <w:trHeight w:val="420"/>
        </w:trPr>
        <w:tc>
          <w:tcPr>
            <w:tcW w:w="2596" w:type="pct"/>
            <w:tcMar>
              <w:top w:w="100" w:type="dxa"/>
              <w:left w:w="100" w:type="dxa"/>
              <w:bottom w:w="100" w:type="dxa"/>
              <w:right w:w="100" w:type="dxa"/>
            </w:tcMar>
          </w:tcPr>
          <w:p w14:paraId="75F11066" w14:textId="77777777" w:rsidR="004B3A0C" w:rsidRDefault="005D3F3B">
            <w:pPr>
              <w:widowControl w:val="0"/>
              <w:spacing w:before="0" w:after="0" w:line="240" w:lineRule="auto"/>
            </w:pPr>
            <w:proofErr w:type="spellStart"/>
            <w:r>
              <w:t>Maintain</w:t>
            </w:r>
            <w:proofErr w:type="spellEnd"/>
            <w:r>
              <w:t xml:space="preserve"> user model</w:t>
            </w:r>
          </w:p>
        </w:tc>
        <w:tc>
          <w:tcPr>
            <w:tcW w:w="2404" w:type="pct"/>
            <w:tcMar>
              <w:top w:w="100" w:type="dxa"/>
              <w:left w:w="100" w:type="dxa"/>
              <w:bottom w:w="100" w:type="dxa"/>
              <w:right w:w="100" w:type="dxa"/>
            </w:tcMar>
          </w:tcPr>
          <w:p w14:paraId="3C0F131D" w14:textId="77777777" w:rsidR="004B3A0C" w:rsidRDefault="005D3F3B">
            <w:pPr>
              <w:widowControl w:val="0"/>
              <w:spacing w:before="0" w:after="0" w:line="240" w:lineRule="auto"/>
              <w:jc w:val="both"/>
            </w:pPr>
            <w:r>
              <w:t>Tactique architecturale utilisée dans les modèles de données utilisateurs. Garde l’information sur le daltonisme de l’utilisateur pour permettre de basculer dans le bon mode dès la connexion au guichet.</w:t>
            </w:r>
          </w:p>
        </w:tc>
      </w:tr>
    </w:tbl>
    <w:p w14:paraId="73081087" w14:textId="77777777" w:rsidR="004B3A0C" w:rsidRDefault="004B3A0C">
      <w:pPr>
        <w:spacing w:before="0" w:after="0"/>
      </w:pPr>
    </w:p>
    <w:p w14:paraId="176F0328" w14:textId="77777777" w:rsidR="004B3A0C" w:rsidRDefault="005D3F3B">
      <w:pPr>
        <w:jc w:val="both"/>
      </w:pPr>
      <w:r>
        <w:t xml:space="preserve">La tactique </w:t>
      </w:r>
      <w:r>
        <w:rPr>
          <w:i/>
        </w:rPr>
        <w:t>Cancel</w:t>
      </w:r>
      <w:r>
        <w:t xml:space="preserve"> s’applique strictement à la couche d’affichage du guichet, permettant de basculer le mode d’affichage en offrant un bouton pour retourner au mode normal et un bouton annuler lors de la bascule</w:t>
      </w:r>
    </w:p>
    <w:p w14:paraId="18D8CF9A" w14:textId="77777777" w:rsidR="004B3A0C" w:rsidRDefault="005D3F3B">
      <w:pPr>
        <w:jc w:val="both"/>
      </w:pPr>
      <w:r>
        <w:t xml:space="preserve">La tactique </w:t>
      </w:r>
      <w:proofErr w:type="spellStart"/>
      <w:r>
        <w:rPr>
          <w:i/>
        </w:rPr>
        <w:t>Maintain</w:t>
      </w:r>
      <w:proofErr w:type="spellEnd"/>
      <w:r>
        <w:rPr>
          <w:i/>
        </w:rPr>
        <w:t xml:space="preserve"> user model</w:t>
      </w:r>
      <w:r>
        <w:t xml:space="preserve"> s’applique à la couche des modèles de données. Les données conservées incluent un booléen pour savoir si l’utilisateur est daltonien et permettre de configurer l’interface en conséquence.</w:t>
      </w:r>
    </w:p>
    <w:p w14:paraId="50A11804" w14:textId="77777777" w:rsidR="004B3A0C" w:rsidRDefault="005D3F3B">
      <w:pPr>
        <w:jc w:val="both"/>
      </w:pPr>
      <w:r>
        <w:t>Ces deux tactiques répondent au scénario établi car ensemble, elles permettent de rendre l’utilisation du système plus agréable pour les utilisateurs daltoniens en permettant de garder en mémoire le choix d’interface tout en permettant aussi de revenir au mode normal pour un utilisateur qui aurait appuyé sur le bouton par erreur.</w:t>
      </w:r>
    </w:p>
    <w:p w14:paraId="4F233FD2" w14:textId="77777777" w:rsidR="005E3CF9" w:rsidRDefault="005E3CF9">
      <w:r>
        <w:br w:type="page"/>
      </w:r>
    </w:p>
    <w:p w14:paraId="16544A7C" w14:textId="77777777" w:rsidR="004B3A0C" w:rsidRDefault="005E3CF9" w:rsidP="005E3CF9">
      <w:pPr>
        <w:pStyle w:val="Title"/>
      </w:pPr>
      <w:r>
        <w:lastRenderedPageBreak/>
        <w:t>Groupe 05</w:t>
      </w:r>
    </w:p>
    <w:p w14:paraId="3ABA3FCE" w14:textId="77777777" w:rsidR="005E3CF9" w:rsidRDefault="005E3CF9" w:rsidP="005E3CF9">
      <w:pPr>
        <w:pStyle w:val="Heading1"/>
        <w:rPr>
          <w:lang w:val="en-US"/>
        </w:rPr>
      </w:pPr>
      <w:r>
        <w:rPr>
          <w:lang w:val="en-US"/>
        </w:rPr>
        <w:t>&lt;</w:t>
      </w:r>
      <w:r w:rsidRPr="00424F59">
        <w:rPr>
          <w:lang w:val="en-US"/>
        </w:rPr>
        <w:t xml:space="preserve"> </w:t>
      </w:r>
      <w:proofErr w:type="spellStart"/>
      <w:r>
        <w:rPr>
          <w:lang w:val="en-US"/>
        </w:rPr>
        <w:t>Usabilité</w:t>
      </w:r>
      <w:proofErr w:type="spellEnd"/>
      <w:r>
        <w:rPr>
          <w:lang w:val="en-US"/>
        </w:rPr>
        <w:t xml:space="preserve"> &gt; – Justification (en </w:t>
      </w:r>
      <w:proofErr w:type="spellStart"/>
      <w:r>
        <w:rPr>
          <w:lang w:val="en-US"/>
        </w:rPr>
        <w:t>classe</w:t>
      </w:r>
      <w:proofErr w:type="spellEnd"/>
      <w:r>
        <w:rPr>
          <w:lang w:val="en-US"/>
        </w:rPr>
        <w:t>)</w:t>
      </w:r>
    </w:p>
    <w:p w14:paraId="162E83A0" w14:textId="77777777" w:rsidR="005E3CF9" w:rsidRPr="00843B0B" w:rsidRDefault="005E3CF9" w:rsidP="005E3CF9">
      <w:r>
        <w:t>Lors d’un retrait effectué par un client, on voudrait offrir la possibilité au client de recevoir une version électronique du reçu. À la fin de chaque retrait, le système propose au client d’envoyer une copie du reçu par SMS ou par courriel. De cette façon, il pourrait mieux garder ses archives dans le «cloud».</w:t>
      </w:r>
    </w:p>
    <w:p w14:paraId="117C5709" w14:textId="77777777" w:rsidR="005E3CF9" w:rsidRDefault="005E3CF9" w:rsidP="005E3CF9">
      <w:pPr>
        <w:pStyle w:val="Heading1"/>
        <w:rPr>
          <w:lang w:val="en-US"/>
        </w:rPr>
      </w:pPr>
      <w:r>
        <w:rPr>
          <w:lang w:val="en-US"/>
        </w:rPr>
        <w:t>&lt;</w:t>
      </w:r>
      <w:proofErr w:type="spellStart"/>
      <w:r>
        <w:rPr>
          <w:lang w:val="en-US"/>
        </w:rPr>
        <w:t>Usabilité</w:t>
      </w:r>
      <w:proofErr w:type="spellEnd"/>
      <w:r>
        <w:rPr>
          <w:lang w:val="en-US"/>
        </w:rPr>
        <w:t xml:space="preserve">&gt; – </w:t>
      </w:r>
      <w:proofErr w:type="spellStart"/>
      <w:r>
        <w:rPr>
          <w:lang w:val="en-US"/>
        </w:rPr>
        <w:t>Scénario</w:t>
      </w:r>
      <w:proofErr w:type="spellEnd"/>
      <w:r>
        <w:rPr>
          <w:lang w:val="en-US"/>
        </w:rPr>
        <w:t xml:space="preserve"> 1 (en </w:t>
      </w:r>
      <w:proofErr w:type="spellStart"/>
      <w:r>
        <w:rPr>
          <w:lang w:val="en-US"/>
        </w:rPr>
        <w:t>classe</w:t>
      </w:r>
      <w:proofErr w:type="spellEnd"/>
      <w:r>
        <w:rPr>
          <w:lang w:val="en-US"/>
        </w:rPr>
        <w:t>)</w:t>
      </w:r>
    </w:p>
    <w:p w14:paraId="6A23B9CD" w14:textId="77777777" w:rsidR="005E3CF9" w:rsidRPr="00DC5776" w:rsidRDefault="005E3CF9" w:rsidP="005E3CF9">
      <w:r w:rsidRPr="00DC5776">
        <w:t>Source:</w:t>
      </w:r>
      <w:r>
        <w:t xml:space="preserve"> Utilisateur</w:t>
      </w:r>
    </w:p>
    <w:p w14:paraId="779BDCE3" w14:textId="77777777" w:rsidR="005E3CF9" w:rsidRPr="00DC5776" w:rsidRDefault="005E3CF9" w:rsidP="005E3CF9">
      <w:proofErr w:type="spellStart"/>
      <w:r w:rsidRPr="00DC5776">
        <w:t>Stimuli</w:t>
      </w:r>
      <w:proofErr w:type="spellEnd"/>
      <w:r w:rsidRPr="00DC5776">
        <w:t>:</w:t>
      </w:r>
      <w:r>
        <w:t xml:space="preserve"> Minimiser les impacts des erreurs</w:t>
      </w:r>
    </w:p>
    <w:p w14:paraId="3175F47D" w14:textId="77777777" w:rsidR="005E3CF9" w:rsidRPr="00DC5776" w:rsidRDefault="005E3CF9" w:rsidP="005E3CF9">
      <w:r w:rsidRPr="00DC5776">
        <w:t>Artéfact:</w:t>
      </w:r>
      <w:r>
        <w:t xml:space="preserve"> GAB</w:t>
      </w:r>
    </w:p>
    <w:p w14:paraId="15313B5A" w14:textId="77777777" w:rsidR="005E3CF9" w:rsidRPr="00DC5776" w:rsidRDefault="005E3CF9" w:rsidP="005E3CF9">
      <w:r w:rsidRPr="00DC5776">
        <w:t>Environnement:</w:t>
      </w:r>
      <w:r>
        <w:t xml:space="preserve"> </w:t>
      </w:r>
      <w:proofErr w:type="spellStart"/>
      <w:r>
        <w:t>Runtime</w:t>
      </w:r>
      <w:proofErr w:type="spellEnd"/>
    </w:p>
    <w:p w14:paraId="1CBE9A4E" w14:textId="77777777" w:rsidR="005E3CF9" w:rsidRPr="00DC5776" w:rsidRDefault="005E3CF9" w:rsidP="005E3CF9">
      <w:r w:rsidRPr="00DC5776">
        <w:t>Réponse:</w:t>
      </w:r>
      <w:r>
        <w:t xml:space="preserve"> On propose une nouvelle fonctionnalité au client</w:t>
      </w:r>
    </w:p>
    <w:p w14:paraId="57325510" w14:textId="77777777" w:rsidR="005E3CF9" w:rsidRPr="00DC5776" w:rsidRDefault="005E3CF9" w:rsidP="005E3CF9">
      <w:r w:rsidRPr="00DC5776">
        <w:t>Mesure de la réponse:</w:t>
      </w:r>
      <w:r>
        <w:t xml:space="preserve"> On augmente la satisfaction du </w:t>
      </w:r>
      <w:commentRangeStart w:id="10"/>
      <w:r>
        <w:t>client</w:t>
      </w:r>
      <w:commentRangeEnd w:id="10"/>
      <w:r w:rsidR="00A5534F">
        <w:rPr>
          <w:rStyle w:val="CommentReference"/>
        </w:rPr>
        <w:commentReference w:id="10"/>
      </w:r>
    </w:p>
    <w:p w14:paraId="40F61F87" w14:textId="77777777" w:rsidR="005E3CF9" w:rsidRDefault="005E3CF9" w:rsidP="005E3CF9">
      <w:pPr>
        <w:pStyle w:val="Heading1"/>
        <w:rPr>
          <w:lang w:val="en-US"/>
        </w:rPr>
      </w:pPr>
      <w:r>
        <w:rPr>
          <w:lang w:val="en-US"/>
        </w:rPr>
        <w:t>&lt;</w:t>
      </w:r>
      <w:proofErr w:type="spellStart"/>
      <w:r>
        <w:rPr>
          <w:lang w:val="en-US"/>
        </w:rPr>
        <w:t>Usabilité</w:t>
      </w:r>
      <w:proofErr w:type="spellEnd"/>
      <w:r>
        <w:rPr>
          <w:lang w:val="en-US"/>
        </w:rPr>
        <w:t xml:space="preserve">&gt; – </w:t>
      </w:r>
      <w:proofErr w:type="spellStart"/>
      <w:r>
        <w:rPr>
          <w:lang w:val="en-US"/>
        </w:rPr>
        <w:t>Tactique</w:t>
      </w:r>
      <w:proofErr w:type="spellEnd"/>
      <w:r>
        <w:rPr>
          <w:lang w:val="en-US"/>
        </w:rPr>
        <w:t xml:space="preserve"> 1 (en </w:t>
      </w:r>
      <w:proofErr w:type="spellStart"/>
      <w:r>
        <w:rPr>
          <w:lang w:val="en-US"/>
        </w:rPr>
        <w:t>classe</w:t>
      </w:r>
      <w:proofErr w:type="spellEnd"/>
      <w:r>
        <w:rPr>
          <w:lang w:val="en-US"/>
        </w:rPr>
        <w:t>)</w:t>
      </w:r>
    </w:p>
    <w:p w14:paraId="3D245A48" w14:textId="77777777" w:rsidR="005E3CF9" w:rsidRPr="00DC5776" w:rsidRDefault="005E3CF9" w:rsidP="005E3CF9">
      <w:r w:rsidRPr="00DC5776">
        <w:t>Description:</w:t>
      </w:r>
      <w:r>
        <w:t xml:space="preserve"> </w:t>
      </w:r>
      <w:commentRangeStart w:id="11"/>
      <w:proofErr w:type="spellStart"/>
      <w:r>
        <w:t>Maintain</w:t>
      </w:r>
      <w:proofErr w:type="spellEnd"/>
      <w:r>
        <w:t xml:space="preserve"> system model</w:t>
      </w:r>
      <w:commentRangeEnd w:id="11"/>
      <w:r w:rsidR="00A5534F">
        <w:rPr>
          <w:rStyle w:val="CommentReference"/>
        </w:rPr>
        <w:commentReference w:id="11"/>
      </w:r>
    </w:p>
    <w:p w14:paraId="36A846A3" w14:textId="77777777" w:rsidR="005E3CF9" w:rsidRPr="00A5534F" w:rsidRDefault="005E3CF9" w:rsidP="00A5534F">
      <w:r w:rsidRPr="00DC5776">
        <w:t>Justification:</w:t>
      </w:r>
      <w:r>
        <w:t xml:space="preserve"> On utilise cette tactique pour pouvoir donner une réponse appropriée à la requête de l’utilisateur. Dans ce cas, le client veut recevoir son reçu en version électronique. Le système lui donnera donc le choix de le recevoir par courriel ou par SMS.</w:t>
      </w:r>
    </w:p>
    <w:p w14:paraId="70AAA3D1" w14:textId="77777777" w:rsidR="005E3CF9" w:rsidRDefault="005E3CF9" w:rsidP="005E3CF9">
      <w:pPr>
        <w:pStyle w:val="Heading1"/>
        <w:rPr>
          <w:lang w:val="en-US"/>
        </w:rPr>
      </w:pPr>
      <w:r w:rsidRPr="00DC5776">
        <w:rPr>
          <w:lang w:val="en-US"/>
        </w:rPr>
        <w:lastRenderedPageBreak/>
        <w:t>&lt;</w:t>
      </w:r>
      <w:proofErr w:type="spellStart"/>
      <w:r>
        <w:rPr>
          <w:lang w:val="en-US"/>
        </w:rPr>
        <w:t>Usabilité</w:t>
      </w:r>
      <w:proofErr w:type="spellEnd"/>
      <w:r w:rsidRPr="00DC5776">
        <w:rPr>
          <w:lang w:val="en-US"/>
        </w:rPr>
        <w:t xml:space="preserve">&gt; – </w:t>
      </w:r>
      <w:proofErr w:type="spellStart"/>
      <w:r w:rsidRPr="00DC5776">
        <w:rPr>
          <w:lang w:val="en-US"/>
        </w:rPr>
        <w:t>Vue</w:t>
      </w:r>
      <w:proofErr w:type="spellEnd"/>
      <w:r w:rsidRPr="00DC5776">
        <w:rPr>
          <w:lang w:val="en-US"/>
        </w:rPr>
        <w:t xml:space="preserve"> </w:t>
      </w:r>
      <w:proofErr w:type="spellStart"/>
      <w:r w:rsidRPr="00DC5776">
        <w:rPr>
          <w:lang w:val="en-US"/>
        </w:rPr>
        <w:t>Architecturale</w:t>
      </w:r>
      <w:proofErr w:type="spellEnd"/>
      <w:r w:rsidRPr="00DC5776">
        <w:rPr>
          <w:lang w:val="en-US"/>
        </w:rPr>
        <w:t xml:space="preserve"> (en</w:t>
      </w:r>
      <w:r>
        <w:rPr>
          <w:lang w:val="en-US"/>
        </w:rPr>
        <w:t xml:space="preserve"> </w:t>
      </w:r>
      <w:proofErr w:type="spellStart"/>
      <w:r>
        <w:rPr>
          <w:lang w:val="en-US"/>
        </w:rPr>
        <w:t>classe</w:t>
      </w:r>
      <w:proofErr w:type="spellEnd"/>
      <w:r>
        <w:rPr>
          <w:lang w:val="en-US"/>
        </w:rPr>
        <w:t>)</w:t>
      </w:r>
    </w:p>
    <w:p w14:paraId="5D5B8980" w14:textId="77777777" w:rsidR="005E3CF9" w:rsidRDefault="005E3CF9" w:rsidP="005E3CF9">
      <w:r>
        <w:rPr>
          <w:noProof/>
          <w:lang w:val="en-US" w:eastAsia="en-US"/>
        </w:rPr>
        <w:drawing>
          <wp:inline distT="0" distB="0" distL="0" distR="0" wp14:anchorId="4B161CE7" wp14:editId="2A5F96B9">
            <wp:extent cx="5478780" cy="3815080"/>
            <wp:effectExtent l="0" t="0" r="7620" b="0"/>
            <wp:docPr id="2" name="Picture 2" descr="Macintosh HD:Users:Phil:Downloads:Exercice cours log430 Usabilit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Downloads:Exercice cours log430 Usabilité - New 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3815080"/>
                    </a:xfrm>
                    <a:prstGeom prst="rect">
                      <a:avLst/>
                    </a:prstGeom>
                    <a:noFill/>
                    <a:ln>
                      <a:noFill/>
                    </a:ln>
                  </pic:spPr>
                </pic:pic>
              </a:graphicData>
            </a:graphic>
          </wp:inline>
        </w:drawing>
      </w:r>
    </w:p>
    <w:p w14:paraId="1BB6E804" w14:textId="77777777" w:rsidR="005E3CF9" w:rsidRDefault="005E3CF9" w:rsidP="005E3CF9"/>
    <w:p w14:paraId="52EFA63D" w14:textId="77777777" w:rsidR="005E3CF9" w:rsidRDefault="005E3CF9" w:rsidP="005E3CF9">
      <w:pPr>
        <w:numPr>
          <w:ilvl w:val="0"/>
          <w:numId w:val="3"/>
        </w:numPr>
        <w:spacing w:before="0" w:after="0" w:line="240" w:lineRule="auto"/>
      </w:pPr>
      <w:r w:rsidRPr="00DC5776">
        <w:t>Texte de description du diagramme</w:t>
      </w:r>
    </w:p>
    <w:p w14:paraId="4EC94242" w14:textId="77777777" w:rsidR="005E3CF9" w:rsidRDefault="005E3CF9" w:rsidP="005E3CF9">
      <w:r>
        <w:t>Ce diagramme représente un client qui a le choix de recevoir une copie de son reçu par SMS ou par courriel suite à une transaction.</w:t>
      </w:r>
    </w:p>
    <w:p w14:paraId="19FFBE7D" w14:textId="77777777" w:rsidR="005E3CF9" w:rsidRDefault="005E3CF9" w:rsidP="005E3CF9"/>
    <w:p w14:paraId="033B7317" w14:textId="77777777" w:rsidR="005E3CF9" w:rsidRDefault="005E3CF9" w:rsidP="005E3CF9"/>
    <w:p w14:paraId="1ABAFD3E" w14:textId="77777777" w:rsidR="005E3CF9" w:rsidRDefault="005E3CF9" w:rsidP="005E3CF9"/>
    <w:p w14:paraId="1291FCBC" w14:textId="77777777" w:rsidR="005E3CF9" w:rsidRDefault="005E3CF9" w:rsidP="005E3CF9"/>
    <w:p w14:paraId="05996E2D" w14:textId="77777777" w:rsidR="005E3CF9" w:rsidRDefault="005E3CF9" w:rsidP="005E3CF9"/>
    <w:p w14:paraId="6A245876" w14:textId="77777777" w:rsidR="005E3CF9" w:rsidRDefault="005E3CF9" w:rsidP="005E3CF9"/>
    <w:p w14:paraId="0F6295D7" w14:textId="77777777" w:rsidR="005E3CF9" w:rsidRDefault="005E3CF9" w:rsidP="005E3CF9"/>
    <w:p w14:paraId="541B0CF4" w14:textId="77777777" w:rsidR="005E3CF9" w:rsidRDefault="005E3CF9" w:rsidP="005E3CF9"/>
    <w:p w14:paraId="2CCCE128" w14:textId="77777777" w:rsidR="005E3CF9" w:rsidRPr="00DC5776" w:rsidRDefault="005E3CF9" w:rsidP="005E3CF9"/>
    <w:p w14:paraId="4AE68051" w14:textId="77777777" w:rsidR="005E3CF9" w:rsidRDefault="005E3CF9" w:rsidP="005E3CF9">
      <w:pPr>
        <w:numPr>
          <w:ilvl w:val="0"/>
          <w:numId w:val="3"/>
        </w:numPr>
        <w:spacing w:before="0" w:after="0" w:line="240" w:lineRule="auto"/>
      </w:pPr>
      <w:r w:rsidRPr="00DC5776">
        <w:lastRenderedPageBreak/>
        <w:t>Table de description des éléments du diagramme</w:t>
      </w:r>
    </w:p>
    <w:p w14:paraId="07D57387" w14:textId="77777777" w:rsidR="005E3CF9" w:rsidRDefault="005E3CF9" w:rsidP="005E3CF9">
      <w:r>
        <w:tab/>
      </w:r>
    </w:p>
    <w:tbl>
      <w:tblPr>
        <w:tblW w:w="5000" w:type="pct"/>
        <w:tblCellMar>
          <w:left w:w="0" w:type="dxa"/>
          <w:right w:w="0" w:type="dxa"/>
        </w:tblCellMar>
        <w:tblLook w:val="0420" w:firstRow="1" w:lastRow="0" w:firstColumn="0" w:lastColumn="0" w:noHBand="0" w:noVBand="1"/>
      </w:tblPr>
      <w:tblGrid>
        <w:gridCol w:w="1536"/>
        <w:gridCol w:w="7392"/>
      </w:tblGrid>
      <w:tr w:rsidR="005E3CF9" w:rsidRPr="00054930" w14:paraId="09811393" w14:textId="77777777" w:rsidTr="005E3CF9">
        <w:trPr>
          <w:trHeight w:val="584"/>
        </w:trPr>
        <w:tc>
          <w:tcPr>
            <w:tcW w:w="822" w:type="pct"/>
            <w:tcBorders>
              <w:top w:val="single" w:sz="8" w:space="0" w:color="FFFFFF"/>
              <w:left w:val="single" w:sz="8" w:space="0" w:color="FFFFFF"/>
              <w:bottom w:val="single" w:sz="24" w:space="0" w:color="FFFFFF"/>
              <w:right w:val="single" w:sz="8" w:space="0" w:color="FFFFFF"/>
            </w:tcBorders>
            <w:shd w:val="clear" w:color="auto" w:fill="3333CC"/>
            <w:tcMar>
              <w:top w:w="72" w:type="dxa"/>
              <w:left w:w="144" w:type="dxa"/>
              <w:bottom w:w="72" w:type="dxa"/>
              <w:right w:w="144" w:type="dxa"/>
            </w:tcMar>
            <w:hideMark/>
          </w:tcPr>
          <w:p w14:paraId="22BDBC30" w14:textId="77777777" w:rsidR="005E3CF9" w:rsidRPr="00054930" w:rsidRDefault="005E3CF9" w:rsidP="00CB1B96">
            <w:pPr>
              <w:rPr>
                <w:lang w:val="en-CA"/>
              </w:rPr>
            </w:pPr>
            <w:proofErr w:type="spellStart"/>
            <w:r w:rsidRPr="00054930">
              <w:rPr>
                <w:b/>
                <w:bCs/>
                <w:lang w:val="en-US"/>
              </w:rPr>
              <w:t>Éléments</w:t>
            </w:r>
            <w:proofErr w:type="spellEnd"/>
          </w:p>
        </w:tc>
        <w:tc>
          <w:tcPr>
            <w:tcW w:w="4178" w:type="pct"/>
            <w:tcBorders>
              <w:top w:val="single" w:sz="8" w:space="0" w:color="FFFFFF"/>
              <w:left w:val="single" w:sz="8" w:space="0" w:color="FFFFFF"/>
              <w:bottom w:val="single" w:sz="24" w:space="0" w:color="FFFFFF"/>
              <w:right w:val="single" w:sz="8" w:space="0" w:color="FFFFFF"/>
            </w:tcBorders>
            <w:shd w:val="clear" w:color="auto" w:fill="3333CC"/>
            <w:tcMar>
              <w:top w:w="72" w:type="dxa"/>
              <w:left w:w="144" w:type="dxa"/>
              <w:bottom w:w="72" w:type="dxa"/>
              <w:right w:w="144" w:type="dxa"/>
            </w:tcMar>
            <w:hideMark/>
          </w:tcPr>
          <w:p w14:paraId="63E9557A" w14:textId="77777777" w:rsidR="005E3CF9" w:rsidRPr="00054930" w:rsidRDefault="005E3CF9" w:rsidP="00CB1B96">
            <w:pPr>
              <w:rPr>
                <w:lang w:val="en-CA"/>
              </w:rPr>
            </w:pPr>
            <w:r w:rsidRPr="00054930">
              <w:rPr>
                <w:b/>
                <w:bCs/>
                <w:lang w:val="en-US"/>
              </w:rPr>
              <w:t>Description</w:t>
            </w:r>
          </w:p>
        </w:tc>
      </w:tr>
      <w:tr w:rsidR="005E3CF9" w:rsidRPr="00054930" w14:paraId="293DEFCF" w14:textId="77777777" w:rsidTr="005E3CF9">
        <w:trPr>
          <w:trHeight w:val="584"/>
        </w:trPr>
        <w:tc>
          <w:tcPr>
            <w:tcW w:w="822" w:type="pct"/>
            <w:tcBorders>
              <w:top w:val="single" w:sz="24"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37D8913F" w14:textId="77777777" w:rsidR="005E3CF9" w:rsidRPr="00054930" w:rsidRDefault="005E3CF9" w:rsidP="00CB1B96">
            <w:pPr>
              <w:rPr>
                <w:lang w:val="en-CA"/>
              </w:rPr>
            </w:pPr>
            <w:r w:rsidRPr="00054930">
              <w:rPr>
                <w:lang w:val="en-US"/>
              </w:rPr>
              <w:t>GAB</w:t>
            </w:r>
          </w:p>
        </w:tc>
        <w:tc>
          <w:tcPr>
            <w:tcW w:w="4178" w:type="pct"/>
            <w:tcBorders>
              <w:top w:val="single" w:sz="24"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0A48E320" w14:textId="77777777" w:rsidR="005E3CF9" w:rsidRPr="00054930" w:rsidRDefault="005E3CF9" w:rsidP="00CB1B96">
            <w:pPr>
              <w:rPr>
                <w:lang w:val="en-CA"/>
              </w:rPr>
            </w:pPr>
            <w:proofErr w:type="spellStart"/>
            <w:r w:rsidRPr="00054930">
              <w:rPr>
                <w:lang w:val="en-US"/>
              </w:rPr>
              <w:t>Guichet</w:t>
            </w:r>
            <w:proofErr w:type="spellEnd"/>
            <w:r w:rsidRPr="00054930">
              <w:rPr>
                <w:lang w:val="en-US"/>
              </w:rPr>
              <w:t xml:space="preserve"> </w:t>
            </w:r>
            <w:proofErr w:type="spellStart"/>
            <w:r w:rsidRPr="00054930">
              <w:rPr>
                <w:lang w:val="en-US"/>
              </w:rPr>
              <w:t>automatique</w:t>
            </w:r>
            <w:proofErr w:type="spellEnd"/>
            <w:r w:rsidRPr="00054930">
              <w:rPr>
                <w:lang w:val="en-US"/>
              </w:rPr>
              <w:t xml:space="preserve"> </w:t>
            </w:r>
            <w:proofErr w:type="spellStart"/>
            <w:r w:rsidRPr="00054930">
              <w:rPr>
                <w:lang w:val="en-US"/>
              </w:rPr>
              <w:t>bancaire</w:t>
            </w:r>
            <w:proofErr w:type="spellEnd"/>
            <w:r w:rsidRPr="00054930">
              <w:rPr>
                <w:lang w:val="en-US"/>
              </w:rPr>
              <w:t xml:space="preserve"> </w:t>
            </w:r>
            <w:proofErr w:type="spellStart"/>
            <w:r w:rsidRPr="00054930">
              <w:rPr>
                <w:lang w:val="en-US"/>
              </w:rPr>
              <w:t>que</w:t>
            </w:r>
            <w:proofErr w:type="spellEnd"/>
            <w:r w:rsidRPr="00054930">
              <w:rPr>
                <w:lang w:val="en-US"/>
              </w:rPr>
              <w:t xml:space="preserve"> le client </w:t>
            </w:r>
            <w:proofErr w:type="spellStart"/>
            <w:r w:rsidRPr="00054930">
              <w:rPr>
                <w:lang w:val="en-US"/>
              </w:rPr>
              <w:t>utilise</w:t>
            </w:r>
            <w:proofErr w:type="spellEnd"/>
            <w:r w:rsidRPr="00054930">
              <w:rPr>
                <w:lang w:val="en-US"/>
              </w:rPr>
              <w:t xml:space="preserve"> pour </w:t>
            </w:r>
            <w:proofErr w:type="spellStart"/>
            <w:r w:rsidRPr="00054930">
              <w:rPr>
                <w:lang w:val="en-US"/>
              </w:rPr>
              <w:t>effectuer</w:t>
            </w:r>
            <w:proofErr w:type="spellEnd"/>
            <w:r w:rsidRPr="00054930">
              <w:rPr>
                <w:lang w:val="en-US"/>
              </w:rPr>
              <w:t xml:space="preserve"> un </w:t>
            </w:r>
            <w:proofErr w:type="spellStart"/>
            <w:r w:rsidRPr="00054930">
              <w:rPr>
                <w:lang w:val="en-US"/>
              </w:rPr>
              <w:t>retrait</w:t>
            </w:r>
            <w:proofErr w:type="spellEnd"/>
          </w:p>
        </w:tc>
      </w:tr>
      <w:tr w:rsidR="005E3CF9" w:rsidRPr="00054930" w14:paraId="070B0914" w14:textId="77777777" w:rsidTr="005E3CF9">
        <w:trPr>
          <w:trHeight w:val="584"/>
        </w:trPr>
        <w:tc>
          <w:tcPr>
            <w:tcW w:w="822" w:type="pct"/>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48259FFB" w14:textId="77777777" w:rsidR="005E3CF9" w:rsidRPr="00054930" w:rsidRDefault="005E3CF9" w:rsidP="00CB1B96">
            <w:pPr>
              <w:rPr>
                <w:lang w:val="en-CA"/>
              </w:rPr>
            </w:pPr>
            <w:proofErr w:type="spellStart"/>
            <w:r w:rsidRPr="00054930">
              <w:rPr>
                <w:lang w:val="en-US"/>
              </w:rPr>
              <w:t>Serveur</w:t>
            </w:r>
            <w:r>
              <w:rPr>
                <w:lang w:val="en-US"/>
              </w:rPr>
              <w:t>SMS</w:t>
            </w:r>
            <w:proofErr w:type="spellEnd"/>
          </w:p>
        </w:tc>
        <w:tc>
          <w:tcPr>
            <w:tcW w:w="4178" w:type="pct"/>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66773A78" w14:textId="77777777" w:rsidR="005E3CF9" w:rsidRPr="00054930" w:rsidRDefault="005E3CF9" w:rsidP="00CB1B96">
            <w:pPr>
              <w:rPr>
                <w:lang w:val="en-CA"/>
              </w:rPr>
            </w:pPr>
            <w:proofErr w:type="spellStart"/>
            <w:r w:rsidRPr="00054930">
              <w:rPr>
                <w:lang w:val="en-US"/>
              </w:rPr>
              <w:t>Serveur</w:t>
            </w:r>
            <w:proofErr w:type="spellEnd"/>
            <w:r w:rsidRPr="00054930">
              <w:rPr>
                <w:lang w:val="en-US"/>
              </w:rPr>
              <w:t xml:space="preserve"> de la </w:t>
            </w:r>
            <w:proofErr w:type="spellStart"/>
            <w:r w:rsidRPr="00054930">
              <w:rPr>
                <w:lang w:val="en-US"/>
              </w:rPr>
              <w:t>banque</w:t>
            </w:r>
            <w:proofErr w:type="spellEnd"/>
            <w:r w:rsidRPr="00054930">
              <w:rPr>
                <w:lang w:val="en-US"/>
              </w:rPr>
              <w:t xml:space="preserve"> qui </w:t>
            </w:r>
            <w:proofErr w:type="spellStart"/>
            <w:r w:rsidRPr="00054930">
              <w:rPr>
                <w:lang w:val="en-US"/>
              </w:rPr>
              <w:t>gère</w:t>
            </w:r>
            <w:proofErr w:type="spellEnd"/>
            <w:r w:rsidRPr="00054930">
              <w:rPr>
                <w:lang w:val="en-US"/>
              </w:rPr>
              <w:t xml:space="preserve"> </w:t>
            </w:r>
            <w:r>
              <w:rPr>
                <w:lang w:val="en-US"/>
              </w:rPr>
              <w:t>la manipulation de SMS.</w:t>
            </w:r>
          </w:p>
        </w:tc>
      </w:tr>
      <w:tr w:rsidR="005E3CF9" w:rsidRPr="00054930" w14:paraId="3B8823D0" w14:textId="77777777" w:rsidTr="005E3CF9">
        <w:trPr>
          <w:trHeight w:val="584"/>
        </w:trPr>
        <w:tc>
          <w:tcPr>
            <w:tcW w:w="822" w:type="pct"/>
            <w:tcBorders>
              <w:top w:val="single" w:sz="8"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4D6804EE" w14:textId="77777777" w:rsidR="005E3CF9" w:rsidRPr="00054930" w:rsidRDefault="005E3CF9" w:rsidP="00CB1B96">
            <w:pPr>
              <w:rPr>
                <w:lang w:val="en-CA"/>
              </w:rPr>
            </w:pPr>
            <w:proofErr w:type="spellStart"/>
            <w:r w:rsidRPr="00054930">
              <w:rPr>
                <w:lang w:val="en-US"/>
              </w:rPr>
              <w:t>Serveur</w:t>
            </w:r>
            <w:r>
              <w:rPr>
                <w:lang w:val="en-US"/>
              </w:rPr>
              <w:t>SMS</w:t>
            </w:r>
            <w:proofErr w:type="spellEnd"/>
          </w:p>
        </w:tc>
        <w:tc>
          <w:tcPr>
            <w:tcW w:w="4178" w:type="pct"/>
            <w:tcBorders>
              <w:top w:val="single" w:sz="8"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2A91EEF0" w14:textId="77777777" w:rsidR="005E3CF9" w:rsidRPr="00054930" w:rsidRDefault="005E3CF9" w:rsidP="00CB1B96">
            <w:pPr>
              <w:rPr>
                <w:lang w:val="en-CA"/>
              </w:rPr>
            </w:pPr>
            <w:proofErr w:type="spellStart"/>
            <w:r w:rsidRPr="00054930">
              <w:rPr>
                <w:lang w:val="en-US"/>
              </w:rPr>
              <w:t>Serveur</w:t>
            </w:r>
            <w:proofErr w:type="spellEnd"/>
            <w:r w:rsidRPr="00054930">
              <w:rPr>
                <w:lang w:val="en-US"/>
              </w:rPr>
              <w:t xml:space="preserve"> de la </w:t>
            </w:r>
            <w:proofErr w:type="spellStart"/>
            <w:r w:rsidRPr="00054930">
              <w:rPr>
                <w:lang w:val="en-US"/>
              </w:rPr>
              <w:t>banque</w:t>
            </w:r>
            <w:proofErr w:type="spellEnd"/>
            <w:r w:rsidRPr="00054930">
              <w:rPr>
                <w:lang w:val="en-US"/>
              </w:rPr>
              <w:t xml:space="preserve"> qui </w:t>
            </w:r>
            <w:proofErr w:type="spellStart"/>
            <w:r w:rsidRPr="00054930">
              <w:rPr>
                <w:lang w:val="en-US"/>
              </w:rPr>
              <w:t>gère</w:t>
            </w:r>
            <w:proofErr w:type="spellEnd"/>
            <w:r w:rsidRPr="00054930">
              <w:rPr>
                <w:lang w:val="en-US"/>
              </w:rPr>
              <w:t xml:space="preserve"> </w:t>
            </w:r>
            <w:r>
              <w:rPr>
                <w:lang w:val="en-US"/>
              </w:rPr>
              <w:t xml:space="preserve">la manipulation de </w:t>
            </w:r>
            <w:proofErr w:type="spellStart"/>
            <w:r>
              <w:rPr>
                <w:lang w:val="en-US"/>
              </w:rPr>
              <w:t>courriel</w:t>
            </w:r>
            <w:proofErr w:type="spellEnd"/>
            <w:r>
              <w:rPr>
                <w:lang w:val="en-US"/>
              </w:rPr>
              <w:t>.</w:t>
            </w:r>
          </w:p>
        </w:tc>
      </w:tr>
      <w:tr w:rsidR="005E3CF9" w:rsidRPr="00054930" w14:paraId="47FDD783" w14:textId="77777777" w:rsidTr="005E3CF9">
        <w:trPr>
          <w:trHeight w:val="584"/>
        </w:trPr>
        <w:tc>
          <w:tcPr>
            <w:tcW w:w="822" w:type="pct"/>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70D2A5FF" w14:textId="77777777" w:rsidR="005E3CF9" w:rsidRPr="00054930" w:rsidRDefault="005E3CF9" w:rsidP="00CB1B96">
            <w:pPr>
              <w:rPr>
                <w:lang w:val="en-CA"/>
              </w:rPr>
            </w:pPr>
            <w:proofErr w:type="spellStart"/>
            <w:r>
              <w:rPr>
                <w:lang w:val="en-US"/>
              </w:rPr>
              <w:t>Dépot</w:t>
            </w:r>
            <w:proofErr w:type="spellEnd"/>
            <w:r>
              <w:rPr>
                <w:lang w:val="en-US"/>
              </w:rPr>
              <w:t xml:space="preserve"> </w:t>
            </w:r>
            <w:proofErr w:type="spellStart"/>
            <w:r>
              <w:rPr>
                <w:lang w:val="en-US"/>
              </w:rPr>
              <w:t>d’argent</w:t>
            </w:r>
            <w:proofErr w:type="spellEnd"/>
          </w:p>
        </w:tc>
        <w:tc>
          <w:tcPr>
            <w:tcW w:w="4178" w:type="pct"/>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5C3713C2" w14:textId="77777777" w:rsidR="005E3CF9" w:rsidRPr="00054930" w:rsidRDefault="005E3CF9" w:rsidP="00CB1B96">
            <w:pPr>
              <w:rPr>
                <w:lang w:val="en-CA"/>
              </w:rPr>
            </w:pPr>
            <w:proofErr w:type="spellStart"/>
            <w:r w:rsidRPr="00054930">
              <w:rPr>
                <w:lang w:val="en-US"/>
              </w:rPr>
              <w:t>Classe</w:t>
            </w:r>
            <w:proofErr w:type="spellEnd"/>
            <w:r w:rsidRPr="00054930">
              <w:rPr>
                <w:lang w:val="en-US"/>
              </w:rPr>
              <w:t xml:space="preserve"> </w:t>
            </w:r>
            <w:proofErr w:type="spellStart"/>
            <w:r w:rsidRPr="00054930">
              <w:rPr>
                <w:lang w:val="en-US"/>
              </w:rPr>
              <w:t>logicielle</w:t>
            </w:r>
            <w:proofErr w:type="spellEnd"/>
            <w:r w:rsidRPr="00054930">
              <w:rPr>
                <w:lang w:val="en-US"/>
              </w:rPr>
              <w:t xml:space="preserve"> </w:t>
            </w:r>
            <w:r>
              <w:rPr>
                <w:lang w:val="en-US"/>
              </w:rPr>
              <w:t xml:space="preserve">qui </w:t>
            </w:r>
            <w:proofErr w:type="spellStart"/>
            <w:r>
              <w:rPr>
                <w:lang w:val="en-US"/>
              </w:rPr>
              <w:t>sert</w:t>
            </w:r>
            <w:proofErr w:type="spellEnd"/>
            <w:r>
              <w:rPr>
                <w:lang w:val="en-US"/>
              </w:rPr>
              <w:t xml:space="preserve"> à </w:t>
            </w:r>
            <w:proofErr w:type="spellStart"/>
            <w:r>
              <w:rPr>
                <w:lang w:val="en-US"/>
              </w:rPr>
              <w:t>effectuer</w:t>
            </w:r>
            <w:proofErr w:type="spellEnd"/>
            <w:r>
              <w:rPr>
                <w:lang w:val="en-US"/>
              </w:rPr>
              <w:t xml:space="preserve"> un </w:t>
            </w:r>
            <w:proofErr w:type="spellStart"/>
            <w:r>
              <w:rPr>
                <w:lang w:val="en-US"/>
              </w:rPr>
              <w:t>dépot</w:t>
            </w:r>
            <w:proofErr w:type="spellEnd"/>
            <w:r>
              <w:rPr>
                <w:lang w:val="en-US"/>
              </w:rPr>
              <w:t xml:space="preserve"> </w:t>
            </w:r>
            <w:proofErr w:type="spellStart"/>
            <w:r>
              <w:rPr>
                <w:lang w:val="en-US"/>
              </w:rPr>
              <w:t>d’argent</w:t>
            </w:r>
            <w:proofErr w:type="spellEnd"/>
            <w:r>
              <w:rPr>
                <w:lang w:val="en-US"/>
              </w:rPr>
              <w:t>.</w:t>
            </w:r>
          </w:p>
        </w:tc>
      </w:tr>
      <w:tr w:rsidR="005E3CF9" w:rsidRPr="00054930" w14:paraId="3BAE2F9D" w14:textId="77777777" w:rsidTr="005E3CF9">
        <w:trPr>
          <w:trHeight w:val="584"/>
        </w:trPr>
        <w:tc>
          <w:tcPr>
            <w:tcW w:w="822" w:type="pct"/>
            <w:tcBorders>
              <w:top w:val="single" w:sz="8"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704194DA" w14:textId="77777777" w:rsidR="005E3CF9" w:rsidRPr="00054930" w:rsidRDefault="005E3CF9" w:rsidP="00CB1B96">
            <w:pPr>
              <w:rPr>
                <w:lang w:val="en-CA"/>
              </w:rPr>
            </w:pPr>
            <w:proofErr w:type="spellStart"/>
            <w:r>
              <w:rPr>
                <w:lang w:val="en-US"/>
              </w:rPr>
              <w:t>Retrait</w:t>
            </w:r>
            <w:proofErr w:type="spellEnd"/>
            <w:r>
              <w:rPr>
                <w:lang w:val="en-US"/>
              </w:rPr>
              <w:t xml:space="preserve"> </w:t>
            </w:r>
            <w:proofErr w:type="spellStart"/>
            <w:r>
              <w:rPr>
                <w:lang w:val="en-US"/>
              </w:rPr>
              <w:t>d’argent</w:t>
            </w:r>
            <w:proofErr w:type="spellEnd"/>
          </w:p>
        </w:tc>
        <w:tc>
          <w:tcPr>
            <w:tcW w:w="4178" w:type="pct"/>
            <w:tcBorders>
              <w:top w:val="single" w:sz="8"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1EF86E5A" w14:textId="77777777" w:rsidR="005E3CF9" w:rsidRPr="00054930" w:rsidRDefault="005E3CF9" w:rsidP="00CB1B96">
            <w:pPr>
              <w:rPr>
                <w:lang w:val="en-CA"/>
              </w:rPr>
            </w:pPr>
            <w:proofErr w:type="spellStart"/>
            <w:r w:rsidRPr="00054930">
              <w:rPr>
                <w:lang w:val="en-US"/>
              </w:rPr>
              <w:t>Classe</w:t>
            </w:r>
            <w:proofErr w:type="spellEnd"/>
            <w:r w:rsidRPr="00054930">
              <w:rPr>
                <w:lang w:val="en-US"/>
              </w:rPr>
              <w:t xml:space="preserve"> </w:t>
            </w:r>
            <w:proofErr w:type="spellStart"/>
            <w:r w:rsidRPr="00054930">
              <w:rPr>
                <w:lang w:val="en-US"/>
              </w:rPr>
              <w:t>logicielle</w:t>
            </w:r>
            <w:proofErr w:type="spellEnd"/>
            <w:r w:rsidRPr="00054930">
              <w:rPr>
                <w:lang w:val="en-US"/>
              </w:rPr>
              <w:t xml:space="preserve"> </w:t>
            </w:r>
            <w:r>
              <w:rPr>
                <w:lang w:val="en-US"/>
              </w:rPr>
              <w:t xml:space="preserve">qui </w:t>
            </w:r>
            <w:proofErr w:type="spellStart"/>
            <w:r>
              <w:rPr>
                <w:lang w:val="en-US"/>
              </w:rPr>
              <w:t>sert</w:t>
            </w:r>
            <w:proofErr w:type="spellEnd"/>
            <w:r>
              <w:rPr>
                <w:lang w:val="en-US"/>
              </w:rPr>
              <w:t xml:space="preserve"> à </w:t>
            </w:r>
            <w:proofErr w:type="spellStart"/>
            <w:r>
              <w:rPr>
                <w:lang w:val="en-US"/>
              </w:rPr>
              <w:t>effectuer</w:t>
            </w:r>
            <w:proofErr w:type="spellEnd"/>
            <w:r>
              <w:rPr>
                <w:lang w:val="en-US"/>
              </w:rPr>
              <w:t xml:space="preserve"> un </w:t>
            </w:r>
            <w:proofErr w:type="spellStart"/>
            <w:r>
              <w:rPr>
                <w:lang w:val="en-US"/>
              </w:rPr>
              <w:t>retrait</w:t>
            </w:r>
            <w:proofErr w:type="spellEnd"/>
            <w:r>
              <w:rPr>
                <w:lang w:val="en-US"/>
              </w:rPr>
              <w:t xml:space="preserve"> </w:t>
            </w:r>
            <w:proofErr w:type="spellStart"/>
            <w:r>
              <w:rPr>
                <w:lang w:val="en-US"/>
              </w:rPr>
              <w:t>d’argent</w:t>
            </w:r>
            <w:proofErr w:type="spellEnd"/>
            <w:r>
              <w:rPr>
                <w:lang w:val="en-US"/>
              </w:rPr>
              <w:t>.</w:t>
            </w:r>
          </w:p>
        </w:tc>
      </w:tr>
      <w:tr w:rsidR="005E3CF9" w:rsidRPr="00054930" w14:paraId="3439D402" w14:textId="77777777" w:rsidTr="005E3CF9">
        <w:trPr>
          <w:trHeight w:val="584"/>
        </w:trPr>
        <w:tc>
          <w:tcPr>
            <w:tcW w:w="822" w:type="pct"/>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2465675D" w14:textId="77777777" w:rsidR="005E3CF9" w:rsidRPr="00054930" w:rsidRDefault="005E3CF9" w:rsidP="00CB1B96">
            <w:pPr>
              <w:rPr>
                <w:lang w:val="en-CA"/>
              </w:rPr>
            </w:pPr>
            <w:proofErr w:type="spellStart"/>
            <w:r>
              <w:rPr>
                <w:lang w:val="en-US"/>
              </w:rPr>
              <w:t>Envoie</w:t>
            </w:r>
            <w:proofErr w:type="spellEnd"/>
            <w:r>
              <w:rPr>
                <w:lang w:val="en-US"/>
              </w:rPr>
              <w:t xml:space="preserve"> SMS confirmation</w:t>
            </w:r>
          </w:p>
        </w:tc>
        <w:tc>
          <w:tcPr>
            <w:tcW w:w="4178" w:type="pct"/>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613B1FA4" w14:textId="77777777" w:rsidR="005E3CF9" w:rsidRPr="00054930" w:rsidRDefault="005E3CF9" w:rsidP="00CB1B96">
            <w:pPr>
              <w:rPr>
                <w:lang w:val="en-US"/>
              </w:rPr>
            </w:pPr>
            <w:proofErr w:type="spellStart"/>
            <w:r>
              <w:rPr>
                <w:lang w:val="en-US"/>
              </w:rPr>
              <w:t>Classe</w:t>
            </w:r>
            <w:proofErr w:type="spellEnd"/>
            <w:r>
              <w:rPr>
                <w:lang w:val="en-US"/>
              </w:rPr>
              <w:t xml:space="preserve"> </w:t>
            </w:r>
            <w:proofErr w:type="spellStart"/>
            <w:r>
              <w:rPr>
                <w:lang w:val="en-US"/>
              </w:rPr>
              <w:t>logicielle</w:t>
            </w:r>
            <w:proofErr w:type="spellEnd"/>
            <w:r>
              <w:rPr>
                <w:lang w:val="en-US"/>
              </w:rPr>
              <w:t xml:space="preserve"> qui </w:t>
            </w:r>
            <w:proofErr w:type="spellStart"/>
            <w:r>
              <w:rPr>
                <w:lang w:val="en-US"/>
              </w:rPr>
              <w:t>permet</w:t>
            </w:r>
            <w:proofErr w:type="spellEnd"/>
            <w:r>
              <w:rPr>
                <w:lang w:val="en-US"/>
              </w:rPr>
              <w:t xml:space="preserve"> </w:t>
            </w:r>
            <w:proofErr w:type="spellStart"/>
            <w:r>
              <w:rPr>
                <w:lang w:val="en-US"/>
              </w:rPr>
              <w:t>d’effectuer</w:t>
            </w:r>
            <w:proofErr w:type="spellEnd"/>
            <w:r>
              <w:rPr>
                <w:lang w:val="en-US"/>
              </w:rPr>
              <w:t xml:space="preserve"> </w:t>
            </w:r>
            <w:proofErr w:type="spellStart"/>
            <w:r>
              <w:rPr>
                <w:lang w:val="en-US"/>
              </w:rPr>
              <w:t>l’envoie</w:t>
            </w:r>
            <w:proofErr w:type="spellEnd"/>
            <w:r>
              <w:rPr>
                <w:lang w:val="en-US"/>
              </w:rPr>
              <w:t xml:space="preserve"> du SMS de confirmation.</w:t>
            </w:r>
          </w:p>
        </w:tc>
      </w:tr>
      <w:tr w:rsidR="005E3CF9" w:rsidRPr="00054930" w14:paraId="77EB1600" w14:textId="77777777" w:rsidTr="005E3CF9">
        <w:trPr>
          <w:trHeight w:val="584"/>
        </w:trPr>
        <w:tc>
          <w:tcPr>
            <w:tcW w:w="822" w:type="pct"/>
            <w:tcBorders>
              <w:top w:val="single" w:sz="8"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29872D1D" w14:textId="77777777" w:rsidR="005E3CF9" w:rsidRPr="00054930" w:rsidRDefault="005E3CF9" w:rsidP="00CB1B96">
            <w:pPr>
              <w:rPr>
                <w:lang w:val="en-CA"/>
              </w:rPr>
            </w:pPr>
            <w:proofErr w:type="spellStart"/>
            <w:r>
              <w:rPr>
                <w:lang w:val="en-US"/>
              </w:rPr>
              <w:t>Envoie</w:t>
            </w:r>
            <w:proofErr w:type="spellEnd"/>
            <w:r>
              <w:rPr>
                <w:lang w:val="en-US"/>
              </w:rPr>
              <w:t xml:space="preserve"> </w:t>
            </w:r>
            <w:proofErr w:type="spellStart"/>
            <w:r>
              <w:rPr>
                <w:lang w:val="en-US"/>
              </w:rPr>
              <w:t>courriel</w:t>
            </w:r>
            <w:proofErr w:type="spellEnd"/>
            <w:r>
              <w:rPr>
                <w:lang w:val="en-US"/>
              </w:rPr>
              <w:t xml:space="preserve"> confirmation</w:t>
            </w:r>
          </w:p>
        </w:tc>
        <w:tc>
          <w:tcPr>
            <w:tcW w:w="4178" w:type="pct"/>
            <w:tcBorders>
              <w:top w:val="single" w:sz="8"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41DA89F3" w14:textId="77777777" w:rsidR="005E3CF9" w:rsidRPr="00054930" w:rsidRDefault="005E3CF9" w:rsidP="00CB1B96">
            <w:pPr>
              <w:rPr>
                <w:lang w:val="en-CA"/>
              </w:rPr>
            </w:pPr>
            <w:proofErr w:type="spellStart"/>
            <w:r w:rsidRPr="00054930">
              <w:rPr>
                <w:lang w:val="en-US"/>
              </w:rPr>
              <w:t>Classe</w:t>
            </w:r>
            <w:proofErr w:type="spellEnd"/>
            <w:r w:rsidRPr="00054930">
              <w:rPr>
                <w:lang w:val="en-US"/>
              </w:rPr>
              <w:t xml:space="preserve"> </w:t>
            </w:r>
            <w:proofErr w:type="spellStart"/>
            <w:r w:rsidRPr="00054930">
              <w:rPr>
                <w:lang w:val="en-US"/>
              </w:rPr>
              <w:t>logicielle</w:t>
            </w:r>
            <w:proofErr w:type="spellEnd"/>
            <w:r w:rsidRPr="00054930">
              <w:rPr>
                <w:lang w:val="en-US"/>
              </w:rPr>
              <w:t xml:space="preserve"> qui </w:t>
            </w:r>
            <w:proofErr w:type="spellStart"/>
            <w:r>
              <w:rPr>
                <w:lang w:val="en-US"/>
              </w:rPr>
              <w:t>permet</w:t>
            </w:r>
            <w:proofErr w:type="spellEnd"/>
            <w:r>
              <w:rPr>
                <w:lang w:val="en-US"/>
              </w:rPr>
              <w:t xml:space="preserve"> </w:t>
            </w:r>
            <w:proofErr w:type="spellStart"/>
            <w:r>
              <w:rPr>
                <w:lang w:val="en-US"/>
              </w:rPr>
              <w:t>d’effectuer</w:t>
            </w:r>
            <w:proofErr w:type="spellEnd"/>
            <w:r>
              <w:rPr>
                <w:lang w:val="en-US"/>
              </w:rPr>
              <w:t xml:space="preserve"> </w:t>
            </w:r>
            <w:proofErr w:type="spellStart"/>
            <w:r>
              <w:rPr>
                <w:lang w:val="en-US"/>
              </w:rPr>
              <w:t>l’envoie</w:t>
            </w:r>
            <w:proofErr w:type="spellEnd"/>
            <w:r>
              <w:rPr>
                <w:lang w:val="en-US"/>
              </w:rPr>
              <w:t xml:space="preserve"> du </w:t>
            </w:r>
            <w:proofErr w:type="spellStart"/>
            <w:r>
              <w:rPr>
                <w:lang w:val="en-US"/>
              </w:rPr>
              <w:t>courriel</w:t>
            </w:r>
            <w:proofErr w:type="spellEnd"/>
            <w:r>
              <w:rPr>
                <w:lang w:val="en-US"/>
              </w:rPr>
              <w:t xml:space="preserve"> de confirmation.</w:t>
            </w:r>
          </w:p>
        </w:tc>
      </w:tr>
    </w:tbl>
    <w:p w14:paraId="10B7FF54" w14:textId="77777777" w:rsidR="005E3CF9" w:rsidRPr="00DC5776" w:rsidRDefault="005E3CF9" w:rsidP="005E3CF9"/>
    <w:p w14:paraId="7DCB00C5" w14:textId="77777777" w:rsidR="005E3CF9" w:rsidRDefault="005E3CF9">
      <w:r>
        <w:br w:type="page"/>
      </w:r>
    </w:p>
    <w:p w14:paraId="6FE97BCD" w14:textId="77777777" w:rsidR="005E3CF9" w:rsidRDefault="005E3CF9" w:rsidP="005E3CF9">
      <w:pPr>
        <w:pStyle w:val="Title"/>
      </w:pPr>
      <w:r>
        <w:lastRenderedPageBreak/>
        <w:t>Groupe 08</w:t>
      </w:r>
    </w:p>
    <w:p w14:paraId="6B3F5996" w14:textId="77777777" w:rsidR="005E3CF9" w:rsidRPr="00971FEA" w:rsidRDefault="005E3CF9" w:rsidP="005E3CF9">
      <w:pPr>
        <w:pStyle w:val="Heading1"/>
      </w:pPr>
      <w:r w:rsidRPr="00971FEA">
        <w:t xml:space="preserve">&lt; </w:t>
      </w:r>
      <w:proofErr w:type="spellStart"/>
      <w:r w:rsidRPr="00971FEA">
        <w:t>Usabilité</w:t>
      </w:r>
      <w:proofErr w:type="spellEnd"/>
      <w:r w:rsidRPr="00971FEA">
        <w:t xml:space="preserve"> &gt; – Justification (en classe)</w:t>
      </w:r>
    </w:p>
    <w:p w14:paraId="785CC1E8" w14:textId="77777777" w:rsidR="005E3CF9" w:rsidRPr="00061F6D" w:rsidRDefault="005E3CF9" w:rsidP="005E3CF9">
      <w:pPr>
        <w:widowControl w:val="0"/>
        <w:autoSpaceDE w:val="0"/>
        <w:autoSpaceDN w:val="0"/>
        <w:adjustRightInd w:val="0"/>
        <w:jc w:val="both"/>
        <w:rPr>
          <w:rFonts w:ascii="Tahoma" w:hAnsi="Tahoma" w:cs="Tahoma"/>
        </w:rPr>
      </w:pPr>
      <w:r w:rsidRPr="00061F6D">
        <w:rPr>
          <w:rFonts w:ascii="Tahoma" w:hAnsi="Tahoma" w:cs="Tahoma"/>
        </w:rPr>
        <w:t>Le client peut utiliser un ATM pour faire un tr</w:t>
      </w:r>
      <w:r>
        <w:rPr>
          <w:rFonts w:ascii="Tahoma" w:hAnsi="Tahoma" w:cs="Tahoma"/>
        </w:rPr>
        <w:t>ansfert d’argent vers le compte d’une autre personne</w:t>
      </w:r>
      <w:r w:rsidRPr="00061F6D">
        <w:rPr>
          <w:rFonts w:ascii="Tahoma" w:hAnsi="Tahoma" w:cs="Tahoma"/>
        </w:rPr>
        <w:t>, ou payer u</w:t>
      </w:r>
      <w:r>
        <w:rPr>
          <w:rFonts w:ascii="Tahoma" w:hAnsi="Tahoma" w:cs="Tahoma"/>
        </w:rPr>
        <w:t>n</w:t>
      </w:r>
      <w:r w:rsidRPr="00061F6D">
        <w:rPr>
          <w:rFonts w:ascii="Tahoma" w:hAnsi="Tahoma" w:cs="Tahoma"/>
        </w:rPr>
        <w:t>e facture d’une compagnie avec laquelle il fait affaire.</w:t>
      </w:r>
    </w:p>
    <w:p w14:paraId="1987C936" w14:textId="77777777" w:rsidR="005E3CF9" w:rsidRPr="00061F6D" w:rsidRDefault="005E3CF9" w:rsidP="005E3CF9">
      <w:pPr>
        <w:widowControl w:val="0"/>
        <w:autoSpaceDE w:val="0"/>
        <w:autoSpaceDN w:val="0"/>
        <w:adjustRightInd w:val="0"/>
        <w:jc w:val="both"/>
        <w:rPr>
          <w:rFonts w:ascii="Tahoma" w:hAnsi="Tahoma" w:cs="Tahoma"/>
        </w:rPr>
      </w:pPr>
    </w:p>
    <w:p w14:paraId="093ECDB3" w14:textId="77777777" w:rsidR="005E3CF9" w:rsidRPr="00061F6D" w:rsidRDefault="005E3CF9" w:rsidP="005E3CF9">
      <w:pPr>
        <w:widowControl w:val="0"/>
        <w:autoSpaceDE w:val="0"/>
        <w:autoSpaceDN w:val="0"/>
        <w:adjustRightInd w:val="0"/>
        <w:jc w:val="both"/>
        <w:rPr>
          <w:rFonts w:ascii="Tahoma" w:hAnsi="Tahoma" w:cs="Tahoma"/>
        </w:rPr>
      </w:pPr>
      <w:r w:rsidRPr="00061F6D">
        <w:rPr>
          <w:rFonts w:ascii="Tahoma" w:hAnsi="Tahoma" w:cs="Tahoma"/>
        </w:rPr>
        <w:t>Il doit souvent faire ces transactions avec</w:t>
      </w:r>
      <w:r>
        <w:rPr>
          <w:rFonts w:ascii="Tahoma" w:hAnsi="Tahoma" w:cs="Tahoma"/>
        </w:rPr>
        <w:t xml:space="preserve"> les mêmes </w:t>
      </w:r>
      <w:r w:rsidRPr="00061F6D">
        <w:rPr>
          <w:rFonts w:ascii="Tahoma" w:hAnsi="Tahoma" w:cs="Tahoma"/>
        </w:rPr>
        <w:t xml:space="preserve">comptes </w:t>
      </w:r>
      <w:r>
        <w:rPr>
          <w:rFonts w:ascii="Tahoma" w:hAnsi="Tahoma" w:cs="Tahoma"/>
        </w:rPr>
        <w:t>d’autres personnes</w:t>
      </w:r>
      <w:r w:rsidRPr="00061F6D">
        <w:rPr>
          <w:rFonts w:ascii="Tahoma" w:hAnsi="Tahoma" w:cs="Tahoma"/>
        </w:rPr>
        <w:t xml:space="preserve"> o</w:t>
      </w:r>
      <w:r>
        <w:rPr>
          <w:rFonts w:ascii="Tahoma" w:hAnsi="Tahoma" w:cs="Tahoma"/>
        </w:rPr>
        <w:t>u avec les mêmes compagnies avec lesquelles il fait affaire</w:t>
      </w:r>
      <w:r w:rsidRPr="00061F6D">
        <w:rPr>
          <w:rFonts w:ascii="Tahoma" w:hAnsi="Tahoma" w:cs="Tahoma"/>
        </w:rPr>
        <w:t>.</w:t>
      </w:r>
    </w:p>
    <w:p w14:paraId="4965FE87" w14:textId="77777777" w:rsidR="005E3CF9" w:rsidRPr="00061F6D" w:rsidRDefault="005E3CF9" w:rsidP="005E3CF9">
      <w:pPr>
        <w:widowControl w:val="0"/>
        <w:autoSpaceDE w:val="0"/>
        <w:autoSpaceDN w:val="0"/>
        <w:adjustRightInd w:val="0"/>
        <w:jc w:val="both"/>
        <w:rPr>
          <w:rFonts w:ascii="Tahoma" w:hAnsi="Tahoma" w:cs="Tahoma"/>
        </w:rPr>
      </w:pPr>
    </w:p>
    <w:p w14:paraId="68E26B37" w14:textId="77777777" w:rsidR="005E3CF9" w:rsidRPr="00061F6D" w:rsidRDefault="005E3CF9" w:rsidP="005E3CF9">
      <w:pPr>
        <w:widowControl w:val="0"/>
        <w:autoSpaceDE w:val="0"/>
        <w:autoSpaceDN w:val="0"/>
        <w:adjustRightInd w:val="0"/>
        <w:jc w:val="both"/>
        <w:rPr>
          <w:rFonts w:ascii="Tahoma" w:hAnsi="Tahoma" w:cs="Tahoma"/>
        </w:rPr>
      </w:pPr>
      <w:r w:rsidRPr="00061F6D">
        <w:rPr>
          <w:rFonts w:ascii="Tahoma" w:hAnsi="Tahoma" w:cs="Tahoma"/>
        </w:rPr>
        <w:t>Il serait souhaitable d’accélérer cette opération en ne saisissant que la première fois au guichet (ou au comptoir ou sur le portail Web de la banque) les informations de la compagnie qui a émis la facture ou le compte dans lequel on veut transférer l’argent.</w:t>
      </w:r>
    </w:p>
    <w:p w14:paraId="51380594" w14:textId="77777777" w:rsidR="005E3CF9" w:rsidRPr="00061F6D" w:rsidRDefault="005E3CF9" w:rsidP="005E3CF9">
      <w:pPr>
        <w:widowControl w:val="0"/>
        <w:autoSpaceDE w:val="0"/>
        <w:autoSpaceDN w:val="0"/>
        <w:adjustRightInd w:val="0"/>
        <w:jc w:val="both"/>
        <w:rPr>
          <w:rFonts w:ascii="Tahoma" w:hAnsi="Tahoma" w:cs="Tahoma"/>
        </w:rPr>
      </w:pPr>
    </w:p>
    <w:p w14:paraId="6D3AEE7B" w14:textId="77777777" w:rsidR="005E3CF9" w:rsidRPr="00061F6D" w:rsidRDefault="005E3CF9" w:rsidP="005E3CF9">
      <w:pPr>
        <w:widowControl w:val="0"/>
        <w:autoSpaceDE w:val="0"/>
        <w:autoSpaceDN w:val="0"/>
        <w:adjustRightInd w:val="0"/>
        <w:jc w:val="both"/>
        <w:rPr>
          <w:rFonts w:ascii="Tahoma" w:hAnsi="Tahoma" w:cs="Tahoma"/>
        </w:rPr>
      </w:pPr>
      <w:r w:rsidRPr="00061F6D">
        <w:rPr>
          <w:rFonts w:ascii="Tahoma" w:hAnsi="Tahoma" w:cs="Tahoma"/>
        </w:rPr>
        <w:t>Les prochaines fois, on aurait qu’à choisir le compte dans lequel on veut faire le virement ou la compagnie à payer dans une liste.</w:t>
      </w:r>
    </w:p>
    <w:p w14:paraId="08DBDE39" w14:textId="77777777" w:rsidR="005E3CF9" w:rsidRPr="00971FEA" w:rsidRDefault="005E3CF9" w:rsidP="005E3CF9">
      <w:pPr>
        <w:pStyle w:val="Heading1"/>
      </w:pPr>
      <w:r w:rsidRPr="00971FEA">
        <w:t>&lt;</w:t>
      </w:r>
      <w:proofErr w:type="spellStart"/>
      <w:r w:rsidRPr="00971FEA">
        <w:t>Usabilité</w:t>
      </w:r>
      <w:proofErr w:type="spellEnd"/>
      <w:r w:rsidRPr="00971FEA">
        <w:t>&gt; – Scénario 1 (en classe)</w:t>
      </w:r>
    </w:p>
    <w:p w14:paraId="75E8D5CB" w14:textId="77777777" w:rsidR="005E3CF9" w:rsidRPr="00971FEA" w:rsidRDefault="005E3CF9" w:rsidP="005E3CF9">
      <w:r w:rsidRPr="00971FEA">
        <w:t>Source:</w:t>
      </w:r>
      <w:r>
        <w:t xml:space="preserve"> Le client de la banque.</w:t>
      </w:r>
    </w:p>
    <w:p w14:paraId="005EC995" w14:textId="77777777" w:rsidR="005E3CF9" w:rsidRPr="00971FEA" w:rsidRDefault="005E3CF9" w:rsidP="005E3CF9">
      <w:proofErr w:type="spellStart"/>
      <w:r w:rsidRPr="00971FEA">
        <w:t>Stimuli</w:t>
      </w:r>
      <w:proofErr w:type="spellEnd"/>
      <w:r w:rsidRPr="00971FEA">
        <w:t>:</w:t>
      </w:r>
      <w:r>
        <w:t xml:space="preserve"> Vouloir payer une facture ou transférer des fonds dans le compte d’une autre personne.</w:t>
      </w:r>
    </w:p>
    <w:p w14:paraId="4F67FDEB" w14:textId="77777777" w:rsidR="005E3CF9" w:rsidRPr="00971FEA" w:rsidRDefault="005E3CF9" w:rsidP="005E3CF9">
      <w:r w:rsidRPr="00971FEA">
        <w:t>Artéfact:</w:t>
      </w:r>
      <w:r>
        <w:t xml:space="preserve"> Le guichet ATM.</w:t>
      </w:r>
    </w:p>
    <w:p w14:paraId="63850154" w14:textId="77777777" w:rsidR="005E3CF9" w:rsidRPr="00971FEA" w:rsidRDefault="005E3CF9" w:rsidP="005E3CF9">
      <w:r w:rsidRPr="00971FEA">
        <w:t>Environnement:</w:t>
      </w:r>
      <w:r>
        <w:t xml:space="preserve"> </w:t>
      </w:r>
      <w:proofErr w:type="spellStart"/>
      <w:r>
        <w:t>Runtime</w:t>
      </w:r>
      <w:proofErr w:type="spellEnd"/>
    </w:p>
    <w:p w14:paraId="0090DD65" w14:textId="77777777" w:rsidR="005E3CF9" w:rsidRPr="00971FEA" w:rsidRDefault="005E3CF9" w:rsidP="005E3CF9">
      <w:r w:rsidRPr="00971FEA">
        <w:t>Réponse:</w:t>
      </w:r>
      <w:r>
        <w:t xml:space="preserve"> Le paiement de facture ou le virement a été fait, en choisissant la personne ou compagnie dans une liste construite à partir de l’historique de transactions.</w:t>
      </w:r>
    </w:p>
    <w:p w14:paraId="508A120E" w14:textId="31F10CCC" w:rsidR="005E3CF9" w:rsidRPr="00971FEA" w:rsidRDefault="005E3CF9" w:rsidP="005E3CF9">
      <w:r w:rsidRPr="00971FEA">
        <w:t>Mesure de la réponse:</w:t>
      </w:r>
      <w:r>
        <w:t xml:space="preserve"> Le temps nécessaires pour effectuer le virement ou le paiement de facture, pour une personne ou une compagnie avec laquelle on a déjà fait des transactions. La probabilité faible qu’on se trompe en entrant les informations de la compagnie ou person</w:t>
      </w:r>
      <w:r w:rsidR="00BE55FF">
        <w:softHyphen/>
      </w:r>
      <w:r>
        <w:t>ne, étant donné que le client n’a à les saisir qu’une seule fois.</w:t>
      </w:r>
    </w:p>
    <w:p w14:paraId="5BE37CED" w14:textId="77777777" w:rsidR="005E3CF9" w:rsidRPr="00971FEA" w:rsidRDefault="005E3CF9" w:rsidP="005E3CF9">
      <w:pPr>
        <w:pStyle w:val="Heading1"/>
      </w:pPr>
      <w:r w:rsidRPr="00971FEA">
        <w:lastRenderedPageBreak/>
        <w:t>&lt;</w:t>
      </w:r>
      <w:proofErr w:type="spellStart"/>
      <w:r w:rsidRPr="00971FEA">
        <w:t>Usabilité</w:t>
      </w:r>
      <w:proofErr w:type="spellEnd"/>
      <w:r w:rsidRPr="00971FEA">
        <w:t>&gt; – Tactique 1 (en classe)</w:t>
      </w:r>
    </w:p>
    <w:p w14:paraId="413C6D3C" w14:textId="77777777" w:rsidR="005E3CF9" w:rsidRPr="00971FEA" w:rsidRDefault="005E3CF9" w:rsidP="005E3CF9">
      <w:r w:rsidRPr="00971FEA">
        <w:t>Description:</w:t>
      </w:r>
      <w:r>
        <w:t xml:space="preserve"> Support System Initiative – </w:t>
      </w:r>
      <w:proofErr w:type="spellStart"/>
      <w:r>
        <w:t>Maintain</w:t>
      </w:r>
      <w:proofErr w:type="spellEnd"/>
      <w:r>
        <w:t xml:space="preserve"> </w:t>
      </w:r>
      <w:proofErr w:type="spellStart"/>
      <w:r>
        <w:t>task</w:t>
      </w:r>
      <w:proofErr w:type="spellEnd"/>
      <w:r>
        <w:t xml:space="preserve"> / user model</w:t>
      </w:r>
    </w:p>
    <w:p w14:paraId="4637682B" w14:textId="77777777" w:rsidR="005E3CF9" w:rsidRPr="00971FEA" w:rsidRDefault="005E3CF9" w:rsidP="005E3CF9">
      <w:r w:rsidRPr="00971FEA">
        <w:t>Justification:</w:t>
      </w:r>
      <w:r>
        <w:t xml:space="preserve"> En se basant sur les tâches effectuées par le passé (virements et paiement de factures), on peut prédire que de nouvelle tâches ont de fortes probabilités d’être faites (avec les mêmes compagnies à payer ou compte dans lesquels faire un virement). En connaissant les habitudes de l’utilisateur, le système peut donc afficher une liste de ces choix possibles et ainsi améliorer l’utilisabilité en prenant cette initiative.</w:t>
      </w:r>
    </w:p>
    <w:p w14:paraId="56A41D80" w14:textId="77777777" w:rsidR="005E3CF9" w:rsidRDefault="005E3CF9" w:rsidP="005E3CF9">
      <w:pPr>
        <w:pStyle w:val="Heading1"/>
        <w:sectPr w:rsidR="005E3CF9">
          <w:pgSz w:w="12240" w:h="15840"/>
          <w:pgMar w:top="1440" w:right="1800" w:bottom="1440" w:left="1800" w:header="720" w:footer="720" w:gutter="0"/>
          <w:cols w:space="720"/>
          <w:noEndnote/>
        </w:sectPr>
      </w:pPr>
    </w:p>
    <w:p w14:paraId="710C9635" w14:textId="77777777" w:rsidR="005E3CF9" w:rsidRDefault="005E3CF9" w:rsidP="005E3CF9">
      <w:pPr>
        <w:pStyle w:val="Heading1"/>
      </w:pPr>
      <w:r w:rsidRPr="00971FEA">
        <w:lastRenderedPageBreak/>
        <w:t>&lt;</w:t>
      </w:r>
      <w:proofErr w:type="spellStart"/>
      <w:r w:rsidRPr="00971FEA">
        <w:t>Usabilité</w:t>
      </w:r>
      <w:proofErr w:type="spellEnd"/>
      <w:r w:rsidRPr="00971FEA">
        <w:t xml:space="preserve">&gt; – Vue Architecturale (en </w:t>
      </w:r>
      <w:commentRangeStart w:id="12"/>
      <w:r w:rsidRPr="00971FEA">
        <w:t>classe</w:t>
      </w:r>
      <w:commentRangeEnd w:id="12"/>
      <w:r w:rsidR="00A5534F">
        <w:rPr>
          <w:rStyle w:val="CommentReference"/>
          <w:rFonts w:ascii="Arial" w:eastAsia="Arial" w:hAnsi="Arial" w:cs="Arial"/>
        </w:rPr>
        <w:commentReference w:id="12"/>
      </w:r>
      <w:r w:rsidRPr="00971FEA">
        <w:t>)</w:t>
      </w:r>
    </w:p>
    <w:p w14:paraId="0AEB5FE0" w14:textId="77777777" w:rsidR="005E3CF9" w:rsidRPr="00C6781A" w:rsidRDefault="005E3CF9" w:rsidP="005E3CF9">
      <w:pPr>
        <w:sectPr w:rsidR="005E3CF9" w:rsidRPr="00C6781A" w:rsidSect="00CB1B96">
          <w:pgSz w:w="15840" w:h="12240" w:orient="landscape"/>
          <w:pgMar w:top="720" w:right="720" w:bottom="720" w:left="720" w:header="720" w:footer="720" w:gutter="0"/>
          <w:cols w:space="720"/>
          <w:noEndnote/>
          <w:docGrid w:linePitch="272"/>
        </w:sectPr>
      </w:pPr>
      <w:r>
        <w:rPr>
          <w:noProof/>
          <w:lang w:val="en-US" w:eastAsia="en-US"/>
        </w:rPr>
        <w:drawing>
          <wp:inline distT="0" distB="0" distL="0" distR="0" wp14:anchorId="3025F1A7" wp14:editId="3AB46138">
            <wp:extent cx="9144000" cy="5979795"/>
            <wp:effectExtent l="0" t="0" r="0" b="1905"/>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ilisabilité.png"/>
                    <pic:cNvPicPr/>
                  </pic:nvPicPr>
                  <pic:blipFill>
                    <a:blip r:embed="rId9">
                      <a:extLst>
                        <a:ext uri="{28A0092B-C50C-407E-A947-70E740481C1C}">
                          <a14:useLocalDpi xmlns:a14="http://schemas.microsoft.com/office/drawing/2010/main" val="0"/>
                        </a:ext>
                      </a:extLst>
                    </a:blip>
                    <a:stretch>
                      <a:fillRect/>
                    </a:stretch>
                  </pic:blipFill>
                  <pic:spPr>
                    <a:xfrm>
                      <a:off x="0" y="0"/>
                      <a:ext cx="9144000" cy="5979795"/>
                    </a:xfrm>
                    <a:prstGeom prst="rect">
                      <a:avLst/>
                    </a:prstGeom>
                  </pic:spPr>
                </pic:pic>
              </a:graphicData>
            </a:graphic>
          </wp:inline>
        </w:drawing>
      </w:r>
    </w:p>
    <w:p w14:paraId="02C9C828" w14:textId="77777777" w:rsidR="005E3CF9" w:rsidRDefault="005E3CF9" w:rsidP="005E3CF9">
      <w:pPr>
        <w:rPr>
          <w:b/>
        </w:rPr>
      </w:pPr>
      <w:r w:rsidRPr="00BD0CFE">
        <w:rPr>
          <w:b/>
        </w:rPr>
        <w:lastRenderedPageBreak/>
        <w:t>Description des éléments du diagramme</w:t>
      </w:r>
    </w:p>
    <w:p w14:paraId="1210475A" w14:textId="77777777" w:rsidR="005E3CF9" w:rsidRDefault="005E3CF9" w:rsidP="005E3CF9"/>
    <w:tbl>
      <w:tblPr>
        <w:tblStyle w:val="GridTable4"/>
        <w:tblW w:w="0" w:type="auto"/>
        <w:tblLook w:val="04A0" w:firstRow="1" w:lastRow="0" w:firstColumn="1" w:lastColumn="0" w:noHBand="0" w:noVBand="1"/>
      </w:tblPr>
      <w:tblGrid>
        <w:gridCol w:w="2802"/>
        <w:gridCol w:w="5978"/>
      </w:tblGrid>
      <w:tr w:rsidR="005E3CF9" w14:paraId="0CAF0373" w14:textId="77777777" w:rsidTr="00CB1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8E109B" w14:textId="77777777" w:rsidR="005E3CF9" w:rsidRDefault="005E3CF9" w:rsidP="00CB1B96">
            <w:pPr>
              <w:jc w:val="center"/>
            </w:pPr>
            <w:r>
              <w:t>Élément</w:t>
            </w:r>
          </w:p>
        </w:tc>
        <w:tc>
          <w:tcPr>
            <w:tcW w:w="5978" w:type="dxa"/>
          </w:tcPr>
          <w:p w14:paraId="061FCAAD" w14:textId="77777777" w:rsidR="005E3CF9" w:rsidRDefault="005E3CF9" w:rsidP="00CB1B96">
            <w:pPr>
              <w:jc w:val="center"/>
              <w:cnfStyle w:val="100000000000" w:firstRow="1" w:lastRow="0" w:firstColumn="0" w:lastColumn="0" w:oddVBand="0" w:evenVBand="0" w:oddHBand="0" w:evenHBand="0" w:firstRowFirstColumn="0" w:firstRowLastColumn="0" w:lastRowFirstColumn="0" w:lastRowLastColumn="0"/>
            </w:pPr>
            <w:r>
              <w:t>Description</w:t>
            </w:r>
          </w:p>
        </w:tc>
      </w:tr>
      <w:tr w:rsidR="005E3CF9" w14:paraId="4F4AD243" w14:textId="77777777" w:rsidTr="00CB1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12419E3" w14:textId="77777777" w:rsidR="005E3CF9" w:rsidRPr="002B2EC0" w:rsidRDefault="005E3CF9" w:rsidP="00CB1B96">
            <w:pPr>
              <w:rPr>
                <w:b w:val="0"/>
              </w:rPr>
            </w:pPr>
            <w:r w:rsidRPr="002B2EC0">
              <w:rPr>
                <w:b w:val="0"/>
              </w:rPr>
              <w:t>Client</w:t>
            </w:r>
          </w:p>
        </w:tc>
        <w:tc>
          <w:tcPr>
            <w:tcW w:w="5978" w:type="dxa"/>
          </w:tcPr>
          <w:p w14:paraId="5101DB67" w14:textId="77777777" w:rsidR="005E3CF9" w:rsidRPr="002B2EC0" w:rsidRDefault="005E3CF9" w:rsidP="00CB1B96">
            <w:pPr>
              <w:cnfStyle w:val="000000100000" w:firstRow="0" w:lastRow="0" w:firstColumn="0" w:lastColumn="0" w:oddVBand="0" w:evenVBand="0" w:oddHBand="1" w:evenHBand="0" w:firstRowFirstColumn="0" w:firstRowLastColumn="0" w:lastRowFirstColumn="0" w:lastRowLastColumn="0"/>
            </w:pPr>
            <w:r>
              <w:t xml:space="preserve">Personne qui possède un compte avec la banque à </w:t>
            </w:r>
            <w:proofErr w:type="gramStart"/>
            <w:r>
              <w:t>laquelle appartient</w:t>
            </w:r>
            <w:proofErr w:type="gramEnd"/>
            <w:r>
              <w:t xml:space="preserve"> l’ATM et qui souhaite faire un virement vers le compte d’un autre client (de la même banque dans ce scénario). Il peut ou non avoir déjà fait des virements par le passé vers ce compte ou d’autres. Il doit avoir en sa possession sa carte bancaire et connaitre son NIP.</w:t>
            </w:r>
          </w:p>
        </w:tc>
      </w:tr>
      <w:tr w:rsidR="005E3CF9" w14:paraId="2A23F4AB" w14:textId="77777777" w:rsidTr="00CB1B96">
        <w:tc>
          <w:tcPr>
            <w:cnfStyle w:val="001000000000" w:firstRow="0" w:lastRow="0" w:firstColumn="1" w:lastColumn="0" w:oddVBand="0" w:evenVBand="0" w:oddHBand="0" w:evenHBand="0" w:firstRowFirstColumn="0" w:firstRowLastColumn="0" w:lastRowFirstColumn="0" w:lastRowLastColumn="0"/>
            <w:tcW w:w="2802" w:type="dxa"/>
          </w:tcPr>
          <w:p w14:paraId="04713800" w14:textId="77777777" w:rsidR="005E3CF9" w:rsidRPr="002B2EC0" w:rsidRDefault="005E3CF9" w:rsidP="00CB1B96">
            <w:pPr>
              <w:rPr>
                <w:b w:val="0"/>
              </w:rPr>
            </w:pPr>
            <w:r>
              <w:rPr>
                <w:b w:val="0"/>
              </w:rPr>
              <w:t>ATM</w:t>
            </w:r>
          </w:p>
        </w:tc>
        <w:tc>
          <w:tcPr>
            <w:tcW w:w="5978" w:type="dxa"/>
          </w:tcPr>
          <w:p w14:paraId="067DFB72" w14:textId="77777777" w:rsidR="005E3CF9" w:rsidRPr="002B2EC0" w:rsidRDefault="005E3CF9" w:rsidP="00CB1B96">
            <w:pPr>
              <w:cnfStyle w:val="000000000000" w:firstRow="0" w:lastRow="0" w:firstColumn="0" w:lastColumn="0" w:oddVBand="0" w:evenVBand="0" w:oddHBand="0" w:evenHBand="0" w:firstRowFirstColumn="0" w:firstRowLastColumn="0" w:lastRowFirstColumn="0" w:lastRowLastColumn="0"/>
            </w:pPr>
            <w:r>
              <w:t xml:space="preserve">Le guichet automatique est installé dans une succursale de la banque et possède un accès à Internet </w:t>
            </w:r>
          </w:p>
        </w:tc>
      </w:tr>
      <w:tr w:rsidR="005E3CF9" w14:paraId="35A5BA56" w14:textId="77777777" w:rsidTr="00CB1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06E1D10" w14:textId="77777777" w:rsidR="005E3CF9" w:rsidRDefault="005E3CF9" w:rsidP="00CB1B96">
            <w:pPr>
              <w:rPr>
                <w:b w:val="0"/>
              </w:rPr>
            </w:pPr>
            <w:r>
              <w:rPr>
                <w:b w:val="0"/>
              </w:rPr>
              <w:t>Caissier</w:t>
            </w:r>
          </w:p>
        </w:tc>
        <w:tc>
          <w:tcPr>
            <w:tcW w:w="5978" w:type="dxa"/>
          </w:tcPr>
          <w:p w14:paraId="5B5DB997" w14:textId="77777777" w:rsidR="005E3CF9" w:rsidRPr="002B2EC0" w:rsidRDefault="005E3CF9" w:rsidP="00CB1B96">
            <w:pPr>
              <w:cnfStyle w:val="000000100000" w:firstRow="0" w:lastRow="0" w:firstColumn="0" w:lastColumn="0" w:oddVBand="0" w:evenVBand="0" w:oddHBand="1" w:evenHBand="0" w:firstRowFirstColumn="0" w:firstRowLastColumn="0" w:lastRowFirstColumn="0" w:lastRowLastColumn="0"/>
            </w:pPr>
            <w:r>
              <w:t>Le caissier utilise un terminal et demande lui-même verbalement si le client veut mémoriser ou réutiliser un compte vers lequel faire un virement.</w:t>
            </w:r>
          </w:p>
        </w:tc>
      </w:tr>
      <w:tr w:rsidR="005E3CF9" w14:paraId="4FB736DE" w14:textId="77777777" w:rsidTr="00CB1B96">
        <w:tc>
          <w:tcPr>
            <w:cnfStyle w:val="001000000000" w:firstRow="0" w:lastRow="0" w:firstColumn="1" w:lastColumn="0" w:oddVBand="0" w:evenVBand="0" w:oddHBand="0" w:evenHBand="0" w:firstRowFirstColumn="0" w:firstRowLastColumn="0" w:lastRowFirstColumn="0" w:lastRowLastColumn="0"/>
            <w:tcW w:w="2802" w:type="dxa"/>
          </w:tcPr>
          <w:p w14:paraId="31EA3EF9" w14:textId="77777777" w:rsidR="005E3CF9" w:rsidRDefault="005E3CF9" w:rsidP="00CB1B96">
            <w:pPr>
              <w:rPr>
                <w:b w:val="0"/>
              </w:rPr>
            </w:pPr>
            <w:r>
              <w:rPr>
                <w:b w:val="0"/>
              </w:rPr>
              <w:t>Portail Web</w:t>
            </w:r>
          </w:p>
        </w:tc>
        <w:tc>
          <w:tcPr>
            <w:tcW w:w="5978" w:type="dxa"/>
          </w:tcPr>
          <w:p w14:paraId="027EA61C" w14:textId="77777777" w:rsidR="005E3CF9" w:rsidRPr="002B2EC0" w:rsidRDefault="005E3CF9" w:rsidP="00CB1B96">
            <w:pPr>
              <w:cnfStyle w:val="000000000000" w:firstRow="0" w:lastRow="0" w:firstColumn="0" w:lastColumn="0" w:oddVBand="0" w:evenVBand="0" w:oddHBand="0" w:evenHBand="0" w:firstRowFirstColumn="0" w:firstRowLastColumn="0" w:lastRowFirstColumn="0" w:lastRowLastColumn="0"/>
            </w:pPr>
            <w:r>
              <w:t>Le portail Web permet de faire des transactions à partir d’un navigateur Web. Il set distinct du serveur de transactions.</w:t>
            </w:r>
          </w:p>
        </w:tc>
      </w:tr>
      <w:tr w:rsidR="005E3CF9" w14:paraId="7030DEDB" w14:textId="77777777" w:rsidTr="00CB1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2C0D36B" w14:textId="77777777" w:rsidR="005E3CF9" w:rsidRPr="002B2EC0" w:rsidRDefault="005E3CF9" w:rsidP="00CB1B96">
            <w:pPr>
              <w:rPr>
                <w:b w:val="0"/>
              </w:rPr>
            </w:pPr>
            <w:r>
              <w:rPr>
                <w:b w:val="0"/>
              </w:rPr>
              <w:t>Serveur (de transactions)</w:t>
            </w:r>
          </w:p>
        </w:tc>
        <w:tc>
          <w:tcPr>
            <w:tcW w:w="5978" w:type="dxa"/>
          </w:tcPr>
          <w:p w14:paraId="7A7B8882" w14:textId="77777777" w:rsidR="005E3CF9" w:rsidRPr="002B2EC0" w:rsidRDefault="005E3CF9" w:rsidP="00CB1B96">
            <w:pPr>
              <w:cnfStyle w:val="000000100000" w:firstRow="0" w:lastRow="0" w:firstColumn="0" w:lastColumn="0" w:oddVBand="0" w:evenVBand="0" w:oddHBand="1" w:evenHBand="0" w:firstRowFirstColumn="0" w:firstRowLastColumn="0" w:lastRowFirstColumn="0" w:lastRowLastColumn="0"/>
            </w:pPr>
            <w:r>
              <w:t>Serveur central de la banque qui permet de s’authentifier et d’effectuer des transactions entre un ou plusieurs comptes (de la même banque dans ce scénario) de manière sécuritaire. Il accepte des requêtes de mémoriser l’historique des comptes vers lesquels le client a fait des virements.</w:t>
            </w:r>
          </w:p>
        </w:tc>
      </w:tr>
      <w:tr w:rsidR="005E3CF9" w14:paraId="67DA3408" w14:textId="77777777" w:rsidTr="00CB1B96">
        <w:tc>
          <w:tcPr>
            <w:cnfStyle w:val="001000000000" w:firstRow="0" w:lastRow="0" w:firstColumn="1" w:lastColumn="0" w:oddVBand="0" w:evenVBand="0" w:oddHBand="0" w:evenHBand="0" w:firstRowFirstColumn="0" w:firstRowLastColumn="0" w:lastRowFirstColumn="0" w:lastRowLastColumn="0"/>
            <w:tcW w:w="2802" w:type="dxa"/>
          </w:tcPr>
          <w:p w14:paraId="1DE26CAD" w14:textId="77777777" w:rsidR="005E3CF9" w:rsidRPr="002B2EC0" w:rsidRDefault="005E3CF9" w:rsidP="00CB1B96">
            <w:pPr>
              <w:rPr>
                <w:b w:val="0"/>
              </w:rPr>
            </w:pPr>
            <w:r>
              <w:rPr>
                <w:b w:val="0"/>
              </w:rPr>
              <w:t>Base de données</w:t>
            </w:r>
          </w:p>
        </w:tc>
        <w:tc>
          <w:tcPr>
            <w:tcW w:w="5978" w:type="dxa"/>
          </w:tcPr>
          <w:p w14:paraId="126FD8BB" w14:textId="77777777" w:rsidR="005E3CF9" w:rsidRPr="002B2EC0" w:rsidRDefault="005E3CF9" w:rsidP="00CB1B96">
            <w:pPr>
              <w:cnfStyle w:val="000000000000" w:firstRow="0" w:lastRow="0" w:firstColumn="0" w:lastColumn="0" w:oddVBand="0" w:evenVBand="0" w:oddHBand="0" w:evenHBand="0" w:firstRowFirstColumn="0" w:firstRowLastColumn="0" w:lastRowFirstColumn="0" w:lastRowLastColumn="0"/>
            </w:pPr>
            <w:r>
              <w:t xml:space="preserve">Serveur qui exécute un moteur de base de données qui contient notamment des informations sur les clients, leurs comptes et ceux vers lesquels </w:t>
            </w:r>
            <w:proofErr w:type="gramStart"/>
            <w:r>
              <w:t>il ont</w:t>
            </w:r>
            <w:proofErr w:type="gramEnd"/>
            <w:r>
              <w:t xml:space="preserve"> fait des virements. Ces données sont répliquées à plusieurs emplacements sécurisés et font l’objet de processus stricts de validation. </w:t>
            </w:r>
          </w:p>
        </w:tc>
      </w:tr>
      <w:tr w:rsidR="005E3CF9" w14:paraId="6D0431BF" w14:textId="77777777" w:rsidTr="00CB1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0AF64A" w14:textId="77777777" w:rsidR="005E3CF9" w:rsidRPr="002B2EC0" w:rsidRDefault="005E3CF9" w:rsidP="00CB1B96">
            <w:pPr>
              <w:rPr>
                <w:b w:val="0"/>
              </w:rPr>
            </w:pPr>
            <w:r>
              <w:rPr>
                <w:b w:val="0"/>
              </w:rPr>
              <w:t>Information du compte</w:t>
            </w:r>
          </w:p>
        </w:tc>
        <w:tc>
          <w:tcPr>
            <w:tcW w:w="5978" w:type="dxa"/>
          </w:tcPr>
          <w:p w14:paraId="7497577C" w14:textId="77777777" w:rsidR="005E3CF9" w:rsidRPr="002B2EC0" w:rsidRDefault="005E3CF9" w:rsidP="00CB1B96">
            <w:pPr>
              <w:cnfStyle w:val="000000100000" w:firstRow="0" w:lastRow="0" w:firstColumn="0" w:lastColumn="0" w:oddVBand="0" w:evenVBand="0" w:oddHBand="1" w:evenHBand="0" w:firstRowFirstColumn="0" w:firstRowLastColumn="0" w:lastRowFirstColumn="0" w:lastRowLastColumn="0"/>
            </w:pPr>
            <w:r>
              <w:t>Information stockée dans la base de données du serveur central de transactions et retournée à l’ATM, au terminal du caissier ou au portail Web suite à une authentification réussie. Elle comporte des informations sur le client, ses comptes et une liste des personnes avec lesquels il a mémorisé qu’il a déjà fait des virement.</w:t>
            </w:r>
          </w:p>
        </w:tc>
      </w:tr>
    </w:tbl>
    <w:p w14:paraId="54F55669" w14:textId="77777777" w:rsidR="005E3CF9" w:rsidRPr="00BD0CFE" w:rsidRDefault="005E3CF9" w:rsidP="005E3CF9"/>
    <w:p w14:paraId="6300D4E2" w14:textId="77777777" w:rsidR="005E3CF9" w:rsidRDefault="005E3CF9" w:rsidP="005E3CF9">
      <w:pPr>
        <w:rPr>
          <w:b/>
        </w:rPr>
      </w:pPr>
      <w:r w:rsidRPr="00BD0CFE">
        <w:rPr>
          <w:b/>
        </w:rPr>
        <w:t>Description du diagramme</w:t>
      </w:r>
    </w:p>
    <w:p w14:paraId="31F3BAAB" w14:textId="77777777" w:rsidR="005E3CF9" w:rsidRPr="00814F93" w:rsidRDefault="005E3CF9" w:rsidP="005E3CF9"/>
    <w:p w14:paraId="6E4D006B" w14:textId="77777777" w:rsidR="005E3CF9" w:rsidRPr="00814F93" w:rsidRDefault="005E3CF9" w:rsidP="005E3CF9">
      <w:r>
        <w:t>Ce diagramme de séquence UML représente l’interaction entre un client d’une banque qui veut faire un virement vers le compte d’un autre client de la même banque, par l’entremise d’un ATM. Le portail Web, et le caissier sont représentés parce qu’ils offrent au client, comme l’ATM, l’option de mémoriser le compte de destination, pour que celui-ci puisse être choisi parmi une liste, lors d’un prochain virement. Les étapes de la transaction sont l’authentification, le choix d’un virement comme transaction, le choix d’un compte cible, possiblement parmi une liste de suggestions, et finalement la demande au client s’il veut mémoriser ce compte pour pouvoir faire de futurs virements.</w:t>
      </w:r>
    </w:p>
    <w:p w14:paraId="1B1601F5" w14:textId="77777777" w:rsidR="005E3CF9" w:rsidRPr="00814F93" w:rsidRDefault="005E3CF9" w:rsidP="005E3CF9"/>
    <w:p w14:paraId="3655DBDC" w14:textId="77777777" w:rsidR="005E3CF9" w:rsidRDefault="005E3CF9" w:rsidP="005E3CF9">
      <w:pPr>
        <w:rPr>
          <w:b/>
        </w:rPr>
      </w:pPr>
      <w:r w:rsidRPr="00BD0CFE">
        <w:rPr>
          <w:b/>
        </w:rPr>
        <w:t>Relation entre les éléments et la tactique</w:t>
      </w:r>
    </w:p>
    <w:p w14:paraId="16E0682E" w14:textId="77777777" w:rsidR="005E3CF9" w:rsidRDefault="005E3CF9" w:rsidP="005E3CF9">
      <w:pPr>
        <w:rPr>
          <w:b/>
        </w:rPr>
      </w:pPr>
    </w:p>
    <w:p w14:paraId="3A097DB6" w14:textId="77777777" w:rsidR="005E3CF9" w:rsidRPr="00F9672A" w:rsidRDefault="005E3CF9" w:rsidP="005E3CF9">
      <w:r>
        <w:lastRenderedPageBreak/>
        <w:t>Le serveur, suite à une authentification réussie, retourne l’information du client qui utilise l’ATM ou communique avec le portail Web ou le caissier. Cette information inclut l’historique des virements passés, dans le but de fournir de l’assistance à l’utilisateur dans sa tâche de possiblement réaliser un nouveau virement, étant donné qu’on peut s’attendre à ce que des virements se répètent dans les mêmes comptes.</w:t>
      </w:r>
    </w:p>
    <w:p w14:paraId="19287028" w14:textId="77777777" w:rsidR="005E3CF9" w:rsidRPr="00BD0CFE" w:rsidRDefault="005E3CF9" w:rsidP="005E3CF9"/>
    <w:p w14:paraId="3F637B7C" w14:textId="77777777" w:rsidR="005E3CF9" w:rsidRDefault="005E3CF9" w:rsidP="005E3CF9">
      <w:pPr>
        <w:rPr>
          <w:b/>
        </w:rPr>
      </w:pPr>
      <w:r w:rsidRPr="00BD0CFE">
        <w:rPr>
          <w:b/>
        </w:rPr>
        <w:t>Comment la tactique répond à chacun des scénarios de qualité</w:t>
      </w:r>
    </w:p>
    <w:p w14:paraId="66850C6D" w14:textId="77777777" w:rsidR="005E3CF9" w:rsidRDefault="005E3CF9" w:rsidP="005E3CF9"/>
    <w:p w14:paraId="193A9D46" w14:textId="77777777" w:rsidR="005E3CF9" w:rsidRPr="00BD0CFE" w:rsidRDefault="005E3CF9" w:rsidP="005E3CF9">
      <w:r>
        <w:t>La tactique qui consiste à garder un modèle de la tâche et de l’utilisateur répond au scénario d’</w:t>
      </w:r>
      <w:proofErr w:type="spellStart"/>
      <w:r>
        <w:t>usabilité</w:t>
      </w:r>
      <w:proofErr w:type="spellEnd"/>
      <w:r>
        <w:t xml:space="preserve"> en permettant au client de faire des virements récurrents plus rapidement et sans la frustration de devoir ressaisir les informations des comptes cibles en courant la chance de se tromper. En ayant le choix de ne pas mémoriser les comptes, il peut éviter de surcharger sa liste de choix suggérés, ce qui lui évite la frustration et la perte de temps à parcourir </w:t>
      </w:r>
      <w:r w:rsidRPr="003C337F">
        <w:t>plus</w:t>
      </w:r>
      <w:r>
        <w:t xml:space="preserve"> tard une longue liste de comptes suggérés</w:t>
      </w:r>
    </w:p>
    <w:p w14:paraId="78B03A94" w14:textId="77777777" w:rsidR="005E3CF9" w:rsidRDefault="005E3CF9">
      <w:r>
        <w:br w:type="page"/>
      </w:r>
    </w:p>
    <w:p w14:paraId="1BC429CB" w14:textId="77777777" w:rsidR="005E3CF9" w:rsidRDefault="005E3CF9" w:rsidP="005E3CF9">
      <w:pPr>
        <w:pStyle w:val="Title"/>
      </w:pPr>
      <w:proofErr w:type="spellStart"/>
      <w:r>
        <w:lastRenderedPageBreak/>
        <w:t>Equipe</w:t>
      </w:r>
      <w:proofErr w:type="spellEnd"/>
      <w:r>
        <w:t xml:space="preserve"> 10</w:t>
      </w:r>
    </w:p>
    <w:p w14:paraId="4F84051F" w14:textId="77777777" w:rsidR="005E3CF9" w:rsidRDefault="005E3CF9" w:rsidP="005E3CF9">
      <w:pPr>
        <w:widowControl w:val="0"/>
        <w:autoSpaceDE w:val="0"/>
        <w:autoSpaceDN w:val="0"/>
        <w:adjustRightInd w:val="0"/>
        <w:spacing w:before="0" w:after="240" w:line="240" w:lineRule="auto"/>
        <w:rPr>
          <w:rFonts w:ascii="Times" w:hAnsi="Times" w:cs="Times"/>
          <w:color w:val="auto"/>
          <w:sz w:val="24"/>
          <w:szCs w:val="24"/>
          <w:lang w:val="en-US"/>
        </w:rPr>
      </w:pPr>
      <w:r>
        <w:rPr>
          <w:rFonts w:ascii="Calibri" w:hAnsi="Calibri" w:cs="Calibri"/>
          <w:b/>
          <w:bCs/>
          <w:color w:val="auto"/>
          <w:sz w:val="42"/>
          <w:szCs w:val="42"/>
          <w:lang w:val="en-US"/>
        </w:rPr>
        <w:t xml:space="preserve">&lt; </w:t>
      </w:r>
      <w:proofErr w:type="spellStart"/>
      <w:r>
        <w:rPr>
          <w:rFonts w:ascii="Calibri" w:hAnsi="Calibri" w:cs="Calibri"/>
          <w:b/>
          <w:bCs/>
          <w:color w:val="auto"/>
          <w:sz w:val="42"/>
          <w:szCs w:val="42"/>
          <w:lang w:val="en-US"/>
        </w:rPr>
        <w:t>Usabilité</w:t>
      </w:r>
      <w:proofErr w:type="spellEnd"/>
      <w:r>
        <w:rPr>
          <w:rFonts w:ascii="Calibri" w:hAnsi="Calibri" w:cs="Calibri"/>
          <w:b/>
          <w:bCs/>
          <w:color w:val="auto"/>
          <w:sz w:val="42"/>
          <w:szCs w:val="42"/>
          <w:lang w:val="en-US"/>
        </w:rPr>
        <w:t xml:space="preserve"> &gt; – Justification (en </w:t>
      </w:r>
      <w:proofErr w:type="spellStart"/>
      <w:r>
        <w:rPr>
          <w:rFonts w:ascii="Calibri" w:hAnsi="Calibri" w:cs="Calibri"/>
          <w:b/>
          <w:bCs/>
          <w:color w:val="auto"/>
          <w:sz w:val="42"/>
          <w:szCs w:val="42"/>
          <w:lang w:val="en-US"/>
        </w:rPr>
        <w:t>classe</w:t>
      </w:r>
      <w:proofErr w:type="spellEnd"/>
      <w:r>
        <w:rPr>
          <w:rFonts w:ascii="Calibri" w:hAnsi="Calibri" w:cs="Calibri"/>
          <w:b/>
          <w:bCs/>
          <w:color w:val="auto"/>
          <w:sz w:val="42"/>
          <w:szCs w:val="42"/>
          <w:lang w:val="en-US"/>
        </w:rPr>
        <w:t xml:space="preserve">) </w:t>
      </w:r>
    </w:p>
    <w:p w14:paraId="16C54ED4" w14:textId="77777777" w:rsidR="005E3CF9" w:rsidRDefault="005E3CF9" w:rsidP="005E3CF9">
      <w:pPr>
        <w:widowControl w:val="0"/>
        <w:autoSpaceDE w:val="0"/>
        <w:autoSpaceDN w:val="0"/>
        <w:adjustRightInd w:val="0"/>
        <w:spacing w:before="0" w:after="240" w:line="240" w:lineRule="auto"/>
        <w:rPr>
          <w:rFonts w:ascii="Times" w:hAnsi="Times" w:cs="Times"/>
          <w:color w:val="auto"/>
          <w:sz w:val="24"/>
          <w:szCs w:val="24"/>
          <w:lang w:val="en-US"/>
        </w:rPr>
      </w:pPr>
      <w:r>
        <w:rPr>
          <w:rFonts w:ascii="Times New Roman" w:hAnsi="Times New Roman" w:cs="Times New Roman"/>
          <w:color w:val="auto"/>
          <w:sz w:val="26"/>
          <w:szCs w:val="26"/>
          <w:lang w:val="en-US"/>
        </w:rPr>
        <w:t xml:space="preserve">La </w:t>
      </w:r>
      <w:proofErr w:type="spellStart"/>
      <w:r>
        <w:rPr>
          <w:rFonts w:ascii="Times New Roman" w:hAnsi="Times New Roman" w:cs="Times New Roman"/>
          <w:color w:val="auto"/>
          <w:sz w:val="26"/>
          <w:szCs w:val="26"/>
          <w:lang w:val="en-US"/>
        </w:rPr>
        <w:t>banque</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désire</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faciliter</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l’utilisation</w:t>
      </w:r>
      <w:proofErr w:type="spellEnd"/>
      <w:r>
        <w:rPr>
          <w:rFonts w:ascii="Times New Roman" w:hAnsi="Times New Roman" w:cs="Times New Roman"/>
          <w:color w:val="auto"/>
          <w:sz w:val="26"/>
          <w:szCs w:val="26"/>
          <w:lang w:val="en-US"/>
        </w:rPr>
        <w:t xml:space="preserve"> du GAB par les clients, par </w:t>
      </w:r>
      <w:proofErr w:type="spellStart"/>
      <w:r>
        <w:rPr>
          <w:rFonts w:ascii="Times New Roman" w:hAnsi="Times New Roman" w:cs="Times New Roman"/>
          <w:color w:val="auto"/>
          <w:sz w:val="26"/>
          <w:szCs w:val="26"/>
          <w:lang w:val="en-US"/>
        </w:rPr>
        <w:t>exemple</w:t>
      </w:r>
      <w:proofErr w:type="spellEnd"/>
      <w:r>
        <w:rPr>
          <w:rFonts w:ascii="Times New Roman" w:hAnsi="Times New Roman" w:cs="Times New Roman"/>
          <w:color w:val="auto"/>
          <w:sz w:val="26"/>
          <w:szCs w:val="26"/>
          <w:lang w:val="en-US"/>
        </w:rPr>
        <w:t xml:space="preserve"> pour </w:t>
      </w:r>
      <w:proofErr w:type="spellStart"/>
      <w:r>
        <w:rPr>
          <w:rFonts w:ascii="Times New Roman" w:hAnsi="Times New Roman" w:cs="Times New Roman"/>
          <w:color w:val="auto"/>
          <w:sz w:val="26"/>
          <w:szCs w:val="26"/>
          <w:lang w:val="en-US"/>
        </w:rPr>
        <w:t>accélérer</w:t>
      </w:r>
      <w:proofErr w:type="spellEnd"/>
      <w:r>
        <w:rPr>
          <w:rFonts w:ascii="Times New Roman" w:hAnsi="Times New Roman" w:cs="Times New Roman"/>
          <w:color w:val="auto"/>
          <w:sz w:val="26"/>
          <w:szCs w:val="26"/>
          <w:lang w:val="en-US"/>
        </w:rPr>
        <w:t xml:space="preserve"> le </w:t>
      </w:r>
      <w:proofErr w:type="spellStart"/>
      <w:r>
        <w:rPr>
          <w:rFonts w:ascii="Times New Roman" w:hAnsi="Times New Roman" w:cs="Times New Roman"/>
          <w:color w:val="auto"/>
          <w:sz w:val="26"/>
          <w:szCs w:val="26"/>
          <w:lang w:val="en-US"/>
        </w:rPr>
        <w:t>traitement</w:t>
      </w:r>
      <w:proofErr w:type="spellEnd"/>
      <w:r>
        <w:rPr>
          <w:rFonts w:ascii="Times New Roman" w:hAnsi="Times New Roman" w:cs="Times New Roman"/>
          <w:color w:val="auto"/>
          <w:sz w:val="26"/>
          <w:szCs w:val="26"/>
          <w:lang w:val="en-US"/>
        </w:rPr>
        <w:t xml:space="preserve"> des </w:t>
      </w:r>
      <w:proofErr w:type="spellStart"/>
      <w:r>
        <w:rPr>
          <w:rFonts w:ascii="Times New Roman" w:hAnsi="Times New Roman" w:cs="Times New Roman"/>
          <w:color w:val="auto"/>
          <w:sz w:val="26"/>
          <w:szCs w:val="26"/>
          <w:lang w:val="en-US"/>
        </w:rPr>
        <w:t>dépôts</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Ceci</w:t>
      </w:r>
      <w:proofErr w:type="spellEnd"/>
      <w:r>
        <w:rPr>
          <w:rFonts w:ascii="Times New Roman" w:hAnsi="Times New Roman" w:cs="Times New Roman"/>
          <w:color w:val="auto"/>
          <w:sz w:val="26"/>
          <w:szCs w:val="26"/>
          <w:lang w:val="en-US"/>
        </w:rPr>
        <w:t xml:space="preserve"> pour </w:t>
      </w:r>
      <w:proofErr w:type="spellStart"/>
      <w:r>
        <w:rPr>
          <w:rFonts w:ascii="Times New Roman" w:hAnsi="Times New Roman" w:cs="Times New Roman"/>
          <w:color w:val="auto"/>
          <w:sz w:val="26"/>
          <w:szCs w:val="26"/>
          <w:lang w:val="en-US"/>
        </w:rPr>
        <w:t>permettre</w:t>
      </w:r>
      <w:proofErr w:type="spellEnd"/>
      <w:r>
        <w:rPr>
          <w:rFonts w:ascii="Times New Roman" w:hAnsi="Times New Roman" w:cs="Times New Roman"/>
          <w:color w:val="auto"/>
          <w:sz w:val="26"/>
          <w:szCs w:val="26"/>
          <w:lang w:val="en-US"/>
        </w:rPr>
        <w:t xml:space="preserve"> aux clients de passer </w:t>
      </w:r>
      <w:proofErr w:type="spellStart"/>
      <w:r>
        <w:rPr>
          <w:rFonts w:ascii="Times New Roman" w:hAnsi="Times New Roman" w:cs="Times New Roman"/>
          <w:color w:val="auto"/>
          <w:sz w:val="26"/>
          <w:szCs w:val="26"/>
          <w:lang w:val="en-US"/>
        </w:rPr>
        <w:t>moins</w:t>
      </w:r>
      <w:proofErr w:type="spellEnd"/>
      <w:r>
        <w:rPr>
          <w:rFonts w:ascii="Times New Roman" w:hAnsi="Times New Roman" w:cs="Times New Roman"/>
          <w:color w:val="auto"/>
          <w:sz w:val="26"/>
          <w:szCs w:val="26"/>
          <w:lang w:val="en-US"/>
        </w:rPr>
        <w:t xml:space="preserve"> de temps à la </w:t>
      </w:r>
      <w:proofErr w:type="spellStart"/>
      <w:r>
        <w:rPr>
          <w:rFonts w:ascii="Times New Roman" w:hAnsi="Times New Roman" w:cs="Times New Roman"/>
          <w:color w:val="auto"/>
          <w:sz w:val="26"/>
          <w:szCs w:val="26"/>
          <w:lang w:val="en-US"/>
        </w:rPr>
        <w:t>banque</w:t>
      </w:r>
      <w:proofErr w:type="spellEnd"/>
      <w:r>
        <w:rPr>
          <w:rFonts w:ascii="Times New Roman" w:hAnsi="Times New Roman" w:cs="Times New Roman"/>
          <w:color w:val="auto"/>
          <w:sz w:val="26"/>
          <w:szCs w:val="26"/>
          <w:lang w:val="en-US"/>
        </w:rPr>
        <w:t xml:space="preserve">, </w:t>
      </w:r>
      <w:proofErr w:type="gramStart"/>
      <w:r>
        <w:rPr>
          <w:rFonts w:ascii="Times New Roman" w:hAnsi="Times New Roman" w:cs="Times New Roman"/>
          <w:color w:val="auto"/>
          <w:sz w:val="26"/>
          <w:szCs w:val="26"/>
          <w:lang w:val="en-US"/>
        </w:rPr>
        <w:t>et</w:t>
      </w:r>
      <w:proofErr w:type="gram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donner</w:t>
      </w:r>
      <w:proofErr w:type="spellEnd"/>
      <w:r>
        <w:rPr>
          <w:rFonts w:ascii="Times New Roman" w:hAnsi="Times New Roman" w:cs="Times New Roman"/>
          <w:color w:val="auto"/>
          <w:sz w:val="26"/>
          <w:szCs w:val="26"/>
          <w:lang w:val="en-US"/>
        </w:rPr>
        <w:t xml:space="preserve"> à la </w:t>
      </w:r>
      <w:proofErr w:type="spellStart"/>
      <w:r>
        <w:rPr>
          <w:rFonts w:ascii="Times New Roman" w:hAnsi="Times New Roman" w:cs="Times New Roman"/>
          <w:color w:val="auto"/>
          <w:sz w:val="26"/>
          <w:szCs w:val="26"/>
          <w:lang w:val="en-US"/>
        </w:rPr>
        <w:t>banque</w:t>
      </w:r>
      <w:proofErr w:type="spellEnd"/>
      <w:r>
        <w:rPr>
          <w:rFonts w:ascii="Times New Roman" w:hAnsi="Times New Roman" w:cs="Times New Roman"/>
          <w:color w:val="auto"/>
          <w:sz w:val="26"/>
          <w:szCs w:val="26"/>
          <w:lang w:val="en-US"/>
        </w:rPr>
        <w:t xml:space="preserve"> la </w:t>
      </w:r>
      <w:proofErr w:type="spellStart"/>
      <w:r>
        <w:rPr>
          <w:rFonts w:ascii="Times New Roman" w:hAnsi="Times New Roman" w:cs="Times New Roman"/>
          <w:color w:val="auto"/>
          <w:sz w:val="26"/>
          <w:szCs w:val="26"/>
          <w:lang w:val="en-US"/>
        </w:rPr>
        <w:t>possibilité</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servir</w:t>
      </w:r>
      <w:proofErr w:type="spellEnd"/>
      <w:r>
        <w:rPr>
          <w:rFonts w:ascii="Times New Roman" w:hAnsi="Times New Roman" w:cs="Times New Roman"/>
          <w:color w:val="auto"/>
          <w:sz w:val="26"/>
          <w:szCs w:val="26"/>
          <w:lang w:val="en-US"/>
        </w:rPr>
        <w:t xml:space="preserve"> plus de clients. </w:t>
      </w:r>
    </w:p>
    <w:p w14:paraId="2A6DE951" w14:textId="77777777" w:rsidR="005E3CF9" w:rsidRDefault="005E3CF9" w:rsidP="005E3CF9">
      <w:pPr>
        <w:widowControl w:val="0"/>
        <w:autoSpaceDE w:val="0"/>
        <w:autoSpaceDN w:val="0"/>
        <w:adjustRightInd w:val="0"/>
        <w:spacing w:before="0" w:after="240" w:line="240" w:lineRule="auto"/>
        <w:rPr>
          <w:rFonts w:ascii="Times" w:hAnsi="Times" w:cs="Times"/>
          <w:color w:val="auto"/>
          <w:sz w:val="24"/>
          <w:szCs w:val="24"/>
          <w:lang w:val="en-US"/>
        </w:rPr>
      </w:pPr>
      <w:r>
        <w:rPr>
          <w:rFonts w:ascii="Calibri" w:hAnsi="Calibri" w:cs="Calibri"/>
          <w:b/>
          <w:bCs/>
          <w:color w:val="auto"/>
          <w:sz w:val="42"/>
          <w:szCs w:val="42"/>
          <w:lang w:val="en-US"/>
        </w:rPr>
        <w:t>&lt;</w:t>
      </w:r>
      <w:proofErr w:type="spellStart"/>
      <w:r>
        <w:rPr>
          <w:rFonts w:ascii="Calibri" w:hAnsi="Calibri" w:cs="Calibri"/>
          <w:b/>
          <w:bCs/>
          <w:color w:val="auto"/>
          <w:sz w:val="42"/>
          <w:szCs w:val="42"/>
          <w:lang w:val="en-US"/>
        </w:rPr>
        <w:t>Usabilité</w:t>
      </w:r>
      <w:proofErr w:type="spellEnd"/>
      <w:r>
        <w:rPr>
          <w:rFonts w:ascii="Calibri" w:hAnsi="Calibri" w:cs="Calibri"/>
          <w:b/>
          <w:bCs/>
          <w:color w:val="auto"/>
          <w:sz w:val="42"/>
          <w:szCs w:val="42"/>
          <w:lang w:val="en-US"/>
        </w:rPr>
        <w:t xml:space="preserve">&gt; – </w:t>
      </w:r>
      <w:proofErr w:type="spellStart"/>
      <w:r>
        <w:rPr>
          <w:rFonts w:ascii="Calibri" w:hAnsi="Calibri" w:cs="Calibri"/>
          <w:b/>
          <w:bCs/>
          <w:color w:val="auto"/>
          <w:sz w:val="42"/>
          <w:szCs w:val="42"/>
          <w:lang w:val="en-US"/>
        </w:rPr>
        <w:t>Scénario</w:t>
      </w:r>
      <w:proofErr w:type="spellEnd"/>
      <w:r>
        <w:rPr>
          <w:rFonts w:ascii="Calibri" w:hAnsi="Calibri" w:cs="Calibri"/>
          <w:b/>
          <w:bCs/>
          <w:color w:val="auto"/>
          <w:sz w:val="42"/>
          <w:szCs w:val="42"/>
          <w:lang w:val="en-US"/>
        </w:rPr>
        <w:t xml:space="preserve"> 1 (en </w:t>
      </w:r>
      <w:proofErr w:type="spellStart"/>
      <w:r>
        <w:rPr>
          <w:rFonts w:ascii="Calibri" w:hAnsi="Calibri" w:cs="Calibri"/>
          <w:b/>
          <w:bCs/>
          <w:color w:val="auto"/>
          <w:sz w:val="42"/>
          <w:szCs w:val="42"/>
          <w:lang w:val="en-US"/>
        </w:rPr>
        <w:t>classe</w:t>
      </w:r>
      <w:proofErr w:type="spellEnd"/>
      <w:r>
        <w:rPr>
          <w:rFonts w:ascii="Calibri" w:hAnsi="Calibri" w:cs="Calibri"/>
          <w:b/>
          <w:bCs/>
          <w:color w:val="auto"/>
          <w:sz w:val="42"/>
          <w:szCs w:val="42"/>
          <w:lang w:val="en-US"/>
        </w:rPr>
        <w:t xml:space="preserve">) </w:t>
      </w:r>
    </w:p>
    <w:p w14:paraId="559C9B25" w14:textId="77777777" w:rsidR="00A5534F" w:rsidRDefault="005E3CF9" w:rsidP="00A5534F">
      <w:pPr>
        <w:widowControl w:val="0"/>
        <w:autoSpaceDE w:val="0"/>
        <w:autoSpaceDN w:val="0"/>
        <w:adjustRightInd w:val="0"/>
        <w:spacing w:before="0" w:after="240" w:line="240" w:lineRule="auto"/>
        <w:rPr>
          <w:rFonts w:ascii="Times New Roman" w:hAnsi="Times New Roman" w:cs="Times New Roman"/>
          <w:color w:val="auto"/>
          <w:sz w:val="26"/>
          <w:szCs w:val="26"/>
          <w:lang w:val="en-US"/>
        </w:rPr>
      </w:pPr>
      <w:r w:rsidRPr="00A5534F">
        <w:rPr>
          <w:rFonts w:ascii="Times New Roman" w:hAnsi="Times New Roman" w:cs="Times New Roman"/>
          <w:b/>
          <w:color w:val="auto"/>
          <w:sz w:val="26"/>
          <w:szCs w:val="26"/>
          <w:lang w:val="en-US"/>
        </w:rPr>
        <w:t>Source</w:t>
      </w:r>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Utilisateur</w:t>
      </w:r>
      <w:proofErr w:type="spellEnd"/>
      <w:r>
        <w:rPr>
          <w:rFonts w:ascii="Times New Roman" w:hAnsi="Times New Roman" w:cs="Times New Roman"/>
          <w:color w:val="auto"/>
          <w:sz w:val="26"/>
          <w:szCs w:val="26"/>
          <w:lang w:val="en-US"/>
        </w:rPr>
        <w:t xml:space="preserve"> du GAB </w:t>
      </w:r>
    </w:p>
    <w:p w14:paraId="73F8C8A8" w14:textId="77777777" w:rsidR="00A5534F" w:rsidRDefault="005E3CF9" w:rsidP="00A5534F">
      <w:pPr>
        <w:widowControl w:val="0"/>
        <w:autoSpaceDE w:val="0"/>
        <w:autoSpaceDN w:val="0"/>
        <w:adjustRightInd w:val="0"/>
        <w:spacing w:before="0" w:after="240" w:line="240" w:lineRule="auto"/>
        <w:rPr>
          <w:rFonts w:ascii="Times New Roman" w:hAnsi="Times New Roman" w:cs="Times New Roman"/>
          <w:color w:val="auto"/>
          <w:sz w:val="26"/>
          <w:szCs w:val="26"/>
          <w:lang w:val="en-US"/>
        </w:rPr>
      </w:pPr>
      <w:r w:rsidRPr="00A5534F">
        <w:rPr>
          <w:rFonts w:ascii="Times New Roman" w:hAnsi="Times New Roman" w:cs="Times New Roman"/>
          <w:b/>
          <w:color w:val="auto"/>
          <w:sz w:val="26"/>
          <w:szCs w:val="26"/>
          <w:lang w:val="en-US"/>
        </w:rPr>
        <w:t>Stimuli</w:t>
      </w:r>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Utilisateur</w:t>
      </w:r>
      <w:proofErr w:type="spellEnd"/>
      <w:r>
        <w:rPr>
          <w:rFonts w:ascii="Times New Roman" w:hAnsi="Times New Roman" w:cs="Times New Roman"/>
          <w:color w:val="auto"/>
          <w:sz w:val="26"/>
          <w:szCs w:val="26"/>
          <w:lang w:val="en-US"/>
        </w:rPr>
        <w:t xml:space="preserve"> qui </w:t>
      </w:r>
      <w:proofErr w:type="spellStart"/>
      <w:r>
        <w:rPr>
          <w:rFonts w:ascii="Times New Roman" w:hAnsi="Times New Roman" w:cs="Times New Roman"/>
          <w:color w:val="auto"/>
          <w:sz w:val="26"/>
          <w:szCs w:val="26"/>
          <w:lang w:val="en-US"/>
        </w:rPr>
        <w:t>veut</w:t>
      </w:r>
      <w:proofErr w:type="spellEnd"/>
      <w:r>
        <w:rPr>
          <w:rFonts w:ascii="Times New Roman" w:hAnsi="Times New Roman" w:cs="Times New Roman"/>
          <w:color w:val="auto"/>
          <w:sz w:val="26"/>
          <w:szCs w:val="26"/>
          <w:lang w:val="en-US"/>
        </w:rPr>
        <w:t xml:space="preserve"> faire des </w:t>
      </w:r>
      <w:proofErr w:type="spellStart"/>
      <w:r>
        <w:rPr>
          <w:rFonts w:ascii="Times New Roman" w:hAnsi="Times New Roman" w:cs="Times New Roman"/>
          <w:color w:val="auto"/>
          <w:sz w:val="26"/>
          <w:szCs w:val="26"/>
          <w:lang w:val="en-US"/>
        </w:rPr>
        <w:t>dépôts</w:t>
      </w:r>
      <w:proofErr w:type="spellEnd"/>
      <w:r>
        <w:rPr>
          <w:rFonts w:ascii="Times New Roman" w:hAnsi="Times New Roman" w:cs="Times New Roman"/>
          <w:color w:val="auto"/>
          <w:sz w:val="26"/>
          <w:szCs w:val="26"/>
          <w:lang w:val="en-US"/>
        </w:rPr>
        <w:t xml:space="preserve"> plus </w:t>
      </w:r>
      <w:proofErr w:type="spellStart"/>
      <w:r>
        <w:rPr>
          <w:rFonts w:ascii="Times New Roman" w:hAnsi="Times New Roman" w:cs="Times New Roman"/>
          <w:color w:val="auto"/>
          <w:sz w:val="26"/>
          <w:szCs w:val="26"/>
          <w:lang w:val="en-US"/>
        </w:rPr>
        <w:t>efficaces</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rapides</w:t>
      </w:r>
      <w:proofErr w:type="spellEnd"/>
      <w:r>
        <w:rPr>
          <w:rFonts w:ascii="Times New Roman" w:hAnsi="Times New Roman" w:cs="Times New Roman"/>
          <w:color w:val="auto"/>
          <w:sz w:val="26"/>
          <w:szCs w:val="26"/>
          <w:lang w:val="en-US"/>
        </w:rPr>
        <w:t> </w:t>
      </w:r>
    </w:p>
    <w:p w14:paraId="2A36DCA7" w14:textId="77777777" w:rsidR="00A5534F" w:rsidRDefault="005E3CF9" w:rsidP="00A5534F">
      <w:pPr>
        <w:widowControl w:val="0"/>
        <w:autoSpaceDE w:val="0"/>
        <w:autoSpaceDN w:val="0"/>
        <w:adjustRightInd w:val="0"/>
        <w:spacing w:before="0" w:after="240" w:line="240" w:lineRule="auto"/>
        <w:rPr>
          <w:rFonts w:ascii="Times New Roman" w:hAnsi="Times New Roman" w:cs="Times New Roman"/>
          <w:color w:val="auto"/>
          <w:sz w:val="26"/>
          <w:szCs w:val="26"/>
          <w:lang w:val="en-US"/>
        </w:rPr>
      </w:pPr>
      <w:proofErr w:type="spellStart"/>
      <w:r w:rsidRPr="00A5534F">
        <w:rPr>
          <w:rFonts w:ascii="Times New Roman" w:hAnsi="Times New Roman" w:cs="Times New Roman"/>
          <w:b/>
          <w:color w:val="auto"/>
          <w:sz w:val="26"/>
          <w:szCs w:val="26"/>
          <w:lang w:val="en-US"/>
        </w:rPr>
        <w:t>Artéfact</w:t>
      </w:r>
      <w:proofErr w:type="spellEnd"/>
      <w:r>
        <w:rPr>
          <w:rFonts w:ascii="Times New Roman" w:hAnsi="Times New Roman" w:cs="Times New Roman"/>
          <w:color w:val="auto"/>
          <w:sz w:val="26"/>
          <w:szCs w:val="26"/>
          <w:lang w:val="en-US"/>
        </w:rPr>
        <w:t xml:space="preserve">: Interface </w:t>
      </w:r>
      <w:proofErr w:type="spellStart"/>
      <w:r>
        <w:rPr>
          <w:rFonts w:ascii="Times New Roman" w:hAnsi="Times New Roman" w:cs="Times New Roman"/>
          <w:color w:val="auto"/>
          <w:sz w:val="26"/>
          <w:szCs w:val="26"/>
          <w:lang w:val="en-US"/>
        </w:rPr>
        <w:t>utilisateur</w:t>
      </w:r>
      <w:proofErr w:type="spellEnd"/>
      <w:r>
        <w:rPr>
          <w:rFonts w:ascii="Times New Roman" w:hAnsi="Times New Roman" w:cs="Times New Roman"/>
          <w:color w:val="auto"/>
          <w:sz w:val="26"/>
          <w:szCs w:val="26"/>
          <w:lang w:val="en-US"/>
        </w:rPr>
        <w:t xml:space="preserve"> du GAB </w:t>
      </w:r>
    </w:p>
    <w:p w14:paraId="15BBC3D1" w14:textId="77777777" w:rsidR="00A5534F" w:rsidRDefault="005E3CF9" w:rsidP="00A5534F">
      <w:pPr>
        <w:widowControl w:val="0"/>
        <w:autoSpaceDE w:val="0"/>
        <w:autoSpaceDN w:val="0"/>
        <w:adjustRightInd w:val="0"/>
        <w:spacing w:before="0" w:after="240" w:line="240" w:lineRule="auto"/>
        <w:rPr>
          <w:rFonts w:ascii="Times New Roman" w:hAnsi="Times New Roman" w:cs="Times New Roman"/>
          <w:color w:val="auto"/>
          <w:sz w:val="26"/>
          <w:szCs w:val="26"/>
          <w:lang w:val="en-US"/>
        </w:rPr>
      </w:pPr>
      <w:proofErr w:type="spellStart"/>
      <w:r w:rsidRPr="00A5534F">
        <w:rPr>
          <w:rFonts w:ascii="Times New Roman" w:hAnsi="Times New Roman" w:cs="Times New Roman"/>
          <w:b/>
          <w:color w:val="auto"/>
          <w:sz w:val="26"/>
          <w:szCs w:val="26"/>
          <w:lang w:val="en-US"/>
        </w:rPr>
        <w:t>Environnement</w:t>
      </w:r>
      <w:proofErr w:type="spellEnd"/>
      <w:r>
        <w:rPr>
          <w:rFonts w:ascii="Times New Roman" w:hAnsi="Times New Roman" w:cs="Times New Roman"/>
          <w:color w:val="auto"/>
          <w:sz w:val="26"/>
          <w:szCs w:val="26"/>
          <w:lang w:val="en-US"/>
        </w:rPr>
        <w:t>: Runtime </w:t>
      </w:r>
    </w:p>
    <w:p w14:paraId="5F53F7E6" w14:textId="77777777" w:rsidR="00A5534F" w:rsidRDefault="005E3CF9" w:rsidP="00A5534F">
      <w:pPr>
        <w:widowControl w:val="0"/>
        <w:autoSpaceDE w:val="0"/>
        <w:autoSpaceDN w:val="0"/>
        <w:adjustRightInd w:val="0"/>
        <w:spacing w:before="0" w:after="240" w:line="240" w:lineRule="auto"/>
        <w:rPr>
          <w:rFonts w:ascii="Times New Roman" w:hAnsi="Times New Roman" w:cs="Times New Roman"/>
          <w:color w:val="auto"/>
          <w:sz w:val="26"/>
          <w:szCs w:val="26"/>
          <w:lang w:val="en-US"/>
        </w:rPr>
      </w:pPr>
      <w:proofErr w:type="spellStart"/>
      <w:r w:rsidRPr="00A5534F">
        <w:rPr>
          <w:rFonts w:ascii="Times New Roman" w:hAnsi="Times New Roman" w:cs="Times New Roman"/>
          <w:b/>
          <w:color w:val="auto"/>
          <w:sz w:val="26"/>
          <w:szCs w:val="26"/>
          <w:lang w:val="en-US"/>
        </w:rPr>
        <w:t>Réponse</w:t>
      </w:r>
      <w:proofErr w:type="spellEnd"/>
      <w:r>
        <w:rPr>
          <w:rFonts w:ascii="Times New Roman" w:hAnsi="Times New Roman" w:cs="Times New Roman"/>
          <w:color w:val="auto"/>
          <w:sz w:val="26"/>
          <w:szCs w:val="26"/>
          <w:lang w:val="en-US"/>
        </w:rPr>
        <w:t xml:space="preserve">: Le GAB </w:t>
      </w:r>
      <w:proofErr w:type="spellStart"/>
      <w:r>
        <w:rPr>
          <w:rFonts w:ascii="Times New Roman" w:hAnsi="Times New Roman" w:cs="Times New Roman"/>
          <w:color w:val="auto"/>
          <w:sz w:val="26"/>
          <w:szCs w:val="26"/>
          <w:lang w:val="en-US"/>
        </w:rPr>
        <w:t>anticipe</w:t>
      </w:r>
      <w:proofErr w:type="spellEnd"/>
      <w:r>
        <w:rPr>
          <w:rFonts w:ascii="Times New Roman" w:hAnsi="Times New Roman" w:cs="Times New Roman"/>
          <w:color w:val="auto"/>
          <w:sz w:val="26"/>
          <w:szCs w:val="26"/>
          <w:lang w:val="en-US"/>
        </w:rPr>
        <w:t xml:space="preserve"> les </w:t>
      </w:r>
      <w:proofErr w:type="spellStart"/>
      <w:r>
        <w:rPr>
          <w:rFonts w:ascii="Times New Roman" w:hAnsi="Times New Roman" w:cs="Times New Roman"/>
          <w:color w:val="auto"/>
          <w:sz w:val="26"/>
          <w:szCs w:val="26"/>
          <w:lang w:val="en-US"/>
        </w:rPr>
        <w:t>besoins</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dépôts</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l’utilisateur</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selon</w:t>
      </w:r>
      <w:proofErr w:type="spellEnd"/>
      <w:r>
        <w:rPr>
          <w:rFonts w:ascii="Times New Roman" w:hAnsi="Times New Roman" w:cs="Times New Roman"/>
          <w:color w:val="auto"/>
          <w:sz w:val="26"/>
          <w:szCs w:val="26"/>
          <w:lang w:val="en-US"/>
        </w:rPr>
        <w:t xml:space="preserve"> </w:t>
      </w:r>
      <w:proofErr w:type="spellStart"/>
      <w:proofErr w:type="gramStart"/>
      <w:r>
        <w:rPr>
          <w:rFonts w:ascii="Times New Roman" w:hAnsi="Times New Roman" w:cs="Times New Roman"/>
          <w:color w:val="auto"/>
          <w:sz w:val="26"/>
          <w:szCs w:val="26"/>
          <w:lang w:val="en-US"/>
        </w:rPr>
        <w:t>ses</w:t>
      </w:r>
      <w:proofErr w:type="spellEnd"/>
      <w:proofErr w:type="gramEnd"/>
      <w:r>
        <w:rPr>
          <w:rFonts w:ascii="Times New Roman" w:hAnsi="Times New Roman" w:cs="Times New Roman"/>
          <w:color w:val="auto"/>
          <w:sz w:val="26"/>
          <w:szCs w:val="26"/>
          <w:lang w:val="en-US"/>
        </w:rPr>
        <w:t xml:space="preserve"> habitudes, propose des </w:t>
      </w:r>
      <w:proofErr w:type="spellStart"/>
      <w:r>
        <w:rPr>
          <w:rFonts w:ascii="Times New Roman" w:hAnsi="Times New Roman" w:cs="Times New Roman"/>
          <w:color w:val="auto"/>
          <w:sz w:val="26"/>
          <w:szCs w:val="26"/>
          <w:lang w:val="en-US"/>
        </w:rPr>
        <w:t>choix</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dépôts</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rapides</w:t>
      </w:r>
      <w:proofErr w:type="spellEnd"/>
      <w:r>
        <w:rPr>
          <w:rFonts w:ascii="Times New Roman" w:hAnsi="Times New Roman" w:cs="Times New Roman"/>
          <w:color w:val="auto"/>
          <w:sz w:val="26"/>
          <w:szCs w:val="26"/>
          <w:lang w:val="en-US"/>
        </w:rPr>
        <w:t> </w:t>
      </w:r>
    </w:p>
    <w:p w14:paraId="335A1DA1" w14:textId="77777777" w:rsidR="005E3CF9" w:rsidRDefault="005E3CF9" w:rsidP="00A5534F">
      <w:pPr>
        <w:widowControl w:val="0"/>
        <w:autoSpaceDE w:val="0"/>
        <w:autoSpaceDN w:val="0"/>
        <w:adjustRightInd w:val="0"/>
        <w:spacing w:before="0" w:after="240" w:line="240" w:lineRule="auto"/>
        <w:rPr>
          <w:rFonts w:ascii="Times" w:hAnsi="Times" w:cs="Times"/>
          <w:color w:val="auto"/>
          <w:sz w:val="24"/>
          <w:szCs w:val="24"/>
          <w:lang w:val="en-US"/>
        </w:rPr>
      </w:pPr>
      <w:proofErr w:type="spellStart"/>
      <w:r w:rsidRPr="00A5534F">
        <w:rPr>
          <w:rFonts w:ascii="Times New Roman" w:hAnsi="Times New Roman" w:cs="Times New Roman"/>
          <w:b/>
          <w:color w:val="auto"/>
          <w:sz w:val="26"/>
          <w:szCs w:val="26"/>
          <w:lang w:val="en-US"/>
        </w:rPr>
        <w:t>Mesure</w:t>
      </w:r>
      <w:proofErr w:type="spellEnd"/>
      <w:r w:rsidRPr="00A5534F">
        <w:rPr>
          <w:rFonts w:ascii="Times New Roman" w:hAnsi="Times New Roman" w:cs="Times New Roman"/>
          <w:b/>
          <w:color w:val="auto"/>
          <w:sz w:val="26"/>
          <w:szCs w:val="26"/>
          <w:lang w:val="en-US"/>
        </w:rPr>
        <w:t xml:space="preserve"> de la </w:t>
      </w:r>
      <w:proofErr w:type="spellStart"/>
      <w:r w:rsidRPr="00A5534F">
        <w:rPr>
          <w:rFonts w:ascii="Times New Roman" w:hAnsi="Times New Roman" w:cs="Times New Roman"/>
          <w:b/>
          <w:color w:val="auto"/>
          <w:sz w:val="26"/>
          <w:szCs w:val="26"/>
          <w:lang w:val="en-US"/>
        </w:rPr>
        <w:t>réponse</w:t>
      </w:r>
      <w:proofErr w:type="spellEnd"/>
      <w:r>
        <w:rPr>
          <w:rFonts w:ascii="Times New Roman" w:hAnsi="Times New Roman" w:cs="Times New Roman"/>
          <w:color w:val="auto"/>
          <w:sz w:val="26"/>
          <w:szCs w:val="26"/>
          <w:lang w:val="en-US"/>
        </w:rPr>
        <w:t xml:space="preserve">: Le temps </w:t>
      </w:r>
      <w:proofErr w:type="spellStart"/>
      <w:r>
        <w:rPr>
          <w:rFonts w:ascii="Times New Roman" w:hAnsi="Times New Roman" w:cs="Times New Roman"/>
          <w:color w:val="auto"/>
          <w:sz w:val="26"/>
          <w:szCs w:val="26"/>
          <w:lang w:val="en-US"/>
        </w:rPr>
        <w:t>gagné</w:t>
      </w:r>
      <w:proofErr w:type="spellEnd"/>
      <w:r>
        <w:rPr>
          <w:rFonts w:ascii="Times New Roman" w:hAnsi="Times New Roman" w:cs="Times New Roman"/>
          <w:color w:val="auto"/>
          <w:sz w:val="26"/>
          <w:szCs w:val="26"/>
          <w:lang w:val="en-US"/>
        </w:rPr>
        <w:t xml:space="preserve"> pour les </w:t>
      </w:r>
      <w:proofErr w:type="spellStart"/>
      <w:r>
        <w:rPr>
          <w:rFonts w:ascii="Times New Roman" w:hAnsi="Times New Roman" w:cs="Times New Roman"/>
          <w:color w:val="auto"/>
          <w:sz w:val="26"/>
          <w:szCs w:val="26"/>
          <w:lang w:val="en-US"/>
        </w:rPr>
        <w:t>opérations</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dépôts</w:t>
      </w:r>
      <w:proofErr w:type="spellEnd"/>
      <w:r>
        <w:rPr>
          <w:rFonts w:ascii="Times New Roman" w:hAnsi="Times New Roman" w:cs="Times New Roman"/>
          <w:color w:val="auto"/>
          <w:sz w:val="26"/>
          <w:szCs w:val="26"/>
          <w:lang w:val="en-US"/>
        </w:rPr>
        <w:t xml:space="preserve">, satisfaction de </w:t>
      </w:r>
      <w:proofErr w:type="spellStart"/>
      <w:r>
        <w:rPr>
          <w:rFonts w:ascii="Times New Roman" w:hAnsi="Times New Roman" w:cs="Times New Roman"/>
          <w:color w:val="auto"/>
          <w:sz w:val="26"/>
          <w:szCs w:val="26"/>
          <w:lang w:val="en-US"/>
        </w:rPr>
        <w:t>l’utilisateur</w:t>
      </w:r>
      <w:proofErr w:type="spellEnd"/>
      <w:r>
        <w:rPr>
          <w:rFonts w:ascii="Times New Roman" w:hAnsi="Times New Roman" w:cs="Times New Roman"/>
          <w:color w:val="auto"/>
          <w:sz w:val="26"/>
          <w:szCs w:val="26"/>
          <w:lang w:val="en-US"/>
        </w:rPr>
        <w:t xml:space="preserve">, </w:t>
      </w:r>
      <w:proofErr w:type="spellStart"/>
      <w:proofErr w:type="gramStart"/>
      <w:r>
        <w:rPr>
          <w:rFonts w:ascii="Times New Roman" w:hAnsi="Times New Roman" w:cs="Times New Roman"/>
          <w:color w:val="auto"/>
          <w:sz w:val="26"/>
          <w:szCs w:val="26"/>
          <w:lang w:val="en-US"/>
        </w:rPr>
        <w:t>nombre</w:t>
      </w:r>
      <w:proofErr w:type="spellEnd"/>
      <w:proofErr w:type="gram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dépôts</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dans</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une</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journée</w:t>
      </w:r>
      <w:proofErr w:type="spellEnd"/>
      <w:r>
        <w:rPr>
          <w:rFonts w:ascii="Times New Roman" w:hAnsi="Times New Roman" w:cs="Times New Roman"/>
          <w:color w:val="auto"/>
          <w:sz w:val="26"/>
          <w:szCs w:val="26"/>
          <w:lang w:val="en-US"/>
        </w:rPr>
        <w:t xml:space="preserve"> </w:t>
      </w:r>
    </w:p>
    <w:p w14:paraId="232F729F" w14:textId="77777777" w:rsidR="005E3CF9" w:rsidRDefault="005E3CF9" w:rsidP="005E3CF9">
      <w:pPr>
        <w:widowControl w:val="0"/>
        <w:autoSpaceDE w:val="0"/>
        <w:autoSpaceDN w:val="0"/>
        <w:adjustRightInd w:val="0"/>
        <w:spacing w:before="0" w:after="240" w:line="240" w:lineRule="auto"/>
        <w:rPr>
          <w:rFonts w:ascii="Times" w:hAnsi="Times" w:cs="Times"/>
          <w:color w:val="auto"/>
          <w:sz w:val="24"/>
          <w:szCs w:val="24"/>
          <w:lang w:val="en-US"/>
        </w:rPr>
      </w:pPr>
      <w:r>
        <w:rPr>
          <w:rFonts w:ascii="Calibri" w:hAnsi="Calibri" w:cs="Calibri"/>
          <w:b/>
          <w:bCs/>
          <w:color w:val="auto"/>
          <w:sz w:val="42"/>
          <w:szCs w:val="42"/>
          <w:lang w:val="en-US"/>
        </w:rPr>
        <w:t>&lt;</w:t>
      </w:r>
      <w:proofErr w:type="spellStart"/>
      <w:r>
        <w:rPr>
          <w:rFonts w:ascii="Calibri" w:hAnsi="Calibri" w:cs="Calibri"/>
          <w:b/>
          <w:bCs/>
          <w:color w:val="auto"/>
          <w:sz w:val="42"/>
          <w:szCs w:val="42"/>
          <w:lang w:val="en-US"/>
        </w:rPr>
        <w:t>Usabilité</w:t>
      </w:r>
      <w:proofErr w:type="spellEnd"/>
      <w:r>
        <w:rPr>
          <w:rFonts w:ascii="Calibri" w:hAnsi="Calibri" w:cs="Calibri"/>
          <w:b/>
          <w:bCs/>
          <w:color w:val="auto"/>
          <w:sz w:val="42"/>
          <w:szCs w:val="42"/>
          <w:lang w:val="en-US"/>
        </w:rPr>
        <w:t xml:space="preserve">&gt; – </w:t>
      </w:r>
      <w:proofErr w:type="spellStart"/>
      <w:r>
        <w:rPr>
          <w:rFonts w:ascii="Calibri" w:hAnsi="Calibri" w:cs="Calibri"/>
          <w:b/>
          <w:bCs/>
          <w:color w:val="auto"/>
          <w:sz w:val="42"/>
          <w:szCs w:val="42"/>
          <w:lang w:val="en-US"/>
        </w:rPr>
        <w:t>Tactique</w:t>
      </w:r>
      <w:proofErr w:type="spellEnd"/>
      <w:r>
        <w:rPr>
          <w:rFonts w:ascii="Calibri" w:hAnsi="Calibri" w:cs="Calibri"/>
          <w:b/>
          <w:bCs/>
          <w:color w:val="auto"/>
          <w:sz w:val="42"/>
          <w:szCs w:val="42"/>
          <w:lang w:val="en-US"/>
        </w:rPr>
        <w:t xml:space="preserve"> 1 (en </w:t>
      </w:r>
      <w:proofErr w:type="spellStart"/>
      <w:r>
        <w:rPr>
          <w:rFonts w:ascii="Calibri" w:hAnsi="Calibri" w:cs="Calibri"/>
          <w:b/>
          <w:bCs/>
          <w:color w:val="auto"/>
          <w:sz w:val="42"/>
          <w:szCs w:val="42"/>
          <w:lang w:val="en-US"/>
        </w:rPr>
        <w:t>classe</w:t>
      </w:r>
      <w:proofErr w:type="spellEnd"/>
      <w:r>
        <w:rPr>
          <w:rFonts w:ascii="Calibri" w:hAnsi="Calibri" w:cs="Calibri"/>
          <w:b/>
          <w:bCs/>
          <w:color w:val="auto"/>
          <w:sz w:val="42"/>
          <w:szCs w:val="42"/>
          <w:lang w:val="en-US"/>
        </w:rPr>
        <w:t xml:space="preserve">) </w:t>
      </w:r>
    </w:p>
    <w:p w14:paraId="6E4CFC06" w14:textId="77777777" w:rsidR="00887B7F" w:rsidRDefault="005E3CF9" w:rsidP="005E3CF9">
      <w:pPr>
        <w:widowControl w:val="0"/>
        <w:autoSpaceDE w:val="0"/>
        <w:autoSpaceDN w:val="0"/>
        <w:adjustRightInd w:val="0"/>
        <w:spacing w:before="0" w:after="240" w:line="240" w:lineRule="auto"/>
        <w:rPr>
          <w:rFonts w:ascii="Times" w:hAnsi="Times" w:cs="Times"/>
          <w:i/>
          <w:iCs/>
          <w:color w:val="auto"/>
          <w:sz w:val="26"/>
          <w:szCs w:val="26"/>
          <w:lang w:val="en-US"/>
        </w:rPr>
      </w:pPr>
      <w:r w:rsidRPr="00887B7F">
        <w:rPr>
          <w:rFonts w:ascii="Times New Roman" w:hAnsi="Times New Roman" w:cs="Times New Roman"/>
          <w:b/>
          <w:color w:val="auto"/>
          <w:sz w:val="26"/>
          <w:szCs w:val="26"/>
          <w:lang w:val="en-US"/>
        </w:rPr>
        <w:t>Description</w:t>
      </w:r>
      <w:r>
        <w:rPr>
          <w:rFonts w:ascii="Times New Roman" w:hAnsi="Times New Roman" w:cs="Times New Roman"/>
          <w:color w:val="auto"/>
          <w:sz w:val="26"/>
          <w:szCs w:val="26"/>
          <w:lang w:val="en-US"/>
        </w:rPr>
        <w:t xml:space="preserve">: </w:t>
      </w:r>
      <w:r>
        <w:rPr>
          <w:rFonts w:ascii="Times" w:hAnsi="Times" w:cs="Times"/>
          <w:i/>
          <w:iCs/>
          <w:color w:val="auto"/>
          <w:sz w:val="26"/>
          <w:szCs w:val="26"/>
          <w:lang w:val="en-US"/>
        </w:rPr>
        <w:t xml:space="preserve">Maintain User Model, Maintain System </w:t>
      </w:r>
      <w:commentRangeStart w:id="13"/>
      <w:r>
        <w:rPr>
          <w:rFonts w:ascii="Times" w:hAnsi="Times" w:cs="Times"/>
          <w:i/>
          <w:iCs/>
          <w:color w:val="auto"/>
          <w:sz w:val="26"/>
          <w:szCs w:val="26"/>
          <w:lang w:val="en-US"/>
        </w:rPr>
        <w:t>Model</w:t>
      </w:r>
      <w:commentRangeEnd w:id="13"/>
      <w:r w:rsidR="00E8683F">
        <w:rPr>
          <w:rStyle w:val="CommentReference"/>
        </w:rPr>
        <w:commentReference w:id="13"/>
      </w:r>
    </w:p>
    <w:p w14:paraId="1A6D7036" w14:textId="77777777" w:rsidR="005E3CF9" w:rsidRDefault="005E3CF9" w:rsidP="005E3CF9">
      <w:pPr>
        <w:widowControl w:val="0"/>
        <w:autoSpaceDE w:val="0"/>
        <w:autoSpaceDN w:val="0"/>
        <w:adjustRightInd w:val="0"/>
        <w:spacing w:before="0" w:after="240" w:line="240" w:lineRule="auto"/>
        <w:rPr>
          <w:rFonts w:ascii="Times" w:hAnsi="Times" w:cs="Times"/>
          <w:color w:val="auto"/>
          <w:sz w:val="24"/>
          <w:szCs w:val="24"/>
          <w:lang w:val="en-US"/>
        </w:rPr>
      </w:pPr>
      <w:r>
        <w:rPr>
          <w:rFonts w:ascii="Times" w:hAnsi="Times" w:cs="Times"/>
          <w:i/>
          <w:iCs/>
          <w:color w:val="auto"/>
          <w:sz w:val="26"/>
          <w:szCs w:val="26"/>
          <w:lang w:val="en-US"/>
        </w:rPr>
        <w:t> </w:t>
      </w:r>
      <w:r w:rsidRPr="00887B7F">
        <w:rPr>
          <w:rFonts w:ascii="Times New Roman" w:hAnsi="Times New Roman" w:cs="Times New Roman"/>
          <w:b/>
          <w:color w:val="auto"/>
          <w:sz w:val="26"/>
          <w:szCs w:val="26"/>
          <w:lang w:val="en-US"/>
        </w:rPr>
        <w:t>Justification</w:t>
      </w:r>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L’utilisateur</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voulant</w:t>
      </w:r>
      <w:proofErr w:type="spellEnd"/>
      <w:r>
        <w:rPr>
          <w:rFonts w:ascii="Times New Roman" w:hAnsi="Times New Roman" w:cs="Times New Roman"/>
          <w:color w:val="auto"/>
          <w:sz w:val="26"/>
          <w:szCs w:val="26"/>
          <w:lang w:val="en-US"/>
        </w:rPr>
        <w:t xml:space="preserve"> faire </w:t>
      </w:r>
      <w:proofErr w:type="gramStart"/>
      <w:r>
        <w:rPr>
          <w:rFonts w:ascii="Times New Roman" w:hAnsi="Times New Roman" w:cs="Times New Roman"/>
          <w:color w:val="auto"/>
          <w:sz w:val="26"/>
          <w:szCs w:val="26"/>
          <w:lang w:val="en-US"/>
        </w:rPr>
        <w:t>un</w:t>
      </w:r>
      <w:proofErr w:type="gram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dépôt</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rapide</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va</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recevoir</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une</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réponse</w:t>
      </w:r>
      <w:proofErr w:type="spellEnd"/>
      <w:r>
        <w:rPr>
          <w:rFonts w:ascii="Times New Roman" w:hAnsi="Times New Roman" w:cs="Times New Roman"/>
          <w:color w:val="auto"/>
          <w:sz w:val="26"/>
          <w:szCs w:val="26"/>
          <w:lang w:val="en-US"/>
        </w:rPr>
        <w:t xml:space="preserve"> du système avec </w:t>
      </w:r>
      <w:proofErr w:type="spellStart"/>
      <w:r>
        <w:rPr>
          <w:rFonts w:ascii="Times New Roman" w:hAnsi="Times New Roman" w:cs="Times New Roman"/>
          <w:color w:val="auto"/>
          <w:sz w:val="26"/>
          <w:szCs w:val="26"/>
          <w:lang w:val="en-US"/>
        </w:rPr>
        <w:t>une</w:t>
      </w:r>
      <w:proofErr w:type="spellEnd"/>
      <w:r>
        <w:rPr>
          <w:rFonts w:ascii="Times New Roman" w:hAnsi="Times New Roman" w:cs="Times New Roman"/>
          <w:color w:val="auto"/>
          <w:sz w:val="26"/>
          <w:szCs w:val="26"/>
          <w:lang w:val="en-US"/>
        </w:rPr>
        <w:t xml:space="preserve"> interface </w:t>
      </w:r>
      <w:proofErr w:type="spellStart"/>
      <w:r>
        <w:rPr>
          <w:rFonts w:ascii="Times New Roman" w:hAnsi="Times New Roman" w:cs="Times New Roman"/>
          <w:color w:val="auto"/>
          <w:sz w:val="26"/>
          <w:szCs w:val="26"/>
          <w:lang w:val="en-US"/>
        </w:rPr>
        <w:t>personnalisée</w:t>
      </w:r>
      <w:proofErr w:type="spellEnd"/>
      <w:r>
        <w:rPr>
          <w:rFonts w:ascii="Times New Roman" w:hAnsi="Times New Roman" w:cs="Times New Roman"/>
          <w:color w:val="auto"/>
          <w:sz w:val="26"/>
          <w:szCs w:val="26"/>
          <w:lang w:val="en-US"/>
        </w:rPr>
        <w:t xml:space="preserve"> qui </w:t>
      </w:r>
      <w:proofErr w:type="spellStart"/>
      <w:r>
        <w:rPr>
          <w:rFonts w:ascii="Times New Roman" w:hAnsi="Times New Roman" w:cs="Times New Roman"/>
          <w:color w:val="auto"/>
          <w:sz w:val="26"/>
          <w:szCs w:val="26"/>
          <w:lang w:val="en-US"/>
        </w:rPr>
        <w:t>affiche</w:t>
      </w:r>
      <w:proofErr w:type="spellEnd"/>
      <w:r>
        <w:rPr>
          <w:rFonts w:ascii="Times New Roman" w:hAnsi="Times New Roman" w:cs="Times New Roman"/>
          <w:color w:val="auto"/>
          <w:sz w:val="26"/>
          <w:szCs w:val="26"/>
          <w:lang w:val="en-US"/>
        </w:rPr>
        <w:t xml:space="preserve"> des </w:t>
      </w:r>
      <w:proofErr w:type="spellStart"/>
      <w:r>
        <w:rPr>
          <w:rFonts w:ascii="Times New Roman" w:hAnsi="Times New Roman" w:cs="Times New Roman"/>
          <w:color w:val="auto"/>
          <w:sz w:val="26"/>
          <w:szCs w:val="26"/>
          <w:lang w:val="en-US"/>
        </w:rPr>
        <w:t>montants</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dépôts</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selon</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ses</w:t>
      </w:r>
      <w:proofErr w:type="spellEnd"/>
      <w:r>
        <w:rPr>
          <w:rFonts w:ascii="Times New Roman" w:hAnsi="Times New Roman" w:cs="Times New Roman"/>
          <w:color w:val="auto"/>
          <w:sz w:val="26"/>
          <w:szCs w:val="26"/>
          <w:lang w:val="en-US"/>
        </w:rPr>
        <w:t xml:space="preserve"> habitudes. </w:t>
      </w:r>
    </w:p>
    <w:p w14:paraId="73768F2C" w14:textId="77777777" w:rsidR="005E3CF9" w:rsidRDefault="005E3CF9" w:rsidP="005E3CF9">
      <w:pPr>
        <w:widowControl w:val="0"/>
        <w:autoSpaceDE w:val="0"/>
        <w:autoSpaceDN w:val="0"/>
        <w:adjustRightInd w:val="0"/>
        <w:spacing w:before="0" w:after="240" w:line="240" w:lineRule="auto"/>
        <w:rPr>
          <w:rFonts w:ascii="Times" w:hAnsi="Times" w:cs="Times"/>
          <w:color w:val="auto"/>
          <w:sz w:val="24"/>
          <w:szCs w:val="24"/>
          <w:lang w:val="en-US"/>
        </w:rPr>
      </w:pPr>
      <w:r>
        <w:rPr>
          <w:rFonts w:ascii="Calibri" w:hAnsi="Calibri" w:cs="Calibri"/>
          <w:b/>
          <w:bCs/>
          <w:color w:val="auto"/>
          <w:sz w:val="42"/>
          <w:szCs w:val="42"/>
          <w:lang w:val="en-US"/>
        </w:rPr>
        <w:t>&lt;</w:t>
      </w:r>
      <w:proofErr w:type="spellStart"/>
      <w:r>
        <w:rPr>
          <w:rFonts w:ascii="Calibri" w:hAnsi="Calibri" w:cs="Calibri"/>
          <w:b/>
          <w:bCs/>
          <w:color w:val="auto"/>
          <w:sz w:val="42"/>
          <w:szCs w:val="42"/>
          <w:lang w:val="en-US"/>
        </w:rPr>
        <w:t>Usabilité</w:t>
      </w:r>
      <w:proofErr w:type="spellEnd"/>
      <w:r>
        <w:rPr>
          <w:rFonts w:ascii="Calibri" w:hAnsi="Calibri" w:cs="Calibri"/>
          <w:b/>
          <w:bCs/>
          <w:color w:val="auto"/>
          <w:sz w:val="42"/>
          <w:szCs w:val="42"/>
          <w:lang w:val="en-US"/>
        </w:rPr>
        <w:t xml:space="preserve">&gt; – </w:t>
      </w:r>
      <w:proofErr w:type="spellStart"/>
      <w:r>
        <w:rPr>
          <w:rFonts w:ascii="Calibri" w:hAnsi="Calibri" w:cs="Calibri"/>
          <w:b/>
          <w:bCs/>
          <w:color w:val="auto"/>
          <w:sz w:val="42"/>
          <w:szCs w:val="42"/>
          <w:lang w:val="en-US"/>
        </w:rPr>
        <w:t>Vue</w:t>
      </w:r>
      <w:proofErr w:type="spellEnd"/>
      <w:r>
        <w:rPr>
          <w:rFonts w:ascii="Calibri" w:hAnsi="Calibri" w:cs="Calibri"/>
          <w:b/>
          <w:bCs/>
          <w:color w:val="auto"/>
          <w:sz w:val="42"/>
          <w:szCs w:val="42"/>
          <w:lang w:val="en-US"/>
        </w:rPr>
        <w:t xml:space="preserve"> </w:t>
      </w:r>
      <w:proofErr w:type="spellStart"/>
      <w:r>
        <w:rPr>
          <w:rFonts w:ascii="Calibri" w:hAnsi="Calibri" w:cs="Calibri"/>
          <w:b/>
          <w:bCs/>
          <w:color w:val="auto"/>
          <w:sz w:val="42"/>
          <w:szCs w:val="42"/>
          <w:lang w:val="en-US"/>
        </w:rPr>
        <w:t>Architecturale</w:t>
      </w:r>
      <w:proofErr w:type="spellEnd"/>
      <w:r>
        <w:rPr>
          <w:rFonts w:ascii="Calibri" w:hAnsi="Calibri" w:cs="Calibri"/>
          <w:b/>
          <w:bCs/>
          <w:color w:val="auto"/>
          <w:sz w:val="42"/>
          <w:szCs w:val="42"/>
          <w:lang w:val="en-US"/>
        </w:rPr>
        <w:t xml:space="preserve"> (en </w:t>
      </w:r>
      <w:proofErr w:type="spellStart"/>
      <w:r>
        <w:rPr>
          <w:rFonts w:ascii="Calibri" w:hAnsi="Calibri" w:cs="Calibri"/>
          <w:b/>
          <w:bCs/>
          <w:color w:val="auto"/>
          <w:sz w:val="42"/>
          <w:szCs w:val="42"/>
          <w:lang w:val="en-US"/>
        </w:rPr>
        <w:t>classe</w:t>
      </w:r>
      <w:proofErr w:type="spellEnd"/>
      <w:r>
        <w:rPr>
          <w:rFonts w:ascii="Calibri" w:hAnsi="Calibri" w:cs="Calibri"/>
          <w:b/>
          <w:bCs/>
          <w:color w:val="auto"/>
          <w:sz w:val="42"/>
          <w:szCs w:val="42"/>
          <w:lang w:val="en-US"/>
        </w:rPr>
        <w:t xml:space="preserve">) </w:t>
      </w:r>
    </w:p>
    <w:p w14:paraId="265F76BC" w14:textId="77777777" w:rsidR="005E3CF9" w:rsidRDefault="005E3CF9" w:rsidP="005E3CF9">
      <w:pPr>
        <w:widowControl w:val="0"/>
        <w:autoSpaceDE w:val="0"/>
        <w:autoSpaceDN w:val="0"/>
        <w:adjustRightInd w:val="0"/>
        <w:spacing w:before="0" w:after="0" w:line="240" w:lineRule="auto"/>
        <w:rPr>
          <w:rFonts w:ascii="Times" w:hAnsi="Times" w:cs="Times"/>
          <w:color w:val="auto"/>
          <w:sz w:val="24"/>
          <w:szCs w:val="24"/>
          <w:lang w:val="en-US"/>
        </w:rPr>
      </w:pPr>
      <w:bookmarkStart w:id="14" w:name="_GoBack"/>
      <w:r>
        <w:rPr>
          <w:rFonts w:ascii="Times" w:hAnsi="Times" w:cs="Times"/>
          <w:noProof/>
          <w:color w:val="auto"/>
          <w:sz w:val="24"/>
          <w:szCs w:val="24"/>
          <w:lang w:val="en-US" w:eastAsia="en-US"/>
        </w:rPr>
        <w:lastRenderedPageBreak/>
        <w:drawing>
          <wp:inline distT="0" distB="0" distL="0" distR="0" wp14:anchorId="35027B1C" wp14:editId="3B39ABE0">
            <wp:extent cx="6260284" cy="5255145"/>
            <wp:effectExtent l="0" t="0" r="0" b="31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0967" cy="5255718"/>
                    </a:xfrm>
                    <a:prstGeom prst="rect">
                      <a:avLst/>
                    </a:prstGeom>
                    <a:noFill/>
                    <a:ln>
                      <a:noFill/>
                    </a:ln>
                  </pic:spPr>
                </pic:pic>
              </a:graphicData>
            </a:graphic>
          </wp:inline>
        </w:drawing>
      </w:r>
      <w:bookmarkEnd w:id="14"/>
    </w:p>
    <w:p w14:paraId="375AC591" w14:textId="77777777" w:rsidR="005E3CF9" w:rsidRDefault="005E3CF9" w:rsidP="005E3CF9">
      <w:pPr>
        <w:widowControl w:val="0"/>
        <w:autoSpaceDE w:val="0"/>
        <w:autoSpaceDN w:val="0"/>
        <w:adjustRightInd w:val="0"/>
        <w:spacing w:before="0" w:after="240" w:line="240" w:lineRule="auto"/>
        <w:rPr>
          <w:rFonts w:ascii="Times" w:hAnsi="Times" w:cs="Times"/>
          <w:color w:val="auto"/>
          <w:sz w:val="24"/>
          <w:szCs w:val="24"/>
          <w:lang w:val="en-US"/>
        </w:rPr>
      </w:pPr>
      <w:r>
        <w:rPr>
          <w:rFonts w:ascii="Times New Roman" w:hAnsi="Times New Roman" w:cs="Times New Roman"/>
          <w:color w:val="auto"/>
          <w:sz w:val="26"/>
          <w:szCs w:val="26"/>
          <w:lang w:val="en-US"/>
        </w:rPr>
        <w:t xml:space="preserve">Le GAB, </w:t>
      </w:r>
      <w:proofErr w:type="spellStart"/>
      <w:r>
        <w:rPr>
          <w:rFonts w:ascii="Times New Roman" w:hAnsi="Times New Roman" w:cs="Times New Roman"/>
          <w:color w:val="auto"/>
          <w:sz w:val="26"/>
          <w:szCs w:val="26"/>
          <w:lang w:val="en-US"/>
        </w:rPr>
        <w:t>lors</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d’une</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opération</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dépôts</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communique</w:t>
      </w:r>
      <w:proofErr w:type="spellEnd"/>
      <w:r>
        <w:rPr>
          <w:rFonts w:ascii="Times New Roman" w:hAnsi="Times New Roman" w:cs="Times New Roman"/>
          <w:color w:val="auto"/>
          <w:sz w:val="26"/>
          <w:szCs w:val="26"/>
          <w:lang w:val="en-US"/>
        </w:rPr>
        <w:t xml:space="preserve"> au système de la </w:t>
      </w:r>
      <w:proofErr w:type="spellStart"/>
      <w:r>
        <w:rPr>
          <w:rFonts w:ascii="Times New Roman" w:hAnsi="Times New Roman" w:cs="Times New Roman"/>
          <w:color w:val="auto"/>
          <w:sz w:val="26"/>
          <w:szCs w:val="26"/>
          <w:lang w:val="en-US"/>
        </w:rPr>
        <w:t>banque</w:t>
      </w:r>
      <w:proofErr w:type="spellEnd"/>
      <w:r>
        <w:rPr>
          <w:rFonts w:ascii="Times New Roman" w:hAnsi="Times New Roman" w:cs="Times New Roman"/>
          <w:color w:val="auto"/>
          <w:sz w:val="26"/>
          <w:szCs w:val="26"/>
          <w:lang w:val="en-US"/>
        </w:rPr>
        <w:t xml:space="preserve"> pour </w:t>
      </w:r>
      <w:proofErr w:type="spellStart"/>
      <w:r>
        <w:rPr>
          <w:rFonts w:ascii="Times New Roman" w:hAnsi="Times New Roman" w:cs="Times New Roman"/>
          <w:color w:val="auto"/>
          <w:sz w:val="26"/>
          <w:szCs w:val="26"/>
          <w:lang w:val="en-US"/>
        </w:rPr>
        <w:t>sauvegarder</w:t>
      </w:r>
      <w:proofErr w:type="spellEnd"/>
      <w:r>
        <w:rPr>
          <w:rFonts w:ascii="Times New Roman" w:hAnsi="Times New Roman" w:cs="Times New Roman"/>
          <w:color w:val="auto"/>
          <w:sz w:val="26"/>
          <w:szCs w:val="26"/>
          <w:lang w:val="en-US"/>
        </w:rPr>
        <w:t xml:space="preserve"> les habitudes de </w:t>
      </w:r>
      <w:proofErr w:type="spellStart"/>
      <w:r>
        <w:rPr>
          <w:rFonts w:ascii="Times New Roman" w:hAnsi="Times New Roman" w:cs="Times New Roman"/>
          <w:color w:val="auto"/>
          <w:sz w:val="26"/>
          <w:szCs w:val="26"/>
          <w:lang w:val="en-US"/>
        </w:rPr>
        <w:t>dépôt</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l’utilisateur</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Ce</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faisant</w:t>
      </w:r>
      <w:proofErr w:type="spellEnd"/>
      <w:r>
        <w:rPr>
          <w:rFonts w:ascii="Times New Roman" w:hAnsi="Times New Roman" w:cs="Times New Roman"/>
          <w:color w:val="auto"/>
          <w:sz w:val="26"/>
          <w:szCs w:val="26"/>
          <w:lang w:val="en-US"/>
        </w:rPr>
        <w:t xml:space="preserve">, le GAB </w:t>
      </w:r>
      <w:proofErr w:type="spellStart"/>
      <w:r>
        <w:rPr>
          <w:rFonts w:ascii="Times New Roman" w:hAnsi="Times New Roman" w:cs="Times New Roman"/>
          <w:color w:val="auto"/>
          <w:sz w:val="26"/>
          <w:szCs w:val="26"/>
          <w:lang w:val="en-US"/>
        </w:rPr>
        <w:t>reçoit</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aussi</w:t>
      </w:r>
      <w:proofErr w:type="spellEnd"/>
      <w:r>
        <w:rPr>
          <w:rFonts w:ascii="Times New Roman" w:hAnsi="Times New Roman" w:cs="Times New Roman"/>
          <w:color w:val="auto"/>
          <w:sz w:val="26"/>
          <w:szCs w:val="26"/>
          <w:lang w:val="en-US"/>
        </w:rPr>
        <w:t xml:space="preserve"> les </w:t>
      </w:r>
      <w:proofErr w:type="spellStart"/>
      <w:r>
        <w:rPr>
          <w:rFonts w:ascii="Times New Roman" w:hAnsi="Times New Roman" w:cs="Times New Roman"/>
          <w:color w:val="auto"/>
          <w:sz w:val="26"/>
          <w:szCs w:val="26"/>
          <w:lang w:val="en-US"/>
        </w:rPr>
        <w:t>informations</w:t>
      </w:r>
      <w:proofErr w:type="spellEnd"/>
      <w:r>
        <w:rPr>
          <w:rFonts w:ascii="Times New Roman" w:hAnsi="Times New Roman" w:cs="Times New Roman"/>
          <w:color w:val="auto"/>
          <w:sz w:val="26"/>
          <w:szCs w:val="26"/>
          <w:lang w:val="en-US"/>
        </w:rPr>
        <w:t xml:space="preserve"> des habitudes de </w:t>
      </w:r>
      <w:proofErr w:type="spellStart"/>
      <w:r>
        <w:rPr>
          <w:rFonts w:ascii="Times New Roman" w:hAnsi="Times New Roman" w:cs="Times New Roman"/>
          <w:color w:val="auto"/>
          <w:sz w:val="26"/>
          <w:szCs w:val="26"/>
          <w:lang w:val="en-US"/>
        </w:rPr>
        <w:t>l’usager</w:t>
      </w:r>
      <w:proofErr w:type="spellEnd"/>
      <w:r>
        <w:rPr>
          <w:rFonts w:ascii="Times New Roman" w:hAnsi="Times New Roman" w:cs="Times New Roman"/>
          <w:color w:val="auto"/>
          <w:sz w:val="26"/>
          <w:szCs w:val="26"/>
          <w:lang w:val="en-US"/>
        </w:rPr>
        <w:t xml:space="preserve"> </w:t>
      </w:r>
      <w:proofErr w:type="gramStart"/>
      <w:r>
        <w:rPr>
          <w:rFonts w:ascii="Times New Roman" w:hAnsi="Times New Roman" w:cs="Times New Roman"/>
          <w:color w:val="auto"/>
          <w:sz w:val="26"/>
          <w:szCs w:val="26"/>
          <w:lang w:val="en-US"/>
        </w:rPr>
        <w:t>pour</w:t>
      </w:r>
      <w:proofErr w:type="gram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afficher</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l’interface</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dépôt</w:t>
      </w:r>
      <w:proofErr w:type="spellEnd"/>
      <w:r>
        <w:rPr>
          <w:rFonts w:ascii="Times New Roman" w:hAnsi="Times New Roman" w:cs="Times New Roman"/>
          <w:color w:val="auto"/>
          <w:sz w:val="26"/>
          <w:szCs w:val="26"/>
          <w:lang w:val="en-US"/>
        </w:rPr>
        <w:t xml:space="preserve"> à </w:t>
      </w:r>
      <w:proofErr w:type="spellStart"/>
      <w:r>
        <w:rPr>
          <w:rFonts w:ascii="Times New Roman" w:hAnsi="Times New Roman" w:cs="Times New Roman"/>
          <w:color w:val="auto"/>
          <w:sz w:val="26"/>
          <w:szCs w:val="26"/>
          <w:lang w:val="en-US"/>
        </w:rPr>
        <w:t>l’usager</w:t>
      </w:r>
      <w:proofErr w:type="spellEnd"/>
      <w:r>
        <w:rPr>
          <w:rFonts w:ascii="Times New Roman" w:hAnsi="Times New Roman" w:cs="Times New Roman"/>
          <w:color w:val="auto"/>
          <w:sz w:val="26"/>
          <w:szCs w:val="26"/>
          <w:lang w:val="en-US"/>
        </w:rPr>
        <w:t xml:space="preserve"> pour la transaction courante. </w:t>
      </w:r>
    </w:p>
    <w:p w14:paraId="305A1927" w14:textId="77777777" w:rsidR="005E3CF9" w:rsidRDefault="005E3CF9" w:rsidP="005E3CF9">
      <w:pPr>
        <w:widowControl w:val="0"/>
        <w:autoSpaceDE w:val="0"/>
        <w:autoSpaceDN w:val="0"/>
        <w:adjustRightInd w:val="0"/>
        <w:spacing w:before="0" w:after="240" w:line="240" w:lineRule="auto"/>
        <w:rPr>
          <w:rFonts w:ascii="Times" w:hAnsi="Times" w:cs="Times"/>
          <w:color w:val="auto"/>
          <w:sz w:val="24"/>
          <w:szCs w:val="24"/>
          <w:lang w:val="en-US"/>
        </w:rPr>
      </w:pPr>
      <w:r>
        <w:rPr>
          <w:rFonts w:ascii="Times" w:hAnsi="Times" w:cs="Times"/>
          <w:b/>
          <w:bCs/>
          <w:color w:val="auto"/>
          <w:sz w:val="26"/>
          <w:szCs w:val="26"/>
          <w:lang w:val="en-US"/>
        </w:rPr>
        <w:t xml:space="preserve">Table de description des </w:t>
      </w:r>
      <w:proofErr w:type="spellStart"/>
      <w:r>
        <w:rPr>
          <w:rFonts w:ascii="Times" w:hAnsi="Times" w:cs="Times"/>
          <w:b/>
          <w:bCs/>
          <w:color w:val="auto"/>
          <w:sz w:val="26"/>
          <w:szCs w:val="26"/>
          <w:lang w:val="en-US"/>
        </w:rPr>
        <w:t>éléments</w:t>
      </w:r>
      <w:proofErr w:type="spellEnd"/>
      <w:r>
        <w:rPr>
          <w:rFonts w:ascii="Times" w:hAnsi="Times" w:cs="Times"/>
          <w:b/>
          <w:bCs/>
          <w:color w:val="auto"/>
          <w:sz w:val="26"/>
          <w:szCs w:val="26"/>
          <w:lang w:val="en-US"/>
        </w:rPr>
        <w:t xml:space="preserve"> du </w:t>
      </w:r>
      <w:proofErr w:type="spellStart"/>
      <w:r>
        <w:rPr>
          <w:rFonts w:ascii="Times" w:hAnsi="Times" w:cs="Times"/>
          <w:b/>
          <w:bCs/>
          <w:color w:val="auto"/>
          <w:sz w:val="26"/>
          <w:szCs w:val="26"/>
          <w:lang w:val="en-US"/>
        </w:rPr>
        <w:t>diagramme</w:t>
      </w:r>
      <w:proofErr w:type="spellEnd"/>
      <w:r>
        <w:rPr>
          <w:rFonts w:ascii="Times" w:hAnsi="Times" w:cs="Times"/>
          <w:b/>
          <w:bCs/>
          <w:color w:val="auto"/>
          <w:sz w:val="26"/>
          <w:szCs w:val="26"/>
          <w:lang w:val="en-US"/>
        </w:rPr>
        <w:t xml:space="preserve"> </w:t>
      </w:r>
    </w:p>
    <w:tbl>
      <w:tblPr>
        <w:tblW w:w="0" w:type="auto"/>
        <w:tblBorders>
          <w:top w:val="nil"/>
          <w:left w:val="nil"/>
          <w:right w:val="nil"/>
        </w:tblBorders>
        <w:tblLayout w:type="fixed"/>
        <w:tblLook w:val="0000" w:firstRow="0" w:lastRow="0" w:firstColumn="0" w:lastColumn="0" w:noHBand="0" w:noVBand="0"/>
      </w:tblPr>
      <w:tblGrid>
        <w:gridCol w:w="2900"/>
        <w:gridCol w:w="10400"/>
      </w:tblGrid>
      <w:tr w:rsidR="005E3CF9" w14:paraId="30DB65B9" w14:textId="77777777">
        <w:tc>
          <w:tcPr>
            <w:tcW w:w="29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B83BFF8" w14:textId="77777777" w:rsidR="005E3CF9" w:rsidRDefault="005E3CF9">
            <w:pPr>
              <w:widowControl w:val="0"/>
              <w:autoSpaceDE w:val="0"/>
              <w:autoSpaceDN w:val="0"/>
              <w:adjustRightInd w:val="0"/>
              <w:spacing w:before="0" w:after="240" w:line="240" w:lineRule="auto"/>
              <w:rPr>
                <w:rFonts w:ascii="Times" w:hAnsi="Times" w:cs="Times"/>
                <w:color w:val="auto"/>
                <w:sz w:val="24"/>
                <w:szCs w:val="24"/>
                <w:lang w:val="en-US"/>
              </w:rPr>
            </w:pPr>
            <w:proofErr w:type="spellStart"/>
            <w:r>
              <w:rPr>
                <w:rFonts w:ascii="Times" w:hAnsi="Times" w:cs="Times"/>
                <w:b/>
                <w:bCs/>
                <w:color w:val="auto"/>
                <w:sz w:val="26"/>
                <w:szCs w:val="26"/>
                <w:lang w:val="en-US"/>
              </w:rPr>
              <w:t>Élément</w:t>
            </w:r>
            <w:proofErr w:type="spellEnd"/>
            <w:r>
              <w:rPr>
                <w:rFonts w:ascii="Times" w:hAnsi="Times" w:cs="Times"/>
                <w:b/>
                <w:bCs/>
                <w:color w:val="auto"/>
                <w:sz w:val="26"/>
                <w:szCs w:val="26"/>
                <w:lang w:val="en-US"/>
              </w:rPr>
              <w:t xml:space="preserve"> </w:t>
            </w:r>
          </w:p>
        </w:tc>
        <w:tc>
          <w:tcPr>
            <w:tcW w:w="104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868358E" w14:textId="77777777" w:rsidR="005E3CF9" w:rsidRDefault="005E3CF9">
            <w:pPr>
              <w:widowControl w:val="0"/>
              <w:autoSpaceDE w:val="0"/>
              <w:autoSpaceDN w:val="0"/>
              <w:adjustRightInd w:val="0"/>
              <w:spacing w:before="0" w:after="240" w:line="240" w:lineRule="auto"/>
              <w:rPr>
                <w:rFonts w:ascii="Times" w:hAnsi="Times" w:cs="Times"/>
                <w:color w:val="auto"/>
                <w:sz w:val="24"/>
                <w:szCs w:val="24"/>
                <w:lang w:val="en-US"/>
              </w:rPr>
            </w:pPr>
            <w:r>
              <w:rPr>
                <w:rFonts w:ascii="Times" w:hAnsi="Times" w:cs="Times"/>
                <w:b/>
                <w:bCs/>
                <w:color w:val="auto"/>
                <w:sz w:val="26"/>
                <w:szCs w:val="26"/>
                <w:lang w:val="en-US"/>
              </w:rPr>
              <w:t xml:space="preserve">Description </w:t>
            </w:r>
          </w:p>
        </w:tc>
      </w:tr>
      <w:tr w:rsidR="005E3CF9" w14:paraId="7C5018B9" w14:textId="77777777">
        <w:tblPrEx>
          <w:tblBorders>
            <w:top w:val="none" w:sz="0" w:space="0" w:color="auto"/>
          </w:tblBorders>
        </w:tblPrEx>
        <w:tc>
          <w:tcPr>
            <w:tcW w:w="29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BDA3B94" w14:textId="77777777" w:rsidR="005E3CF9" w:rsidRDefault="005E3CF9">
            <w:pPr>
              <w:widowControl w:val="0"/>
              <w:autoSpaceDE w:val="0"/>
              <w:autoSpaceDN w:val="0"/>
              <w:adjustRightInd w:val="0"/>
              <w:spacing w:before="0" w:after="240" w:line="240" w:lineRule="auto"/>
              <w:rPr>
                <w:rFonts w:ascii="Times" w:hAnsi="Times" w:cs="Times"/>
                <w:color w:val="auto"/>
                <w:sz w:val="24"/>
                <w:szCs w:val="24"/>
                <w:lang w:val="en-US"/>
              </w:rPr>
            </w:pPr>
            <w:r>
              <w:rPr>
                <w:rFonts w:ascii="Times New Roman" w:hAnsi="Times New Roman" w:cs="Times New Roman"/>
                <w:color w:val="auto"/>
                <w:sz w:val="26"/>
                <w:szCs w:val="26"/>
                <w:lang w:val="en-US"/>
              </w:rPr>
              <w:t xml:space="preserve">GAB </w:t>
            </w:r>
          </w:p>
        </w:tc>
        <w:tc>
          <w:tcPr>
            <w:tcW w:w="104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E2C80A5" w14:textId="77777777" w:rsidR="005E3CF9" w:rsidRDefault="005E3CF9">
            <w:pPr>
              <w:widowControl w:val="0"/>
              <w:autoSpaceDE w:val="0"/>
              <w:autoSpaceDN w:val="0"/>
              <w:adjustRightInd w:val="0"/>
              <w:spacing w:before="0" w:after="240" w:line="240" w:lineRule="auto"/>
              <w:rPr>
                <w:rFonts w:ascii="Times" w:hAnsi="Times" w:cs="Times"/>
                <w:color w:val="auto"/>
                <w:sz w:val="24"/>
                <w:szCs w:val="24"/>
                <w:lang w:val="en-US"/>
              </w:rPr>
            </w:pPr>
            <w:r>
              <w:rPr>
                <w:rFonts w:ascii="Times New Roman" w:hAnsi="Times New Roman" w:cs="Times New Roman"/>
                <w:color w:val="auto"/>
                <w:sz w:val="26"/>
                <w:szCs w:val="26"/>
                <w:lang w:val="en-US"/>
              </w:rPr>
              <w:t xml:space="preserve">Solution </w:t>
            </w:r>
            <w:proofErr w:type="spellStart"/>
            <w:r>
              <w:rPr>
                <w:rFonts w:ascii="Times New Roman" w:hAnsi="Times New Roman" w:cs="Times New Roman"/>
                <w:color w:val="auto"/>
                <w:sz w:val="26"/>
                <w:szCs w:val="26"/>
                <w:lang w:val="en-US"/>
              </w:rPr>
              <w:t>logicielle</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implémentée</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dans</w:t>
            </w:r>
            <w:proofErr w:type="spellEnd"/>
            <w:r>
              <w:rPr>
                <w:rFonts w:ascii="Times New Roman" w:hAnsi="Times New Roman" w:cs="Times New Roman"/>
                <w:color w:val="auto"/>
                <w:sz w:val="26"/>
                <w:szCs w:val="26"/>
                <w:lang w:val="en-US"/>
              </w:rPr>
              <w:t xml:space="preserve"> le </w:t>
            </w:r>
            <w:proofErr w:type="spellStart"/>
            <w:r>
              <w:rPr>
                <w:rFonts w:ascii="Times New Roman" w:hAnsi="Times New Roman" w:cs="Times New Roman"/>
                <w:color w:val="auto"/>
                <w:sz w:val="26"/>
                <w:szCs w:val="26"/>
                <w:lang w:val="en-US"/>
              </w:rPr>
              <w:t>guichet</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automatique</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bancaire</w:t>
            </w:r>
            <w:proofErr w:type="spellEnd"/>
            <w:r>
              <w:rPr>
                <w:rFonts w:ascii="Times New Roman" w:hAnsi="Times New Roman" w:cs="Times New Roman"/>
                <w:color w:val="auto"/>
                <w:sz w:val="26"/>
                <w:szCs w:val="26"/>
                <w:lang w:val="en-US"/>
              </w:rPr>
              <w:t xml:space="preserve"> </w:t>
            </w:r>
          </w:p>
        </w:tc>
      </w:tr>
      <w:tr w:rsidR="005E3CF9" w14:paraId="5AB68BE3" w14:textId="77777777">
        <w:tblPrEx>
          <w:tblBorders>
            <w:top w:val="none" w:sz="0" w:space="0" w:color="auto"/>
          </w:tblBorders>
        </w:tblPrEx>
        <w:tc>
          <w:tcPr>
            <w:tcW w:w="29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7D168CB" w14:textId="77777777" w:rsidR="005E3CF9" w:rsidRDefault="005E3CF9">
            <w:pPr>
              <w:widowControl w:val="0"/>
              <w:autoSpaceDE w:val="0"/>
              <w:autoSpaceDN w:val="0"/>
              <w:adjustRightInd w:val="0"/>
              <w:spacing w:before="0" w:after="240" w:line="240" w:lineRule="auto"/>
              <w:rPr>
                <w:rFonts w:ascii="Times" w:hAnsi="Times" w:cs="Times"/>
                <w:color w:val="auto"/>
                <w:sz w:val="24"/>
                <w:szCs w:val="24"/>
                <w:lang w:val="en-US"/>
              </w:rPr>
            </w:pPr>
            <w:r>
              <w:rPr>
                <w:rFonts w:ascii="Times New Roman" w:hAnsi="Times New Roman" w:cs="Times New Roman"/>
                <w:color w:val="auto"/>
                <w:sz w:val="26"/>
                <w:szCs w:val="26"/>
                <w:lang w:val="en-US"/>
              </w:rPr>
              <w:t xml:space="preserve">Communication HTTPS </w:t>
            </w:r>
          </w:p>
        </w:tc>
        <w:tc>
          <w:tcPr>
            <w:tcW w:w="104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7AE09B1" w14:textId="77777777" w:rsidR="005E3CF9" w:rsidRDefault="005E3CF9">
            <w:pPr>
              <w:widowControl w:val="0"/>
              <w:autoSpaceDE w:val="0"/>
              <w:autoSpaceDN w:val="0"/>
              <w:adjustRightInd w:val="0"/>
              <w:spacing w:before="0" w:after="240" w:line="240" w:lineRule="auto"/>
              <w:rPr>
                <w:rFonts w:ascii="Times" w:hAnsi="Times" w:cs="Times"/>
                <w:color w:val="auto"/>
                <w:sz w:val="24"/>
                <w:szCs w:val="24"/>
                <w:lang w:val="en-US"/>
              </w:rPr>
            </w:pPr>
            <w:r>
              <w:rPr>
                <w:rFonts w:ascii="Times New Roman" w:hAnsi="Times New Roman" w:cs="Times New Roman"/>
                <w:color w:val="auto"/>
                <w:sz w:val="26"/>
                <w:szCs w:val="26"/>
                <w:lang w:val="en-US"/>
              </w:rPr>
              <w:t xml:space="preserve">Canal de communication pour les </w:t>
            </w:r>
            <w:proofErr w:type="spellStart"/>
            <w:r>
              <w:rPr>
                <w:rFonts w:ascii="Times New Roman" w:hAnsi="Times New Roman" w:cs="Times New Roman"/>
                <w:color w:val="auto"/>
                <w:sz w:val="26"/>
                <w:szCs w:val="26"/>
                <w:lang w:val="en-US"/>
              </w:rPr>
              <w:t>informations</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personnalisation</w:t>
            </w:r>
            <w:proofErr w:type="spellEnd"/>
            <w:r>
              <w:rPr>
                <w:rFonts w:ascii="Times New Roman" w:hAnsi="Times New Roman" w:cs="Times New Roman"/>
                <w:color w:val="auto"/>
                <w:sz w:val="26"/>
                <w:szCs w:val="26"/>
                <w:lang w:val="en-US"/>
              </w:rPr>
              <w:t xml:space="preserve"> des clients </w:t>
            </w:r>
          </w:p>
        </w:tc>
      </w:tr>
      <w:tr w:rsidR="005E3CF9" w14:paraId="41F900F9" w14:textId="77777777">
        <w:tblPrEx>
          <w:tblBorders>
            <w:top w:val="none" w:sz="0" w:space="0" w:color="auto"/>
          </w:tblBorders>
        </w:tblPrEx>
        <w:tc>
          <w:tcPr>
            <w:tcW w:w="29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8217356" w14:textId="77777777" w:rsidR="005E3CF9" w:rsidRDefault="005E3CF9">
            <w:pPr>
              <w:widowControl w:val="0"/>
              <w:autoSpaceDE w:val="0"/>
              <w:autoSpaceDN w:val="0"/>
              <w:adjustRightInd w:val="0"/>
              <w:spacing w:before="0" w:after="240" w:line="240" w:lineRule="auto"/>
              <w:rPr>
                <w:rFonts w:ascii="Times" w:hAnsi="Times" w:cs="Times"/>
                <w:color w:val="auto"/>
                <w:sz w:val="24"/>
                <w:szCs w:val="24"/>
                <w:lang w:val="en-US"/>
              </w:rPr>
            </w:pPr>
            <w:r>
              <w:rPr>
                <w:rFonts w:ascii="Times New Roman" w:hAnsi="Times New Roman" w:cs="Times New Roman"/>
                <w:color w:val="auto"/>
                <w:sz w:val="26"/>
                <w:szCs w:val="26"/>
                <w:lang w:val="en-US"/>
              </w:rPr>
              <w:t xml:space="preserve">Système de la </w:t>
            </w:r>
            <w:proofErr w:type="spellStart"/>
            <w:r>
              <w:rPr>
                <w:rFonts w:ascii="Times New Roman" w:hAnsi="Times New Roman" w:cs="Times New Roman"/>
                <w:color w:val="auto"/>
                <w:sz w:val="26"/>
                <w:szCs w:val="26"/>
                <w:lang w:val="en-US"/>
              </w:rPr>
              <w:t>banque</w:t>
            </w:r>
            <w:proofErr w:type="spellEnd"/>
            <w:r>
              <w:rPr>
                <w:rFonts w:ascii="Times New Roman" w:hAnsi="Times New Roman" w:cs="Times New Roman"/>
                <w:color w:val="auto"/>
                <w:sz w:val="26"/>
                <w:szCs w:val="26"/>
                <w:lang w:val="en-US"/>
              </w:rPr>
              <w:t xml:space="preserve"> </w:t>
            </w:r>
          </w:p>
        </w:tc>
        <w:tc>
          <w:tcPr>
            <w:tcW w:w="104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65264FD" w14:textId="77777777" w:rsidR="005E3CF9" w:rsidRDefault="005E3CF9">
            <w:pPr>
              <w:widowControl w:val="0"/>
              <w:autoSpaceDE w:val="0"/>
              <w:autoSpaceDN w:val="0"/>
              <w:adjustRightInd w:val="0"/>
              <w:spacing w:before="0" w:after="240" w:line="240" w:lineRule="auto"/>
              <w:rPr>
                <w:rFonts w:ascii="Times" w:hAnsi="Times" w:cs="Times"/>
                <w:color w:val="auto"/>
                <w:sz w:val="24"/>
                <w:szCs w:val="24"/>
                <w:lang w:val="en-US"/>
              </w:rPr>
            </w:pPr>
            <w:proofErr w:type="spellStart"/>
            <w:r>
              <w:rPr>
                <w:rFonts w:ascii="Times New Roman" w:hAnsi="Times New Roman" w:cs="Times New Roman"/>
                <w:color w:val="auto"/>
                <w:sz w:val="26"/>
                <w:szCs w:val="26"/>
                <w:lang w:val="en-US"/>
              </w:rPr>
              <w:t>Serveurs</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externes</w:t>
            </w:r>
            <w:proofErr w:type="spellEnd"/>
            <w:r>
              <w:rPr>
                <w:rFonts w:ascii="Times New Roman" w:hAnsi="Times New Roman" w:cs="Times New Roman"/>
                <w:color w:val="auto"/>
                <w:sz w:val="26"/>
                <w:szCs w:val="26"/>
                <w:lang w:val="en-US"/>
              </w:rPr>
              <w:t xml:space="preserve"> avec les </w:t>
            </w:r>
            <w:proofErr w:type="spellStart"/>
            <w:r>
              <w:rPr>
                <w:rFonts w:ascii="Times New Roman" w:hAnsi="Times New Roman" w:cs="Times New Roman"/>
                <w:color w:val="auto"/>
                <w:sz w:val="26"/>
                <w:szCs w:val="26"/>
                <w:lang w:val="en-US"/>
              </w:rPr>
              <w:t>différents</w:t>
            </w:r>
            <w:proofErr w:type="spellEnd"/>
            <w:r>
              <w:rPr>
                <w:rFonts w:ascii="Times New Roman" w:hAnsi="Times New Roman" w:cs="Times New Roman"/>
                <w:color w:val="auto"/>
                <w:sz w:val="26"/>
                <w:szCs w:val="26"/>
                <w:lang w:val="en-US"/>
              </w:rPr>
              <w:t xml:space="preserve"> modules qui </w:t>
            </w:r>
            <w:proofErr w:type="spellStart"/>
            <w:r>
              <w:rPr>
                <w:rFonts w:ascii="Times New Roman" w:hAnsi="Times New Roman" w:cs="Times New Roman"/>
                <w:color w:val="auto"/>
                <w:sz w:val="26"/>
                <w:szCs w:val="26"/>
                <w:lang w:val="en-US"/>
              </w:rPr>
              <w:t>gèrent</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l’utilisation</w:t>
            </w:r>
            <w:proofErr w:type="spellEnd"/>
            <w:r>
              <w:rPr>
                <w:rFonts w:ascii="Times New Roman" w:hAnsi="Times New Roman" w:cs="Times New Roman"/>
                <w:color w:val="auto"/>
                <w:sz w:val="26"/>
                <w:szCs w:val="26"/>
                <w:lang w:val="en-US"/>
              </w:rPr>
              <w:t xml:space="preserve"> du GAB </w:t>
            </w:r>
          </w:p>
        </w:tc>
      </w:tr>
      <w:tr w:rsidR="005E3CF9" w14:paraId="633974B5" w14:textId="77777777">
        <w:tc>
          <w:tcPr>
            <w:tcW w:w="29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8A719BE" w14:textId="77777777" w:rsidR="005E3CF9" w:rsidRDefault="005E3CF9">
            <w:pPr>
              <w:widowControl w:val="0"/>
              <w:autoSpaceDE w:val="0"/>
              <w:autoSpaceDN w:val="0"/>
              <w:adjustRightInd w:val="0"/>
              <w:spacing w:before="0" w:after="240" w:line="240" w:lineRule="auto"/>
              <w:rPr>
                <w:rFonts w:ascii="Times" w:hAnsi="Times" w:cs="Times"/>
                <w:color w:val="auto"/>
                <w:sz w:val="24"/>
                <w:szCs w:val="24"/>
                <w:lang w:val="en-US"/>
              </w:rPr>
            </w:pPr>
            <w:r>
              <w:rPr>
                <w:rFonts w:ascii="Times New Roman" w:hAnsi="Times New Roman" w:cs="Times New Roman"/>
                <w:color w:val="auto"/>
                <w:sz w:val="26"/>
                <w:szCs w:val="26"/>
                <w:lang w:val="en-US"/>
              </w:rPr>
              <w:lastRenderedPageBreak/>
              <w:t xml:space="preserve">Module de </w:t>
            </w:r>
            <w:proofErr w:type="spellStart"/>
            <w:r>
              <w:rPr>
                <w:rFonts w:ascii="Times New Roman" w:hAnsi="Times New Roman" w:cs="Times New Roman"/>
                <w:color w:val="auto"/>
                <w:sz w:val="26"/>
                <w:szCs w:val="26"/>
                <w:lang w:val="en-US"/>
              </w:rPr>
              <w:t>personnalisation</w:t>
            </w:r>
            <w:proofErr w:type="spellEnd"/>
            <w:r>
              <w:rPr>
                <w:rFonts w:ascii="Times New Roman" w:hAnsi="Times New Roman" w:cs="Times New Roman"/>
                <w:color w:val="auto"/>
                <w:sz w:val="26"/>
                <w:szCs w:val="26"/>
                <w:lang w:val="en-US"/>
              </w:rPr>
              <w:t xml:space="preserve"> </w:t>
            </w:r>
          </w:p>
        </w:tc>
        <w:tc>
          <w:tcPr>
            <w:tcW w:w="104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D9333DE" w14:textId="77777777" w:rsidR="005E3CF9" w:rsidRDefault="005E3CF9">
            <w:pPr>
              <w:widowControl w:val="0"/>
              <w:autoSpaceDE w:val="0"/>
              <w:autoSpaceDN w:val="0"/>
              <w:adjustRightInd w:val="0"/>
              <w:spacing w:before="0" w:after="240" w:line="240" w:lineRule="auto"/>
              <w:rPr>
                <w:rFonts w:ascii="Times" w:hAnsi="Times" w:cs="Times"/>
                <w:color w:val="auto"/>
                <w:sz w:val="24"/>
                <w:szCs w:val="24"/>
                <w:lang w:val="en-US"/>
              </w:rPr>
            </w:pPr>
            <w:proofErr w:type="spellStart"/>
            <w:r>
              <w:rPr>
                <w:rFonts w:ascii="Times New Roman" w:hAnsi="Times New Roman" w:cs="Times New Roman"/>
                <w:color w:val="auto"/>
                <w:sz w:val="26"/>
                <w:szCs w:val="26"/>
                <w:lang w:val="en-US"/>
              </w:rPr>
              <w:t>Banque</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données</w:t>
            </w:r>
            <w:proofErr w:type="spellEnd"/>
            <w:r>
              <w:rPr>
                <w:rFonts w:ascii="Times New Roman" w:hAnsi="Times New Roman" w:cs="Times New Roman"/>
                <w:color w:val="auto"/>
                <w:sz w:val="26"/>
                <w:szCs w:val="26"/>
                <w:lang w:val="en-US"/>
              </w:rPr>
              <w:t xml:space="preserve"> et interface pour les </w:t>
            </w:r>
            <w:proofErr w:type="spellStart"/>
            <w:r>
              <w:rPr>
                <w:rFonts w:ascii="Times New Roman" w:hAnsi="Times New Roman" w:cs="Times New Roman"/>
                <w:color w:val="auto"/>
                <w:sz w:val="26"/>
                <w:szCs w:val="26"/>
                <w:lang w:val="en-US"/>
              </w:rPr>
              <w:t>informations</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personnalisation</w:t>
            </w:r>
            <w:proofErr w:type="spellEnd"/>
            <w:r>
              <w:rPr>
                <w:rFonts w:ascii="Times New Roman" w:hAnsi="Times New Roman" w:cs="Times New Roman"/>
                <w:color w:val="auto"/>
                <w:sz w:val="26"/>
                <w:szCs w:val="26"/>
                <w:lang w:val="en-US"/>
              </w:rPr>
              <w:t xml:space="preserve"> des clients </w:t>
            </w:r>
          </w:p>
        </w:tc>
      </w:tr>
    </w:tbl>
    <w:p w14:paraId="2E3F3246" w14:textId="77777777" w:rsidR="005E3CF9" w:rsidRDefault="005E3CF9" w:rsidP="005E3CF9">
      <w:pPr>
        <w:widowControl w:val="0"/>
        <w:autoSpaceDE w:val="0"/>
        <w:autoSpaceDN w:val="0"/>
        <w:adjustRightInd w:val="0"/>
        <w:spacing w:before="0" w:after="240" w:line="240" w:lineRule="auto"/>
        <w:rPr>
          <w:rFonts w:ascii="Times" w:hAnsi="Times" w:cs="Times"/>
          <w:color w:val="auto"/>
          <w:sz w:val="24"/>
          <w:szCs w:val="24"/>
          <w:lang w:val="en-US"/>
        </w:rPr>
      </w:pPr>
      <w:r>
        <w:rPr>
          <w:rFonts w:ascii="Times New Roman" w:hAnsi="Times New Roman" w:cs="Times New Roman"/>
          <w:color w:val="auto"/>
          <w:sz w:val="26"/>
          <w:szCs w:val="26"/>
          <w:lang w:val="en-US"/>
        </w:rPr>
        <w:t xml:space="preserve">Le système </w:t>
      </w:r>
      <w:proofErr w:type="spellStart"/>
      <w:r>
        <w:rPr>
          <w:rFonts w:ascii="Times New Roman" w:hAnsi="Times New Roman" w:cs="Times New Roman"/>
          <w:color w:val="auto"/>
          <w:sz w:val="26"/>
          <w:szCs w:val="26"/>
          <w:lang w:val="en-US"/>
        </w:rPr>
        <w:t>garde</w:t>
      </w:r>
      <w:proofErr w:type="spellEnd"/>
      <w:r>
        <w:rPr>
          <w:rFonts w:ascii="Times New Roman" w:hAnsi="Times New Roman" w:cs="Times New Roman"/>
          <w:color w:val="auto"/>
          <w:sz w:val="26"/>
          <w:szCs w:val="26"/>
          <w:lang w:val="en-US"/>
        </w:rPr>
        <w:t xml:space="preserve"> </w:t>
      </w:r>
      <w:proofErr w:type="gramStart"/>
      <w:r>
        <w:rPr>
          <w:rFonts w:ascii="Times New Roman" w:hAnsi="Times New Roman" w:cs="Times New Roman"/>
          <w:color w:val="auto"/>
          <w:sz w:val="26"/>
          <w:szCs w:val="26"/>
          <w:lang w:val="en-US"/>
        </w:rPr>
        <w:t>un</w:t>
      </w:r>
      <w:proofErr w:type="gram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modèle</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lui­même</w:t>
      </w:r>
      <w:proofErr w:type="spellEnd"/>
      <w:r>
        <w:rPr>
          <w:rFonts w:ascii="Times New Roman" w:hAnsi="Times New Roman" w:cs="Times New Roman"/>
          <w:color w:val="auto"/>
          <w:sz w:val="26"/>
          <w:szCs w:val="26"/>
          <w:lang w:val="en-US"/>
        </w:rPr>
        <w:t xml:space="preserve"> pour </w:t>
      </w:r>
      <w:proofErr w:type="spellStart"/>
      <w:r>
        <w:rPr>
          <w:rFonts w:ascii="Times New Roman" w:hAnsi="Times New Roman" w:cs="Times New Roman"/>
          <w:color w:val="auto"/>
          <w:sz w:val="26"/>
          <w:szCs w:val="26"/>
          <w:lang w:val="en-US"/>
        </w:rPr>
        <w:t>servir</w:t>
      </w:r>
      <w:proofErr w:type="spellEnd"/>
      <w:r>
        <w:rPr>
          <w:rFonts w:ascii="Times New Roman" w:hAnsi="Times New Roman" w:cs="Times New Roman"/>
          <w:color w:val="auto"/>
          <w:sz w:val="26"/>
          <w:szCs w:val="26"/>
          <w:lang w:val="en-US"/>
        </w:rPr>
        <w:t xml:space="preserve"> au client des interfaces qui </w:t>
      </w:r>
      <w:proofErr w:type="spellStart"/>
      <w:r>
        <w:rPr>
          <w:rFonts w:ascii="Times New Roman" w:hAnsi="Times New Roman" w:cs="Times New Roman"/>
          <w:color w:val="auto"/>
          <w:sz w:val="26"/>
          <w:szCs w:val="26"/>
          <w:lang w:val="en-US"/>
        </w:rPr>
        <w:t>permettent</w:t>
      </w:r>
      <w:proofErr w:type="spellEnd"/>
      <w:r>
        <w:rPr>
          <w:rFonts w:ascii="Times New Roman" w:hAnsi="Times New Roman" w:cs="Times New Roman"/>
          <w:color w:val="auto"/>
          <w:sz w:val="26"/>
          <w:szCs w:val="26"/>
          <w:lang w:val="en-US"/>
        </w:rPr>
        <w:t xml:space="preserve"> le </w:t>
      </w:r>
      <w:proofErr w:type="spellStart"/>
      <w:r>
        <w:rPr>
          <w:rFonts w:ascii="Times New Roman" w:hAnsi="Times New Roman" w:cs="Times New Roman"/>
          <w:color w:val="auto"/>
          <w:sz w:val="26"/>
          <w:szCs w:val="26"/>
          <w:lang w:val="en-US"/>
        </w:rPr>
        <w:t>dépôt</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rapide</w:t>
      </w:r>
      <w:proofErr w:type="spellEnd"/>
      <w:r>
        <w:rPr>
          <w:rFonts w:ascii="Times New Roman" w:hAnsi="Times New Roman" w:cs="Times New Roman"/>
          <w:color w:val="auto"/>
          <w:sz w:val="26"/>
          <w:szCs w:val="26"/>
          <w:lang w:val="en-US"/>
        </w:rPr>
        <w:t xml:space="preserve">. Il </w:t>
      </w:r>
      <w:proofErr w:type="spellStart"/>
      <w:r>
        <w:rPr>
          <w:rFonts w:ascii="Times New Roman" w:hAnsi="Times New Roman" w:cs="Times New Roman"/>
          <w:color w:val="auto"/>
          <w:sz w:val="26"/>
          <w:szCs w:val="26"/>
          <w:lang w:val="en-US"/>
        </w:rPr>
        <w:t>garde</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aussi</w:t>
      </w:r>
      <w:proofErr w:type="spellEnd"/>
      <w:r>
        <w:rPr>
          <w:rFonts w:ascii="Times New Roman" w:hAnsi="Times New Roman" w:cs="Times New Roman"/>
          <w:color w:val="auto"/>
          <w:sz w:val="26"/>
          <w:szCs w:val="26"/>
          <w:lang w:val="en-US"/>
        </w:rPr>
        <w:t xml:space="preserve"> les </w:t>
      </w:r>
      <w:proofErr w:type="spellStart"/>
      <w:r>
        <w:rPr>
          <w:rFonts w:ascii="Times New Roman" w:hAnsi="Times New Roman" w:cs="Times New Roman"/>
          <w:color w:val="auto"/>
          <w:sz w:val="26"/>
          <w:szCs w:val="26"/>
          <w:lang w:val="en-US"/>
        </w:rPr>
        <w:t>informations</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personnalisation</w:t>
      </w:r>
      <w:proofErr w:type="spellEnd"/>
      <w:r>
        <w:rPr>
          <w:rFonts w:ascii="Times New Roman" w:hAnsi="Times New Roman" w:cs="Times New Roman"/>
          <w:color w:val="auto"/>
          <w:sz w:val="26"/>
          <w:szCs w:val="26"/>
          <w:lang w:val="en-US"/>
        </w:rPr>
        <w:t xml:space="preserve"> des clients pour </w:t>
      </w:r>
      <w:proofErr w:type="spellStart"/>
      <w:r>
        <w:rPr>
          <w:rFonts w:ascii="Times New Roman" w:hAnsi="Times New Roman" w:cs="Times New Roman"/>
          <w:color w:val="auto"/>
          <w:sz w:val="26"/>
          <w:szCs w:val="26"/>
          <w:lang w:val="en-US"/>
        </w:rPr>
        <w:t>voir</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leurs</w:t>
      </w:r>
      <w:proofErr w:type="spellEnd"/>
      <w:r>
        <w:rPr>
          <w:rFonts w:ascii="Times New Roman" w:hAnsi="Times New Roman" w:cs="Times New Roman"/>
          <w:color w:val="auto"/>
          <w:sz w:val="26"/>
          <w:szCs w:val="26"/>
          <w:lang w:val="en-US"/>
        </w:rPr>
        <w:t xml:space="preserve"> habitudes de </w:t>
      </w:r>
      <w:proofErr w:type="spellStart"/>
      <w:r>
        <w:rPr>
          <w:rFonts w:ascii="Times New Roman" w:hAnsi="Times New Roman" w:cs="Times New Roman"/>
          <w:color w:val="auto"/>
          <w:sz w:val="26"/>
          <w:szCs w:val="26"/>
          <w:lang w:val="en-US"/>
        </w:rPr>
        <w:t>dépôts</w:t>
      </w:r>
      <w:proofErr w:type="spellEnd"/>
      <w:r>
        <w:rPr>
          <w:rFonts w:ascii="Times New Roman" w:hAnsi="Times New Roman" w:cs="Times New Roman"/>
          <w:color w:val="auto"/>
          <w:sz w:val="26"/>
          <w:szCs w:val="26"/>
          <w:lang w:val="en-US"/>
        </w:rPr>
        <w:t xml:space="preserve"> </w:t>
      </w:r>
      <w:proofErr w:type="gramStart"/>
      <w:r>
        <w:rPr>
          <w:rFonts w:ascii="Times New Roman" w:hAnsi="Times New Roman" w:cs="Times New Roman"/>
          <w:color w:val="auto"/>
          <w:sz w:val="26"/>
          <w:szCs w:val="26"/>
          <w:lang w:val="en-US"/>
        </w:rPr>
        <w:t>et</w:t>
      </w:r>
      <w:proofErr w:type="gramEnd"/>
      <w:r>
        <w:rPr>
          <w:rFonts w:ascii="Times New Roman" w:hAnsi="Times New Roman" w:cs="Times New Roman"/>
          <w:color w:val="auto"/>
          <w:sz w:val="26"/>
          <w:szCs w:val="26"/>
          <w:lang w:val="en-US"/>
        </w:rPr>
        <w:t xml:space="preserve"> les </w:t>
      </w:r>
      <w:proofErr w:type="spellStart"/>
      <w:r>
        <w:rPr>
          <w:rFonts w:ascii="Times New Roman" w:hAnsi="Times New Roman" w:cs="Times New Roman"/>
          <w:color w:val="auto"/>
          <w:sz w:val="26"/>
          <w:szCs w:val="26"/>
          <w:lang w:val="en-US"/>
        </w:rPr>
        <w:t>injecter</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dans</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l’interface</w:t>
      </w:r>
      <w:proofErr w:type="spellEnd"/>
      <w:r>
        <w:rPr>
          <w:rFonts w:ascii="Times New Roman" w:hAnsi="Times New Roman" w:cs="Times New Roman"/>
          <w:color w:val="auto"/>
          <w:sz w:val="26"/>
          <w:szCs w:val="26"/>
          <w:lang w:val="en-US"/>
        </w:rPr>
        <w:t xml:space="preserve">. </w:t>
      </w:r>
    </w:p>
    <w:p w14:paraId="49787E32" w14:textId="77777777" w:rsidR="005E3CF9" w:rsidRDefault="005E3CF9" w:rsidP="005E3CF9">
      <w:pPr>
        <w:widowControl w:val="0"/>
        <w:autoSpaceDE w:val="0"/>
        <w:autoSpaceDN w:val="0"/>
        <w:adjustRightInd w:val="0"/>
        <w:spacing w:before="0" w:after="240" w:line="240" w:lineRule="auto"/>
        <w:rPr>
          <w:rFonts w:ascii="Times" w:hAnsi="Times" w:cs="Times"/>
          <w:color w:val="auto"/>
          <w:sz w:val="24"/>
          <w:szCs w:val="24"/>
          <w:lang w:val="en-US"/>
        </w:rPr>
      </w:pPr>
      <w:r>
        <w:rPr>
          <w:rFonts w:ascii="Times New Roman" w:hAnsi="Times New Roman" w:cs="Times New Roman"/>
          <w:color w:val="auto"/>
          <w:sz w:val="26"/>
          <w:szCs w:val="26"/>
          <w:lang w:val="en-US"/>
        </w:rPr>
        <w:t xml:space="preserve">Avec </w:t>
      </w:r>
      <w:proofErr w:type="gramStart"/>
      <w:r>
        <w:rPr>
          <w:rFonts w:ascii="Times New Roman" w:hAnsi="Times New Roman" w:cs="Times New Roman"/>
          <w:color w:val="auto"/>
          <w:sz w:val="26"/>
          <w:szCs w:val="26"/>
          <w:lang w:val="en-US"/>
        </w:rPr>
        <w:t>un</w:t>
      </w:r>
      <w:proofErr w:type="gram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dépôt</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rapide</w:t>
      </w:r>
      <w:proofErr w:type="spellEnd"/>
      <w:r>
        <w:rPr>
          <w:rFonts w:ascii="Times New Roman" w:hAnsi="Times New Roman" w:cs="Times New Roman"/>
          <w:color w:val="auto"/>
          <w:sz w:val="26"/>
          <w:szCs w:val="26"/>
          <w:lang w:val="en-US"/>
        </w:rPr>
        <w:t xml:space="preserve">, la </w:t>
      </w:r>
      <w:proofErr w:type="spellStart"/>
      <w:r>
        <w:rPr>
          <w:rFonts w:ascii="Times New Roman" w:hAnsi="Times New Roman" w:cs="Times New Roman"/>
          <w:color w:val="auto"/>
          <w:sz w:val="26"/>
          <w:szCs w:val="26"/>
          <w:lang w:val="en-US"/>
        </w:rPr>
        <w:t>banque</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peut</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servir</w:t>
      </w:r>
      <w:proofErr w:type="spellEnd"/>
      <w:r>
        <w:rPr>
          <w:rFonts w:ascii="Times New Roman" w:hAnsi="Times New Roman" w:cs="Times New Roman"/>
          <w:color w:val="auto"/>
          <w:sz w:val="26"/>
          <w:szCs w:val="26"/>
          <w:lang w:val="en-US"/>
        </w:rPr>
        <w:t xml:space="preserve"> plus de clients en </w:t>
      </w:r>
      <w:proofErr w:type="spellStart"/>
      <w:r>
        <w:rPr>
          <w:rFonts w:ascii="Times New Roman" w:hAnsi="Times New Roman" w:cs="Times New Roman"/>
          <w:color w:val="auto"/>
          <w:sz w:val="26"/>
          <w:szCs w:val="26"/>
          <w:lang w:val="en-US"/>
        </w:rPr>
        <w:t>augmentant</w:t>
      </w:r>
      <w:proofErr w:type="spellEnd"/>
      <w:r>
        <w:rPr>
          <w:rFonts w:ascii="Times New Roman" w:hAnsi="Times New Roman" w:cs="Times New Roman"/>
          <w:color w:val="auto"/>
          <w:sz w:val="26"/>
          <w:szCs w:val="26"/>
          <w:lang w:val="en-US"/>
        </w:rPr>
        <w:t xml:space="preserve"> la </w:t>
      </w:r>
      <w:proofErr w:type="spellStart"/>
      <w:r>
        <w:rPr>
          <w:rFonts w:ascii="Times New Roman" w:hAnsi="Times New Roman" w:cs="Times New Roman"/>
          <w:color w:val="auto"/>
          <w:sz w:val="26"/>
          <w:szCs w:val="26"/>
          <w:lang w:val="en-US"/>
        </w:rPr>
        <w:t>facilité</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d’utilisation</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l’opération</w:t>
      </w:r>
      <w:proofErr w:type="spellEnd"/>
      <w:r>
        <w:rPr>
          <w:rFonts w:ascii="Times New Roman" w:hAnsi="Times New Roman" w:cs="Times New Roman"/>
          <w:color w:val="auto"/>
          <w:sz w:val="26"/>
          <w:szCs w:val="26"/>
          <w:lang w:val="en-US"/>
        </w:rPr>
        <w:t xml:space="preserve"> de </w:t>
      </w:r>
      <w:proofErr w:type="spellStart"/>
      <w:r>
        <w:rPr>
          <w:rFonts w:ascii="Times New Roman" w:hAnsi="Times New Roman" w:cs="Times New Roman"/>
          <w:color w:val="auto"/>
          <w:sz w:val="26"/>
          <w:szCs w:val="26"/>
          <w:lang w:val="en-US"/>
        </w:rPr>
        <w:t>dépôt</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Cette</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opération</w:t>
      </w:r>
      <w:proofErr w:type="spellEnd"/>
      <w:r>
        <w:rPr>
          <w:rFonts w:ascii="Times New Roman" w:hAnsi="Times New Roman" w:cs="Times New Roman"/>
          <w:color w:val="auto"/>
          <w:sz w:val="26"/>
          <w:szCs w:val="26"/>
          <w:lang w:val="en-US"/>
        </w:rPr>
        <w:t xml:space="preserve"> </w:t>
      </w:r>
      <w:proofErr w:type="spellStart"/>
      <w:proofErr w:type="gramStart"/>
      <w:r>
        <w:rPr>
          <w:rFonts w:ascii="Times New Roman" w:hAnsi="Times New Roman" w:cs="Times New Roman"/>
          <w:color w:val="auto"/>
          <w:sz w:val="26"/>
          <w:szCs w:val="26"/>
          <w:lang w:val="en-US"/>
        </w:rPr>
        <w:t>est</w:t>
      </w:r>
      <w:proofErr w:type="spellEnd"/>
      <w:proofErr w:type="gram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probablement</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celle</w:t>
      </w:r>
      <w:proofErr w:type="spellEnd"/>
      <w:r>
        <w:rPr>
          <w:rFonts w:ascii="Times New Roman" w:hAnsi="Times New Roman" w:cs="Times New Roman"/>
          <w:color w:val="auto"/>
          <w:sz w:val="26"/>
          <w:szCs w:val="26"/>
          <w:lang w:val="en-US"/>
        </w:rPr>
        <w:t xml:space="preserve"> qui </w:t>
      </w:r>
      <w:proofErr w:type="spellStart"/>
      <w:r>
        <w:rPr>
          <w:rFonts w:ascii="Times New Roman" w:hAnsi="Times New Roman" w:cs="Times New Roman"/>
          <w:color w:val="auto"/>
          <w:sz w:val="26"/>
          <w:szCs w:val="26"/>
          <w:lang w:val="en-US"/>
        </w:rPr>
        <w:t>prends</w:t>
      </w:r>
      <w:proofErr w:type="spellEnd"/>
      <w:r>
        <w:rPr>
          <w:rFonts w:ascii="Times New Roman" w:hAnsi="Times New Roman" w:cs="Times New Roman"/>
          <w:color w:val="auto"/>
          <w:sz w:val="26"/>
          <w:szCs w:val="26"/>
          <w:lang w:val="en-US"/>
        </w:rPr>
        <w:t xml:space="preserve"> le plus de temps aux </w:t>
      </w:r>
      <w:proofErr w:type="spellStart"/>
      <w:r>
        <w:rPr>
          <w:rFonts w:ascii="Times New Roman" w:hAnsi="Times New Roman" w:cs="Times New Roman"/>
          <w:color w:val="auto"/>
          <w:sz w:val="26"/>
          <w:szCs w:val="26"/>
          <w:lang w:val="en-US"/>
        </w:rPr>
        <w:t>utilisateurs</w:t>
      </w:r>
      <w:proofErr w:type="spellEnd"/>
      <w:r>
        <w:rPr>
          <w:rFonts w:ascii="Times New Roman" w:hAnsi="Times New Roman" w:cs="Times New Roman"/>
          <w:color w:val="auto"/>
          <w:sz w:val="26"/>
          <w:szCs w:val="26"/>
          <w:lang w:val="en-US"/>
        </w:rPr>
        <w:t xml:space="preserve">, et en </w:t>
      </w:r>
      <w:proofErr w:type="spellStart"/>
      <w:r>
        <w:rPr>
          <w:rFonts w:ascii="Times New Roman" w:hAnsi="Times New Roman" w:cs="Times New Roman"/>
          <w:color w:val="auto"/>
          <w:sz w:val="26"/>
          <w:szCs w:val="26"/>
          <w:lang w:val="en-US"/>
        </w:rPr>
        <w:t>améliorer</w:t>
      </w:r>
      <w:proofErr w:type="spellEnd"/>
      <w:r>
        <w:rPr>
          <w:rFonts w:ascii="Times New Roman" w:hAnsi="Times New Roman" w:cs="Times New Roman"/>
          <w:color w:val="auto"/>
          <w:sz w:val="26"/>
          <w:szCs w:val="26"/>
          <w:lang w:val="en-US"/>
        </w:rPr>
        <w:t xml:space="preserve"> le </w:t>
      </w:r>
      <w:proofErr w:type="spellStart"/>
      <w:r>
        <w:rPr>
          <w:rFonts w:ascii="Times New Roman" w:hAnsi="Times New Roman" w:cs="Times New Roman"/>
          <w:color w:val="auto"/>
          <w:sz w:val="26"/>
          <w:szCs w:val="26"/>
          <w:lang w:val="en-US"/>
        </w:rPr>
        <w:t>processus</w:t>
      </w:r>
      <w:proofErr w:type="spellEnd"/>
      <w:r>
        <w:rPr>
          <w:rFonts w:ascii="Times New Roman" w:hAnsi="Times New Roman" w:cs="Times New Roman"/>
          <w:color w:val="auto"/>
          <w:sz w:val="26"/>
          <w:szCs w:val="26"/>
          <w:lang w:val="en-US"/>
        </w:rPr>
        <w:t xml:space="preserve"> </w:t>
      </w:r>
      <w:proofErr w:type="spellStart"/>
      <w:r>
        <w:rPr>
          <w:rFonts w:ascii="Times New Roman" w:hAnsi="Times New Roman" w:cs="Times New Roman"/>
          <w:color w:val="auto"/>
          <w:sz w:val="26"/>
          <w:szCs w:val="26"/>
          <w:lang w:val="en-US"/>
        </w:rPr>
        <w:t>sauve</w:t>
      </w:r>
      <w:proofErr w:type="spellEnd"/>
      <w:r>
        <w:rPr>
          <w:rFonts w:ascii="Times New Roman" w:hAnsi="Times New Roman" w:cs="Times New Roman"/>
          <w:color w:val="auto"/>
          <w:sz w:val="26"/>
          <w:szCs w:val="26"/>
          <w:lang w:val="en-US"/>
        </w:rPr>
        <w:t xml:space="preserve"> du temps et à la </w:t>
      </w:r>
      <w:proofErr w:type="spellStart"/>
      <w:r>
        <w:rPr>
          <w:rFonts w:ascii="Times New Roman" w:hAnsi="Times New Roman" w:cs="Times New Roman"/>
          <w:color w:val="auto"/>
          <w:sz w:val="26"/>
          <w:szCs w:val="26"/>
          <w:lang w:val="en-US"/>
        </w:rPr>
        <w:t>banque</w:t>
      </w:r>
      <w:proofErr w:type="spellEnd"/>
      <w:r>
        <w:rPr>
          <w:rFonts w:ascii="Times New Roman" w:hAnsi="Times New Roman" w:cs="Times New Roman"/>
          <w:color w:val="auto"/>
          <w:sz w:val="26"/>
          <w:szCs w:val="26"/>
          <w:lang w:val="en-US"/>
        </w:rPr>
        <w:t xml:space="preserve"> et à </w:t>
      </w:r>
      <w:proofErr w:type="spellStart"/>
      <w:r>
        <w:rPr>
          <w:rFonts w:ascii="Times New Roman" w:hAnsi="Times New Roman" w:cs="Times New Roman"/>
          <w:color w:val="auto"/>
          <w:sz w:val="26"/>
          <w:szCs w:val="26"/>
          <w:lang w:val="en-US"/>
        </w:rPr>
        <w:t>l’utilisateur</w:t>
      </w:r>
      <w:proofErr w:type="spellEnd"/>
      <w:r>
        <w:rPr>
          <w:rFonts w:ascii="Times New Roman" w:hAnsi="Times New Roman" w:cs="Times New Roman"/>
          <w:color w:val="auto"/>
          <w:sz w:val="26"/>
          <w:szCs w:val="26"/>
          <w:lang w:val="en-US"/>
        </w:rPr>
        <w:t xml:space="preserve">. </w:t>
      </w:r>
    </w:p>
    <w:p w14:paraId="2E8E2B0B" w14:textId="77777777" w:rsidR="005E3CF9" w:rsidRPr="005E3CF9" w:rsidRDefault="005E3CF9" w:rsidP="005E3CF9"/>
    <w:sectPr w:rsidR="005E3CF9" w:rsidRPr="005E3CF9">
      <w:pgSz w:w="12240" w:h="15840"/>
      <w:pgMar w:top="1417" w:right="1440" w:bottom="1417"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Yvan Ross" w:date="2016-02-14T15:25:00Z" w:initials="YR">
    <w:p w14:paraId="2E838DE3" w14:textId="77777777" w:rsidR="00A5534F" w:rsidRDefault="00A5534F">
      <w:pPr>
        <w:pStyle w:val="CommentText"/>
      </w:pPr>
      <w:r>
        <w:rPr>
          <w:rStyle w:val="CommentReference"/>
        </w:rPr>
        <w:annotationRef/>
      </w:r>
    </w:p>
  </w:comment>
  <w:comment w:id="8" w:author="Yvan Ross" w:date="2016-02-14T15:30:00Z" w:initials="YR">
    <w:p w14:paraId="07E70B52" w14:textId="77777777" w:rsidR="00A5534F" w:rsidRDefault="00A5534F">
      <w:pPr>
        <w:pStyle w:val="CommentText"/>
      </w:pPr>
      <w:r>
        <w:rPr>
          <w:rStyle w:val="CommentReference"/>
        </w:rPr>
        <w:annotationRef/>
      </w:r>
      <w:proofErr w:type="gramStart"/>
      <w:r>
        <w:t>Quel</w:t>
      </w:r>
      <w:proofErr w:type="gramEnd"/>
      <w:r>
        <w:t xml:space="preserve"> aurait été les autres options pour représenter ces tactiques.</w:t>
      </w:r>
    </w:p>
  </w:comment>
  <w:comment w:id="10" w:author="Yvan Ross" w:date="2016-02-14T15:32:00Z" w:initials="YR">
    <w:p w14:paraId="45A9F1B3" w14:textId="77777777" w:rsidR="00A5534F" w:rsidRDefault="00A5534F">
      <w:pPr>
        <w:pStyle w:val="CommentText"/>
      </w:pPr>
      <w:r>
        <w:rPr>
          <w:rStyle w:val="CommentReference"/>
        </w:rPr>
        <w:annotationRef/>
      </w:r>
      <w:r>
        <w:t>Est-ce une mesure?</w:t>
      </w:r>
    </w:p>
  </w:comment>
  <w:comment w:id="11" w:author="Yvan Ross" w:date="2016-02-14T15:33:00Z" w:initials="YR">
    <w:p w14:paraId="23AA409D" w14:textId="77777777" w:rsidR="00A5534F" w:rsidRDefault="00A5534F">
      <w:pPr>
        <w:pStyle w:val="CommentText"/>
      </w:pPr>
      <w:r>
        <w:rPr>
          <w:rStyle w:val="CommentReference"/>
        </w:rPr>
        <w:annotationRef/>
      </w:r>
      <w:r>
        <w:t>Est-ce la bonne tactique?</w:t>
      </w:r>
    </w:p>
  </w:comment>
  <w:comment w:id="12" w:author="Yvan Ross" w:date="2016-02-14T15:37:00Z" w:initials="YR">
    <w:p w14:paraId="557D7FAE" w14:textId="77777777" w:rsidR="00A5534F" w:rsidRDefault="00A5534F">
      <w:pPr>
        <w:pStyle w:val="CommentText"/>
      </w:pPr>
      <w:r>
        <w:rPr>
          <w:rStyle w:val="CommentReference"/>
        </w:rPr>
        <w:annotationRef/>
      </w:r>
      <w:r>
        <w:t>Il y a une erreur dans ce DSS.</w:t>
      </w:r>
    </w:p>
  </w:comment>
  <w:comment w:id="13" w:author="Yvan Ross" w:date="2016-02-14T15:42:00Z" w:initials="YR">
    <w:p w14:paraId="7C03E0FD" w14:textId="64A06456" w:rsidR="00E8683F" w:rsidRDefault="00E8683F">
      <w:pPr>
        <w:pStyle w:val="CommentText"/>
      </w:pPr>
      <w:r>
        <w:rPr>
          <w:rStyle w:val="CommentReference"/>
        </w:rPr>
        <w:annotationRef/>
      </w:r>
      <w:r>
        <w:t>Faire deux tactiques distinctes.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4002EFF" w:usb1="C000E47F"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C9690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3391B09"/>
    <w:multiLevelType w:val="multilevel"/>
    <w:tmpl w:val="C51E8E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9D06B0D"/>
    <w:multiLevelType w:val="hybridMultilevel"/>
    <w:tmpl w:val="3E9A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B3A0C"/>
    <w:rsid w:val="00440DC3"/>
    <w:rsid w:val="004B3A0C"/>
    <w:rsid w:val="005D3F3B"/>
    <w:rsid w:val="005E3CF9"/>
    <w:rsid w:val="00887B7F"/>
    <w:rsid w:val="00A5534F"/>
    <w:rsid w:val="00BE55FF"/>
    <w:rsid w:val="00CB1B96"/>
    <w:rsid w:val="00E8683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1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CA" w:eastAsia="fr-CA"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825"/>
      </w:tabs>
      <w:spacing w:before="400" w:after="120"/>
      <w:contextualSpacing/>
      <w:outlineLvl w:val="0"/>
    </w:pPr>
    <w:rPr>
      <w:rFonts w:ascii="Calibri" w:eastAsia="Calibri" w:hAnsi="Calibri" w:cs="Calibri"/>
      <w:sz w:val="40"/>
      <w:szCs w:val="40"/>
    </w:rPr>
  </w:style>
  <w:style w:type="paragraph" w:styleId="Heading2">
    <w:name w:val="heading 2"/>
    <w:basedOn w:val="Normal"/>
    <w:next w:val="Normal"/>
    <w:pPr>
      <w:keepNext/>
      <w:keepLines/>
      <w:tabs>
        <w:tab w:val="left" w:pos="825"/>
      </w:tabs>
      <w:spacing w:before="360" w:after="120"/>
      <w:contextualSpacing/>
      <w:outlineLvl w:val="1"/>
    </w:pPr>
    <w:rPr>
      <w:rFonts w:ascii="Calibri" w:eastAsia="Calibri" w:hAnsi="Calibri" w:cs="Calibri"/>
      <w:sz w:val="32"/>
      <w:szCs w:val="32"/>
    </w:rPr>
  </w:style>
  <w:style w:type="paragraph" w:styleId="Heading3">
    <w:name w:val="heading 3"/>
    <w:basedOn w:val="Normal"/>
    <w:next w:val="Normal"/>
    <w:pPr>
      <w:keepNext/>
      <w:keepLines/>
      <w:tabs>
        <w:tab w:val="left" w:pos="825"/>
      </w:tabs>
      <w:spacing w:before="320" w:after="80"/>
      <w:contextualSpacing/>
      <w:outlineLvl w:val="2"/>
    </w:pPr>
    <w:rPr>
      <w:rFonts w:ascii="Calibri" w:eastAsia="Calibri" w:hAnsi="Calibri" w:cs="Calibri"/>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0" w:after="60"/>
      <w:contextualSpacing/>
    </w:pPr>
    <w:rPr>
      <w:sz w:val="52"/>
      <w:szCs w:val="52"/>
    </w:rPr>
  </w:style>
  <w:style w:type="paragraph" w:styleId="Subtitle">
    <w:name w:val="Subtitle"/>
    <w:basedOn w:val="Normal"/>
    <w:next w:val="Normal"/>
    <w:pPr>
      <w:keepNext/>
      <w:keepLines/>
      <w:spacing w:before="0"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3F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F3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D3F3B"/>
    <w:rPr>
      <w:b/>
      <w:bCs/>
    </w:rPr>
  </w:style>
  <w:style w:type="character" w:customStyle="1" w:styleId="CommentSubjectChar">
    <w:name w:val="Comment Subject Char"/>
    <w:basedOn w:val="CommentTextChar"/>
    <w:link w:val="CommentSubject"/>
    <w:uiPriority w:val="99"/>
    <w:semiHidden/>
    <w:rsid w:val="005D3F3B"/>
    <w:rPr>
      <w:b/>
      <w:bCs/>
      <w:sz w:val="20"/>
      <w:szCs w:val="20"/>
    </w:rPr>
  </w:style>
  <w:style w:type="character" w:customStyle="1" w:styleId="TitleChar">
    <w:name w:val="Title Char"/>
    <w:basedOn w:val="DefaultParagraphFont"/>
    <w:link w:val="Title"/>
    <w:uiPriority w:val="10"/>
    <w:locked/>
    <w:rsid w:val="005E3CF9"/>
    <w:rPr>
      <w:sz w:val="52"/>
      <w:szCs w:val="52"/>
    </w:rPr>
  </w:style>
  <w:style w:type="table" w:customStyle="1" w:styleId="GridTable4">
    <w:name w:val="Grid Table 4"/>
    <w:basedOn w:val="TableNormal"/>
    <w:uiPriority w:val="49"/>
    <w:rsid w:val="005E3CF9"/>
    <w:pPr>
      <w:spacing w:before="0" w:after="0" w:line="240" w:lineRule="auto"/>
    </w:pPr>
    <w:rPr>
      <w:rFonts w:ascii="Times New Roman" w:eastAsia="Times New Roman" w:hAnsi="Times New Roman" w:cs="Times New Roman"/>
      <w:color w:val="auto"/>
      <w:sz w:val="20"/>
      <w:szCs w:val="20"/>
      <w:lang w:eastAsia="en-U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CA" w:eastAsia="fr-CA"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825"/>
      </w:tabs>
      <w:spacing w:before="400" w:after="120"/>
      <w:contextualSpacing/>
      <w:outlineLvl w:val="0"/>
    </w:pPr>
    <w:rPr>
      <w:rFonts w:ascii="Calibri" w:eastAsia="Calibri" w:hAnsi="Calibri" w:cs="Calibri"/>
      <w:sz w:val="40"/>
      <w:szCs w:val="40"/>
    </w:rPr>
  </w:style>
  <w:style w:type="paragraph" w:styleId="Heading2">
    <w:name w:val="heading 2"/>
    <w:basedOn w:val="Normal"/>
    <w:next w:val="Normal"/>
    <w:pPr>
      <w:keepNext/>
      <w:keepLines/>
      <w:tabs>
        <w:tab w:val="left" w:pos="825"/>
      </w:tabs>
      <w:spacing w:before="360" w:after="120"/>
      <w:contextualSpacing/>
      <w:outlineLvl w:val="1"/>
    </w:pPr>
    <w:rPr>
      <w:rFonts w:ascii="Calibri" w:eastAsia="Calibri" w:hAnsi="Calibri" w:cs="Calibri"/>
      <w:sz w:val="32"/>
      <w:szCs w:val="32"/>
    </w:rPr>
  </w:style>
  <w:style w:type="paragraph" w:styleId="Heading3">
    <w:name w:val="heading 3"/>
    <w:basedOn w:val="Normal"/>
    <w:next w:val="Normal"/>
    <w:pPr>
      <w:keepNext/>
      <w:keepLines/>
      <w:tabs>
        <w:tab w:val="left" w:pos="825"/>
      </w:tabs>
      <w:spacing w:before="320" w:after="80"/>
      <w:contextualSpacing/>
      <w:outlineLvl w:val="2"/>
    </w:pPr>
    <w:rPr>
      <w:rFonts w:ascii="Calibri" w:eastAsia="Calibri" w:hAnsi="Calibri" w:cs="Calibri"/>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0" w:after="60"/>
      <w:contextualSpacing/>
    </w:pPr>
    <w:rPr>
      <w:sz w:val="52"/>
      <w:szCs w:val="52"/>
    </w:rPr>
  </w:style>
  <w:style w:type="paragraph" w:styleId="Subtitle">
    <w:name w:val="Subtitle"/>
    <w:basedOn w:val="Normal"/>
    <w:next w:val="Normal"/>
    <w:pPr>
      <w:keepNext/>
      <w:keepLines/>
      <w:spacing w:before="0"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3F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F3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D3F3B"/>
    <w:rPr>
      <w:b/>
      <w:bCs/>
    </w:rPr>
  </w:style>
  <w:style w:type="character" w:customStyle="1" w:styleId="CommentSubjectChar">
    <w:name w:val="Comment Subject Char"/>
    <w:basedOn w:val="CommentTextChar"/>
    <w:link w:val="CommentSubject"/>
    <w:uiPriority w:val="99"/>
    <w:semiHidden/>
    <w:rsid w:val="005D3F3B"/>
    <w:rPr>
      <w:b/>
      <w:bCs/>
      <w:sz w:val="20"/>
      <w:szCs w:val="20"/>
    </w:rPr>
  </w:style>
  <w:style w:type="character" w:customStyle="1" w:styleId="TitleChar">
    <w:name w:val="Title Char"/>
    <w:basedOn w:val="DefaultParagraphFont"/>
    <w:link w:val="Title"/>
    <w:uiPriority w:val="10"/>
    <w:locked/>
    <w:rsid w:val="005E3CF9"/>
    <w:rPr>
      <w:sz w:val="52"/>
      <w:szCs w:val="52"/>
    </w:rPr>
  </w:style>
  <w:style w:type="table" w:customStyle="1" w:styleId="GridTable4">
    <w:name w:val="Grid Table 4"/>
    <w:basedOn w:val="TableNormal"/>
    <w:uiPriority w:val="49"/>
    <w:rsid w:val="005E3CF9"/>
    <w:pPr>
      <w:spacing w:before="0" w:after="0" w:line="240" w:lineRule="auto"/>
    </w:pPr>
    <w:rPr>
      <w:rFonts w:ascii="Times New Roman" w:eastAsia="Times New Roman" w:hAnsi="Times New Roman" w:cs="Times New Roman"/>
      <w:color w:val="auto"/>
      <w:sz w:val="20"/>
      <w:szCs w:val="20"/>
      <w:lang w:eastAsia="en-U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2221</Words>
  <Characters>12666</Characters>
  <Application>Microsoft Macintosh Word</Application>
  <DocSecurity>0</DocSecurity>
  <Lines>105</Lines>
  <Paragraphs>29</Paragraphs>
  <ScaleCrop>false</ScaleCrop>
  <Company/>
  <LinksUpToDate>false</LinksUpToDate>
  <CharactersWithSpaces>14858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Yvan Ross</cp:lastModifiedBy>
  <cp:revision>6</cp:revision>
  <dcterms:created xsi:type="dcterms:W3CDTF">2016-02-14T20:22:00Z</dcterms:created>
  <dcterms:modified xsi:type="dcterms:W3CDTF">2016-02-15T14:21:00Z</dcterms:modified>
</cp:coreProperties>
</file>