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Scénarios et tactiques d’Usabilité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1.Offrir un retour d’information auditif pour les personnes avec des difficultés visuelles.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User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2.Une personne veut utiliser le GAB, mais elle a des problèmes de vision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Maintain user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3.Un usager peut annuler sa transaction (retrait, dépôt, virement) à tout moment.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Cancel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Undo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4.Un client désire consulter le solde de son compte chèque.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Cancel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Agrégat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5.Possibilité de corriger une mauvaise entrée de NIP sans recommencer l’opération.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Undo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6.Un client souhaite faire une dépot, mais commence un retrait par accident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Tactique: Cancel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smallCaps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1" w:firstLine="0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483"/>
        <w:tblGridChange w:id="0">
          <w:tblGrid>
            <w:gridCol w:w="2093"/>
            <w:gridCol w:w="74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0"/>
            <w:bookmarkEnd w:id="0"/>
            <w:r w:rsidDel="00000000" w:rsidR="00000000" w:rsidRPr="00000000">
              <w:rPr>
                <w:rtl w:val="0"/>
              </w:rPr>
              <w:t xml:space="preserve">1.Offrir un retour d’information auditif pour les personnes avec des difficultés visuelles.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objectifs d'affaires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Permettre</w:t>
            </w:r>
            <w:r w:rsidDel="00000000" w:rsidR="00000000" w:rsidRPr="00000000">
              <w:rPr>
                <w:rtl w:val="0"/>
              </w:rPr>
              <w:t xml:space="preserve"> aux gens avec des handicaps d’utiliser aisément les services du GAB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Utilisateur du GAB ayant un </w:t>
            </w:r>
            <w:r w:rsidDel="00000000" w:rsidR="00000000" w:rsidRPr="00000000">
              <w:rPr>
                <w:rtl w:val="0"/>
              </w:rPr>
              <w:t xml:space="preserve">handicap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Les</w:t>
            </w:r>
            <w:r w:rsidDel="00000000" w:rsidR="00000000" w:rsidRPr="00000000">
              <w:rPr>
                <w:rtl w:val="0"/>
              </w:rPr>
              <w:t xml:space="preserve"> transactions via un périphérique audio indépendant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Artéfact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Service de dépôt, de retrait, de transfert de solde et de paiement de factures.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Environnement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Réponse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Feedback auditif décrivant les opérations disponibles à l’écran et les actions effectuées par l’utilisateur en temps réel.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Mesure de la      réponse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Temps d’exécution quant à l’accomplissement d’une transaction avec la tactique de model d’utilisateur qui permet d’ajuster la vitesse de lecture.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Peut-on considérer des réglages et/ou une prise d’écouteur pour garder certaines données confidentielles 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Est-ce que les écouteurs peuvent être fourni par le GAB, ou bien l’utilisateur doit s’en procurer 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Tactique: User Model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Permettre l’ajout de paramètres de configuration ayant pour but de faciliter l’utilisation du GAB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Permettre d’ajuster la vitesse de lecture pour accommoder les gens avec une écoute plus efficace.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483"/>
        <w:tblGridChange w:id="0">
          <w:tblGrid>
            <w:gridCol w:w="2093"/>
            <w:gridCol w:w="74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2"/>
            <w:bookmarkEnd w:id="2"/>
            <w:r w:rsidDel="00000000" w:rsidR="00000000" w:rsidRPr="00000000">
              <w:rPr>
                <w:rtl w:val="0"/>
              </w:rPr>
              <w:t xml:space="preserve">2.Une personne veut utiliser le GAB, mais elle a des problèmes de vision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Objectifs d'affaires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Que les personnes avec des problèmes de vision puissent changer la grandeur de la police en tout temps.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Une personne avec des problème de 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Essai d’utiliser une fonctionnalitée du système efficacement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Interface du GAB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Adapter la grandeur de la police dans le système.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Mesure de la      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Temps pour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effectuer la fonctionnalité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Nombre d’erreurs (Cancel et undo)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de fois que les utilisateurs utilisent la fonctionnalité de changement de taille des caractères.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Es-ce que la fonctionnalitée a été menée à terme?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Quel est le temps moyen pour compléter la fonctionnalitée sans ajustement visuel pour une personne sans problèmes de 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Tactique: Maintain user model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Description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:Le système apprend à connaître l'utilisateur et lorsque l'utilisateur revient, le système s'adapte pour augmenter l'utilisabilité.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Justification: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On veut que notre utilisateur avec des problèmes de vue puisse utiliser facilement le système et que l'interface ne soit pas gênante pour les utilisateurs normaux.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1" w:hanging="43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483"/>
        <w:tblGridChange w:id="0">
          <w:tblGrid>
            <w:gridCol w:w="2093"/>
            <w:gridCol w:w="74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yjcwt" w:id="4"/>
            <w:bookmarkEnd w:id="4"/>
            <w:r w:rsidDel="00000000" w:rsidR="00000000" w:rsidRPr="00000000">
              <w:rPr>
                <w:rtl w:val="0"/>
              </w:rPr>
              <w:t xml:space="preserve"> 3.Un usager peut annuler sa transaction (retrait, dépôt, virement) à tout moment.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objectifs d'affaires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Possibilité d’annuler la transaction en tout temps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Minimiser les impacts des erreurs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L’interface client sur le guichet automatique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Mode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client utilise le bouton dédié pour annuler la transaction en cours.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Mesure de la      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Satisfaction du clien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Nombre d’erreurs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Temps pour annuler la transaction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nombre de transactions annulés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Combien de transactions sont annulés par guichet?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Que se passe t-il quand une transaction n’a pas pu être annulée?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Est-ce que le client est avisée quand la transaction n’a pas pu être annulée?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Devons nous mettre en place un nombre limite d’annulation de transactions?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Est-ce qu’il y a une confirmation du client pour annuler la transaction?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Tactique: Cancel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Annuler la tâche en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Justification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On utilise cette tactique car on veut annuler la transaction que l’utilisateur effectue.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Tactique: Undo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Permet à tout moment de revenir en arrière. (Effectuer l’inverse d’une tâche en cours)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Justification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On utilise cette tactique pour permettre à un utilisateur de changer de menu. Exemple : revenir au menu précédent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1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483"/>
        <w:tblGridChange w:id="0">
          <w:tblGrid>
            <w:gridCol w:w="2093"/>
            <w:gridCol w:w="74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d34og8" w:id="7"/>
            <w:bookmarkEnd w:id="7"/>
            <w:r w:rsidDel="00000000" w:rsidR="00000000" w:rsidRPr="00000000">
              <w:rPr>
                <w:rtl w:val="0"/>
              </w:rPr>
              <w:t xml:space="preserve">4.Un client désire consulter le solde de son compte chèque.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objectifs d'affaires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Les clients doivent pouvoir consulter le solde de leur compte chèque.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veut avoir le solde de son compte en dedans 30 secondes.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L’OS du GAB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système offre l’option de consulter le solde du compte du 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Mesure de la      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temps total pour afficher le solde à partir du menu principal du guichet.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Combien d’options de menu pour arriver à consulter le solde.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Comment le serveur traite la requête d’annulation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Est-ce que l’annulation est instantané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Est-ce que l’option d’annuler la requête est affichée de façon claire.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Tactique: Cancel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À tout moment, le client peut annuler l’opération et revenir au menu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Justification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Si le réseau semble lent et que le client n’a pas envie d’attendre, il peut annuler la transaction. Aussi, s’il a appuyé par erreur sur le menu de consultation du solde, il peut annuler la transaction et revenir au menu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Tactique: </w:t>
      </w:r>
      <w:r w:rsidDel="00000000" w:rsidR="00000000" w:rsidRPr="00000000">
        <w:rPr>
          <w:rtl w:val="0"/>
        </w:rPr>
        <w:t xml:space="preserve">Agrégat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Si l'utilisateur le désire, il peut faire afficher le solde de tous ses comptes.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Justification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: L’utilisateur va faire une seule opération au lieu de plusieurs pour voir le solde de tous ses comptes.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6570"/>
        <w:tblGridChange w:id="0">
          <w:tblGrid>
            <w:gridCol w:w="2070"/>
            <w:gridCol w:w="65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rdcrjn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5.Possibilité de corriger une mauvaise entrée de NIP sans recommencer l’opération.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Objectifs d'affaires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Donner aux usagers l’option de corriger une entrée  en cas d’erreur sans devoir recommencer le processus dès le début.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L’utilisateur du GAB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L’utilisateur veut avoir un impact minimal issu de ses erreurs. Nous adaptons le système avec cet objectif en tête.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L’interface utilisateur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Présence d’une option corriger le dernier caractère, selon les cas, pour permettre à l’usager de pouvoir corriger une mauvaise entrée sans devoir annuler une opération.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Mesure de la      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1- Nombre d’opérations complétées vs nombre d’opérations annulées. (le bouton annulé est toujours présent, on chercher à réduire le nombre d’opérations annulées au profit de corrections)</w:t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2- Nombre d’opérations corrigées.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64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640"/>
              <w:tblGridChange w:id="0">
                <w:tblGrid>
                  <w:gridCol w:w="8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left w:w="115.0" w:type="dxa"/>
                    <w:right w:w="115.0" w:type="dxa"/>
                  </w:tcMar>
                </w:tcPr>
                <w:p w:rsidR="00000000" w:rsidDel="00000000" w:rsidP="00000000" w:rsidRDefault="00000000" w:rsidRPr="00000000" w14:paraId="000000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1- Quel est le taux actuel d’opérations annulées / opérations complétées</w:t>
            </w:r>
          </w:p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Quel est notre objectif à atteindre pour ce taux après modification?</w:t>
            </w:r>
          </w:p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Quel est l’impact sur le temps moyen par session de cette modification? </w:t>
            </w:r>
          </w:p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Est-ce que cet impact est assez significatif ?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Tactique: Undo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Ramener l’état du système une étape en arrière.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Permet à l’usager de remplacer les données saisies lors d’une étape précédente de la commande. C’est exactement ce qui nous intéresse dans ce scénario.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1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483"/>
        <w:tblGridChange w:id="0">
          <w:tblGrid>
            <w:gridCol w:w="2093"/>
            <w:gridCol w:w="7483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Scénario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nxbz9" w:id="12"/>
            <w:bookmarkEnd w:id="12"/>
            <w:r w:rsidDel="00000000" w:rsidR="00000000" w:rsidRPr="00000000">
              <w:rPr>
                <w:rtl w:val="0"/>
              </w:rPr>
              <w:t xml:space="preserve">6.Un client souhaite faire une dépot, mais commence un retrait par accident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objectifs d'affaires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Permettre aux utilisateurs de corriger leurs erreurs en un clic.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Stimulus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client se trompe de 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Artéfact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GUI et le code du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Environnement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Runtime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Le sytème affiche au client la page de sélections des 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Mesure de la      réponse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% de page ou le bouton est implémenté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% d’utilisation du bouton par rapport aux transaction initié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Quel est le % d’erreur reporté?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Y a-t-il des fonctionnalité qui ne peuvent pas être annuler?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0"/>
                <w:szCs w:val="20"/>
                <w:rtl w:val="0"/>
              </w:rPr>
              <w:t xml:space="preserve">Est-ce que la tactique undo serait plus applicable? ex: les clients se rendent comptes de leurs erreurs après que la transaction soit complété.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Tactique: Cancel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On ajoute un bouton cancel aux écrans des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Justification: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Cela permettra aux utilisateurs de revenir à l’écran de sélection des transaction en cas d’erreur. Dans ce contexte un Undo ne serait pas la marche à suivre puisqu’on ne souhaite pas compléter la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Les mesures retourné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permettront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de déterminer la pertinence de la présence du bouton.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120" w:line="240" w:lineRule="auto"/>
      <w:ind w:left="431" w:hanging="431"/>
      <w:jc w:val="both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color w:val="4f81bd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