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F54D85" w14:textId="77777777" w:rsidR="008455A6" w:rsidRPr="00D578BA" w:rsidRDefault="001C6D48" w:rsidP="0011544B">
      <w:pPr>
        <w:pStyle w:val="Title"/>
        <w:rPr>
          <w:rFonts w:ascii="Arial" w:hAnsi="Arial" w:cs="Arial"/>
          <w:sz w:val="24"/>
          <w:szCs w:val="24"/>
        </w:rPr>
      </w:pPr>
      <w:r w:rsidRPr="00D578BA">
        <w:rPr>
          <w:rFonts w:ascii="Arial" w:hAnsi="Arial" w:cs="Arial"/>
          <w:sz w:val="24"/>
          <w:szCs w:val="24"/>
        </w:rPr>
        <w:t>MSLite: Tactiques d</w:t>
      </w:r>
      <w:r w:rsidR="00E6216D" w:rsidRPr="00D578BA">
        <w:rPr>
          <w:rFonts w:ascii="Arial" w:hAnsi="Arial" w:cs="Arial"/>
          <w:sz w:val="24"/>
          <w:szCs w:val="24"/>
        </w:rPr>
        <w:t>’interopérabilité</w:t>
      </w:r>
      <w:r w:rsidR="00136E42" w:rsidRPr="00D578BA">
        <w:rPr>
          <w:rFonts w:ascii="Arial" w:hAnsi="Arial" w:cs="Arial"/>
          <w:sz w:val="24"/>
          <w:szCs w:val="24"/>
        </w:rPr>
        <w:t xml:space="preserve"> et</w:t>
      </w:r>
      <w:r w:rsidR="00E6216D" w:rsidRPr="00D578BA">
        <w:rPr>
          <w:rFonts w:ascii="Arial" w:hAnsi="Arial" w:cs="Arial"/>
          <w:sz w:val="24"/>
          <w:szCs w:val="24"/>
        </w:rPr>
        <w:t xml:space="preserve"> de testabilité </w:t>
      </w:r>
      <w:r w:rsidRPr="00D578BA">
        <w:rPr>
          <w:rFonts w:ascii="Arial" w:hAnsi="Arial" w:cs="Arial"/>
          <w:sz w:val="24"/>
          <w:szCs w:val="24"/>
        </w:rPr>
        <w:t>proposées par le groupe</w:t>
      </w:r>
    </w:p>
    <w:p w14:paraId="66ABA4D5" w14:textId="77777777" w:rsidR="00EE4A90" w:rsidRPr="00D578BA" w:rsidRDefault="00EE4A90" w:rsidP="00E30C80">
      <w:pPr>
        <w:pStyle w:val="Heading1"/>
      </w:pPr>
      <w:r w:rsidRPr="00D578BA">
        <w:t>Nature de l’exercice</w:t>
      </w:r>
    </w:p>
    <w:p w14:paraId="61DF5E16" w14:textId="77777777" w:rsidR="00EE4A90" w:rsidRPr="00D578BA" w:rsidRDefault="00EE4A90" w:rsidP="00EE4A90">
      <w:pPr>
        <w:pStyle w:val="ListParagraph"/>
        <w:numPr>
          <w:ilvl w:val="0"/>
          <w:numId w:val="3"/>
        </w:numPr>
        <w:rPr>
          <w:rFonts w:cs="Arial"/>
          <w:szCs w:val="24"/>
        </w:rPr>
      </w:pPr>
      <w:r w:rsidRPr="00D578BA">
        <w:rPr>
          <w:rFonts w:cs="Arial"/>
          <w:szCs w:val="24"/>
        </w:rPr>
        <w:t>Le groupe est divisé en petites équipes (3-6 personnes)</w:t>
      </w:r>
    </w:p>
    <w:p w14:paraId="5129629C" w14:textId="77777777" w:rsidR="00EE4A90" w:rsidRPr="00D578BA" w:rsidRDefault="00EE4A90" w:rsidP="00EE4A90">
      <w:pPr>
        <w:pStyle w:val="ListParagraph"/>
        <w:numPr>
          <w:ilvl w:val="0"/>
          <w:numId w:val="3"/>
        </w:numPr>
        <w:rPr>
          <w:rFonts w:cs="Arial"/>
          <w:szCs w:val="24"/>
        </w:rPr>
      </w:pPr>
      <w:r w:rsidRPr="00D578BA">
        <w:rPr>
          <w:rFonts w:cs="Arial"/>
          <w:szCs w:val="24"/>
        </w:rPr>
        <w:t>Chaque équipe se voit attribuer un des trois attributs de qualité (ces attributs sont importants dans le contexte de MSLite et n’ont pas encore été discutés dans ce contexte)</w:t>
      </w:r>
    </w:p>
    <w:p w14:paraId="3BB8D4BC" w14:textId="77777777" w:rsidR="00EE4A90" w:rsidRPr="00D578BA" w:rsidRDefault="00EE4A90" w:rsidP="00EE4A90">
      <w:pPr>
        <w:pStyle w:val="ListParagraph"/>
        <w:numPr>
          <w:ilvl w:val="0"/>
          <w:numId w:val="3"/>
        </w:numPr>
        <w:rPr>
          <w:rFonts w:cs="Arial"/>
          <w:szCs w:val="24"/>
        </w:rPr>
      </w:pPr>
      <w:r w:rsidRPr="00D578BA">
        <w:rPr>
          <w:rFonts w:cs="Arial"/>
          <w:szCs w:val="24"/>
        </w:rPr>
        <w:t>Chaque équipe doit :</w:t>
      </w:r>
    </w:p>
    <w:p w14:paraId="3CC616E0" w14:textId="77777777" w:rsidR="00EE4A90" w:rsidRPr="00D578BA" w:rsidRDefault="00136E42" w:rsidP="00EE4A90">
      <w:pPr>
        <w:pStyle w:val="ListParagraph"/>
        <w:rPr>
          <w:rFonts w:cs="Arial"/>
          <w:szCs w:val="24"/>
        </w:rPr>
      </w:pPr>
      <w:r w:rsidRPr="00D578BA">
        <w:rPr>
          <w:rFonts w:cs="Arial"/>
          <w:szCs w:val="24"/>
        </w:rPr>
        <w:t>Définir</w:t>
      </w:r>
      <w:r w:rsidR="00EE4A90" w:rsidRPr="00D578BA">
        <w:rPr>
          <w:rFonts w:cs="Arial"/>
          <w:szCs w:val="24"/>
        </w:rPr>
        <w:t xml:space="preserve"> une </w:t>
      </w:r>
      <w:proofErr w:type="gramStart"/>
      <w:r w:rsidR="00EE4A90" w:rsidRPr="00D578BA">
        <w:rPr>
          <w:rFonts w:cs="Arial"/>
          <w:szCs w:val="24"/>
        </w:rPr>
        <w:t>exigences</w:t>
      </w:r>
      <w:proofErr w:type="gramEnd"/>
      <w:r w:rsidR="00EE4A90" w:rsidRPr="00D578BA">
        <w:rPr>
          <w:rFonts w:cs="Arial"/>
          <w:szCs w:val="24"/>
        </w:rPr>
        <w:t xml:space="preserve"> de qualité dans le document architectural de MSLite rattachée à l’attribut assigné;</w:t>
      </w:r>
    </w:p>
    <w:p w14:paraId="16685C67" w14:textId="77777777" w:rsidR="00EE4A90" w:rsidRPr="00D578BA" w:rsidRDefault="00EE4A90" w:rsidP="003578D1">
      <w:pPr>
        <w:pStyle w:val="ListParagraph"/>
        <w:rPr>
          <w:rFonts w:cs="Arial"/>
          <w:szCs w:val="24"/>
        </w:rPr>
      </w:pPr>
      <w:r w:rsidRPr="00D578BA">
        <w:rPr>
          <w:rFonts w:cs="Arial"/>
          <w:szCs w:val="24"/>
        </w:rPr>
        <w:t>identifier et justifier le choix de deux (2) tactiques architecturales pertinentes pour l’exigence retenue dans le contexte de MSLite;</w:t>
      </w:r>
    </w:p>
    <w:p w14:paraId="3CADAAC4" w14:textId="77777777" w:rsidR="00EE4A90" w:rsidRPr="00D578BA" w:rsidRDefault="00EE4A90" w:rsidP="00EE4A90">
      <w:pPr>
        <w:pStyle w:val="ListParagraph"/>
        <w:rPr>
          <w:rFonts w:cs="Arial"/>
          <w:szCs w:val="24"/>
        </w:rPr>
      </w:pPr>
      <w:r w:rsidRPr="00D578BA">
        <w:rPr>
          <w:rFonts w:cs="Arial"/>
          <w:szCs w:val="24"/>
        </w:rPr>
        <w:t>identifier les portions de l’architecture où il faut intervenir pour appliquer les tactiques retenues.</w:t>
      </w:r>
    </w:p>
    <w:p w14:paraId="6D7D08C0" w14:textId="77777777" w:rsidR="00E6216D" w:rsidRPr="00D578BA" w:rsidRDefault="00E6216D" w:rsidP="0011544B">
      <w:pPr>
        <w:pStyle w:val="Heading1"/>
        <w:rPr>
          <w:sz w:val="24"/>
          <w:szCs w:val="24"/>
        </w:rPr>
      </w:pPr>
    </w:p>
    <w:p w14:paraId="70C5AF00" w14:textId="77777777" w:rsidR="00E6216D" w:rsidRPr="00D578BA" w:rsidRDefault="00E6216D">
      <w:pPr>
        <w:rPr>
          <w:rFonts w:eastAsiaTheme="majorEastAsia" w:cs="Arial"/>
          <w:b/>
          <w:bCs/>
          <w:color w:val="4F81BD" w:themeColor="accent1"/>
          <w:szCs w:val="24"/>
        </w:rPr>
      </w:pPr>
      <w:r w:rsidRPr="00D578BA">
        <w:rPr>
          <w:rFonts w:cs="Arial"/>
          <w:szCs w:val="24"/>
        </w:rPr>
        <w:br w:type="page"/>
      </w:r>
    </w:p>
    <w:p w14:paraId="6AD77993" w14:textId="77777777" w:rsidR="008455A6" w:rsidRPr="00D578BA" w:rsidRDefault="00E6216D" w:rsidP="005E4208">
      <w:pPr>
        <w:pStyle w:val="Heading2"/>
      </w:pPr>
      <w:r w:rsidRPr="00D578BA">
        <w:lastRenderedPageBreak/>
        <w:t>Interopérabilité</w:t>
      </w:r>
    </w:p>
    <w:p w14:paraId="675FEFDD" w14:textId="77777777" w:rsidR="00E6216D" w:rsidRPr="00D578BA" w:rsidRDefault="00E6216D" w:rsidP="00E6216D">
      <w:pPr>
        <w:pStyle w:val="Heading2"/>
        <w:rPr>
          <w:rFonts w:ascii="Arial" w:hAnsi="Arial" w:cs="Arial"/>
          <w:sz w:val="24"/>
          <w:szCs w:val="24"/>
        </w:rPr>
      </w:pPr>
      <w:r w:rsidRPr="00D578BA">
        <w:rPr>
          <w:rFonts w:ascii="Arial" w:hAnsi="Arial" w:cs="Arial"/>
          <w:sz w:val="24"/>
          <w:szCs w:val="24"/>
        </w:rPr>
        <w:t>Exigence</w:t>
      </w:r>
    </w:p>
    <w:p w14:paraId="6681EE0A" w14:textId="77777777" w:rsidR="00D94943" w:rsidRPr="00D578BA" w:rsidRDefault="00D94943" w:rsidP="00D94943">
      <w:pPr>
        <w:rPr>
          <w:rFonts w:cs="Arial"/>
          <w:szCs w:val="24"/>
        </w:rPr>
      </w:pPr>
      <w:r w:rsidRPr="00D578BA">
        <w:rPr>
          <w:rFonts w:cs="Arial"/>
          <w:szCs w:val="24"/>
        </w:rPr>
        <w:tab/>
        <w:t xml:space="preserve">Dans notre scénario, le logiciel MSLite permettrait d’envoyer des messages texte d’avertissement aux utilisateurs. Ceux-ci auront la possibilité de choisir les avertissements qu’ils souhaiteraient recevoir en cochant ceux-ci dans une liste. Ce service sera offert en surplus aux utilisateurs et sera desservi par une compagnie spécialiste dans le domaine. </w:t>
      </w:r>
    </w:p>
    <w:p w14:paraId="2195E008" w14:textId="77777777" w:rsidR="00E6216D" w:rsidRPr="00D578BA" w:rsidRDefault="00E6216D" w:rsidP="00E6216D">
      <w:pPr>
        <w:pStyle w:val="Heading2"/>
        <w:rPr>
          <w:rFonts w:ascii="Arial" w:hAnsi="Arial" w:cs="Arial"/>
          <w:sz w:val="24"/>
          <w:szCs w:val="24"/>
        </w:rPr>
      </w:pPr>
      <w:r w:rsidRPr="00D578BA">
        <w:rPr>
          <w:rFonts w:ascii="Arial" w:hAnsi="Arial" w:cs="Arial"/>
          <w:sz w:val="24"/>
          <w:szCs w:val="24"/>
        </w:rPr>
        <w:t>Tactique</w:t>
      </w:r>
    </w:p>
    <w:p w14:paraId="0DC06A0D" w14:textId="77777777" w:rsidR="00D94943" w:rsidRPr="00D578BA" w:rsidRDefault="00D94943" w:rsidP="00D94943">
      <w:pPr>
        <w:rPr>
          <w:rFonts w:cs="Arial"/>
          <w:szCs w:val="24"/>
        </w:rPr>
      </w:pPr>
      <w:r w:rsidRPr="00D578BA">
        <w:rPr>
          <w:rFonts w:cs="Arial"/>
          <w:szCs w:val="24"/>
        </w:rPr>
        <w:tab/>
      </w:r>
      <w:r w:rsidR="001C6FEA" w:rsidRPr="00D578BA">
        <w:rPr>
          <w:rFonts w:cs="Arial"/>
          <w:szCs w:val="24"/>
        </w:rPr>
        <w:t>Pour arriver à notre solution, il sera nécessaire d’utiliser les deux tactiques « </w:t>
      </w:r>
      <w:proofErr w:type="spellStart"/>
      <w:r w:rsidR="001C6FEA" w:rsidRPr="00D578BA">
        <w:rPr>
          <w:rFonts w:cs="Arial"/>
          <w:szCs w:val="24"/>
        </w:rPr>
        <w:t>Tailored</w:t>
      </w:r>
      <w:proofErr w:type="spellEnd"/>
      <w:r w:rsidR="001C6FEA" w:rsidRPr="00D578BA">
        <w:rPr>
          <w:rFonts w:cs="Arial"/>
          <w:szCs w:val="24"/>
        </w:rPr>
        <w:t xml:space="preserve"> Interface » et « </w:t>
      </w:r>
      <w:proofErr w:type="spellStart"/>
      <w:r w:rsidR="001C6FEA" w:rsidRPr="00D578BA">
        <w:rPr>
          <w:rFonts w:cs="Arial"/>
          <w:szCs w:val="24"/>
        </w:rPr>
        <w:t>Orchestrate</w:t>
      </w:r>
      <w:proofErr w:type="spellEnd"/>
      <w:r w:rsidR="001C6FEA" w:rsidRPr="00D578BA">
        <w:rPr>
          <w:rFonts w:cs="Arial"/>
          <w:szCs w:val="24"/>
        </w:rPr>
        <w:t xml:space="preserve"> ». En premier lieu, il va être nécessaire de créer un nouveau module qui sera inscrit au </w:t>
      </w:r>
      <w:proofErr w:type="spellStart"/>
      <w:r w:rsidR="001C6FEA" w:rsidRPr="00D578BA">
        <w:rPr>
          <w:rFonts w:cs="Arial"/>
          <w:szCs w:val="24"/>
        </w:rPr>
        <w:t>Susbscription</w:t>
      </w:r>
      <w:proofErr w:type="spellEnd"/>
      <w:r w:rsidR="001C6FEA" w:rsidRPr="00D578BA">
        <w:rPr>
          <w:rFonts w:cs="Arial"/>
          <w:szCs w:val="24"/>
        </w:rPr>
        <w:t xml:space="preserve"> Manager et recevra les messages d’alerte. Ce nouveau module représente « </w:t>
      </w:r>
      <w:proofErr w:type="spellStart"/>
      <w:r w:rsidR="001C6FEA" w:rsidRPr="00D578BA">
        <w:rPr>
          <w:rFonts w:cs="Arial"/>
          <w:szCs w:val="24"/>
        </w:rPr>
        <w:t>Orchestrate</w:t>
      </w:r>
      <w:proofErr w:type="spellEnd"/>
      <w:r w:rsidR="001C6FEA" w:rsidRPr="00D578BA">
        <w:rPr>
          <w:rFonts w:cs="Arial"/>
          <w:szCs w:val="24"/>
        </w:rPr>
        <w:t xml:space="preserve"> » parce qu’il fait une suite d’opérations pour </w:t>
      </w:r>
      <w:r w:rsidR="00CD2985" w:rsidRPr="00D578BA">
        <w:rPr>
          <w:rFonts w:cs="Arial"/>
          <w:szCs w:val="24"/>
        </w:rPr>
        <w:t>recueillir les informations nécessaires,</w:t>
      </w:r>
      <w:r w:rsidR="001C6FEA" w:rsidRPr="00D578BA">
        <w:rPr>
          <w:rFonts w:cs="Arial"/>
          <w:szCs w:val="24"/>
        </w:rPr>
        <w:t xml:space="preserve"> en ajoutant le numéro de téléphone de l’utilisateur inscrit au service</w:t>
      </w:r>
      <w:r w:rsidR="00CD2985" w:rsidRPr="00D578BA">
        <w:rPr>
          <w:rFonts w:cs="Arial"/>
          <w:szCs w:val="24"/>
        </w:rPr>
        <w:t xml:space="preserve"> ainsi que de choisir les avertissements que le client veut recevoir</w:t>
      </w:r>
      <w:r w:rsidR="001C6FEA" w:rsidRPr="00D578BA">
        <w:rPr>
          <w:rFonts w:cs="Arial"/>
          <w:szCs w:val="24"/>
        </w:rPr>
        <w:t xml:space="preserve">. Ensuite, la tactique </w:t>
      </w:r>
      <w:r w:rsidR="00CD2985" w:rsidRPr="00D578BA">
        <w:rPr>
          <w:rFonts w:cs="Arial"/>
          <w:szCs w:val="24"/>
        </w:rPr>
        <w:t>« </w:t>
      </w:r>
      <w:proofErr w:type="spellStart"/>
      <w:r w:rsidR="00CD2985" w:rsidRPr="00D578BA">
        <w:rPr>
          <w:rFonts w:cs="Arial"/>
          <w:szCs w:val="24"/>
        </w:rPr>
        <w:t>Tailored</w:t>
      </w:r>
      <w:proofErr w:type="spellEnd"/>
      <w:r w:rsidR="00CD2985" w:rsidRPr="00D578BA">
        <w:rPr>
          <w:rFonts w:cs="Arial"/>
          <w:szCs w:val="24"/>
        </w:rPr>
        <w:t xml:space="preserve"> Interface » est utilisée pour préparer ces informations pour qu’elles soient dans un format que la compagnie offrant le service de message SMS puisse utiliser.</w:t>
      </w:r>
    </w:p>
    <w:p w14:paraId="29B131B7" w14:textId="77777777" w:rsidR="00E6216D" w:rsidRPr="00D578BA" w:rsidRDefault="00E6216D" w:rsidP="005E4208">
      <w:pPr>
        <w:pStyle w:val="Heading2"/>
      </w:pPr>
      <w:r w:rsidRPr="00D578BA">
        <w:lastRenderedPageBreak/>
        <w:t>Référence dans le document d’architecture</w:t>
      </w:r>
    </w:p>
    <w:p w14:paraId="0DCD0DC7" w14:textId="77777777" w:rsidR="0016093B" w:rsidRPr="00D578BA" w:rsidRDefault="00CD2985" w:rsidP="002958A1">
      <w:pPr>
        <w:rPr>
          <w:rFonts w:cs="Arial"/>
          <w:szCs w:val="24"/>
        </w:rPr>
      </w:pPr>
      <w:r w:rsidRPr="00D578BA">
        <w:rPr>
          <w:rFonts w:cs="Arial"/>
          <w:noProof/>
          <w:szCs w:val="24"/>
        </w:rPr>
        <w:drawing>
          <wp:inline distT="0" distB="0" distL="0" distR="0" wp14:anchorId="2CBCC0BD" wp14:editId="603AD844">
            <wp:extent cx="5254484" cy="678257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4808" cy="6782993"/>
                    </a:xfrm>
                    <a:prstGeom prst="rect">
                      <a:avLst/>
                    </a:prstGeom>
                    <a:noFill/>
                    <a:ln>
                      <a:noFill/>
                    </a:ln>
                  </pic:spPr>
                </pic:pic>
              </a:graphicData>
            </a:graphic>
          </wp:inline>
        </w:drawing>
      </w:r>
    </w:p>
    <w:p w14:paraId="0E964C09" w14:textId="77777777" w:rsidR="005E4208" w:rsidRPr="00D578BA" w:rsidRDefault="005E4208">
      <w:pPr>
        <w:rPr>
          <w:rFonts w:asciiTheme="majorHAnsi" w:eastAsiaTheme="majorEastAsia" w:hAnsiTheme="majorHAnsi" w:cstheme="majorBidi"/>
          <w:b/>
          <w:bCs/>
          <w:color w:val="365F91" w:themeColor="accent1" w:themeShade="BF"/>
          <w:sz w:val="28"/>
          <w:szCs w:val="28"/>
        </w:rPr>
      </w:pPr>
      <w:r w:rsidRPr="00D578BA">
        <w:br w:type="page"/>
      </w:r>
    </w:p>
    <w:p w14:paraId="36EFA659" w14:textId="77777777" w:rsidR="005E4208" w:rsidRPr="00D578BA" w:rsidRDefault="005E4208" w:rsidP="005E4208">
      <w:pPr>
        <w:pStyle w:val="Heading1"/>
      </w:pPr>
      <w:r w:rsidRPr="00D578BA">
        <w:lastRenderedPageBreak/>
        <w:t xml:space="preserve">Testabilité </w:t>
      </w:r>
    </w:p>
    <w:p w14:paraId="22CD7D33" w14:textId="77777777" w:rsidR="005E4208" w:rsidRPr="00D578BA" w:rsidRDefault="005E4208" w:rsidP="005E4208">
      <w:pPr>
        <w:pStyle w:val="Heading2"/>
      </w:pPr>
      <w:r w:rsidRPr="00D578BA">
        <w:t xml:space="preserve">Exigence </w:t>
      </w:r>
    </w:p>
    <w:p w14:paraId="4048D156" w14:textId="77777777" w:rsidR="005E4208" w:rsidRPr="00D578BA" w:rsidRDefault="005E4208" w:rsidP="005E4208">
      <w:pPr>
        <w:widowControl w:val="0"/>
        <w:autoSpaceDE w:val="0"/>
        <w:autoSpaceDN w:val="0"/>
        <w:adjustRightInd w:val="0"/>
        <w:spacing w:after="240" w:line="240" w:lineRule="auto"/>
        <w:rPr>
          <w:rFonts w:cs="Arial"/>
          <w:szCs w:val="24"/>
        </w:rPr>
      </w:pPr>
      <w:r w:rsidRPr="00D578BA">
        <w:rPr>
          <w:rFonts w:cs="Arial"/>
          <w:szCs w:val="24"/>
        </w:rPr>
        <w:t xml:space="preserve">Afin d’augmenter la testabilité de MSLite, il faut établir deux tactiques de tests en lien avec les droits d’accès aux différentes notifications et alertes pour les utilisateurs. </w:t>
      </w:r>
    </w:p>
    <w:p w14:paraId="4493B8D8" w14:textId="77777777" w:rsidR="005E4208" w:rsidRPr="00D578BA" w:rsidRDefault="005E4208" w:rsidP="005E4208">
      <w:pPr>
        <w:pStyle w:val="Heading2"/>
      </w:pPr>
      <w:r w:rsidRPr="00D578BA">
        <w:t xml:space="preserve">Tactiques </w:t>
      </w:r>
    </w:p>
    <w:p w14:paraId="7226FFD2" w14:textId="77777777" w:rsidR="005E4208" w:rsidRPr="00D578BA" w:rsidRDefault="005E4208" w:rsidP="005E4208">
      <w:pPr>
        <w:widowControl w:val="0"/>
        <w:autoSpaceDE w:val="0"/>
        <w:autoSpaceDN w:val="0"/>
        <w:adjustRightInd w:val="0"/>
        <w:spacing w:after="240" w:line="240" w:lineRule="auto"/>
        <w:rPr>
          <w:rFonts w:cs="Arial"/>
          <w:szCs w:val="24"/>
        </w:rPr>
      </w:pPr>
      <w:r w:rsidRPr="00D578BA">
        <w:rPr>
          <w:rFonts w:cs="Arial"/>
          <w:szCs w:val="24"/>
        </w:rPr>
        <w:t xml:space="preserve">La tactique utilisée serait d’utiliser une source de données abstraite (Abstract Data Source) à la place du Virtual FSS en utilisant la même interface. De cette façon, il serait possible de charger les </w:t>
      </w:r>
      <w:proofErr w:type="spellStart"/>
      <w:r w:rsidRPr="00D578BA">
        <w:rPr>
          <w:rFonts w:cs="Arial"/>
          <w:szCs w:val="24"/>
        </w:rPr>
        <w:t>événements</w:t>
      </w:r>
      <w:proofErr w:type="spellEnd"/>
      <w:r w:rsidRPr="00D578BA">
        <w:rPr>
          <w:rFonts w:cs="Arial"/>
          <w:szCs w:val="24"/>
        </w:rPr>
        <w:t xml:space="preserve"> à tester et de </w:t>
      </w:r>
      <w:proofErr w:type="spellStart"/>
      <w:r w:rsidRPr="00D578BA">
        <w:rPr>
          <w:rFonts w:cs="Arial"/>
          <w:szCs w:val="24"/>
        </w:rPr>
        <w:t>connaître</w:t>
      </w:r>
      <w:proofErr w:type="spellEnd"/>
      <w:r w:rsidRPr="00D578BA">
        <w:rPr>
          <w:rFonts w:cs="Arial"/>
          <w:szCs w:val="24"/>
        </w:rPr>
        <w:t xml:space="preserve"> quels </w:t>
      </w:r>
      <w:proofErr w:type="spellStart"/>
      <w:r w:rsidRPr="00D578BA">
        <w:rPr>
          <w:rFonts w:cs="Arial"/>
          <w:szCs w:val="24"/>
        </w:rPr>
        <w:t>événements</w:t>
      </w:r>
      <w:proofErr w:type="spellEnd"/>
      <w:r w:rsidRPr="00D578BA">
        <w:rPr>
          <w:rFonts w:cs="Arial"/>
          <w:szCs w:val="24"/>
        </w:rPr>
        <w:t xml:space="preserve"> sont </w:t>
      </w:r>
      <w:proofErr w:type="gramStart"/>
      <w:r w:rsidRPr="00D578BA">
        <w:rPr>
          <w:rFonts w:cs="Arial"/>
          <w:szCs w:val="24"/>
        </w:rPr>
        <w:t>publiées</w:t>
      </w:r>
      <w:proofErr w:type="gramEnd"/>
      <w:r w:rsidRPr="00D578BA">
        <w:rPr>
          <w:rFonts w:cs="Arial"/>
          <w:szCs w:val="24"/>
        </w:rPr>
        <w:t xml:space="preserve"> au lieu de devoir gérer des données envoyées aléatoirement. En sachant quels </w:t>
      </w:r>
      <w:proofErr w:type="spellStart"/>
      <w:r w:rsidRPr="00D578BA">
        <w:rPr>
          <w:rFonts w:cs="Arial"/>
          <w:szCs w:val="24"/>
        </w:rPr>
        <w:t>événements</w:t>
      </w:r>
      <w:proofErr w:type="spellEnd"/>
      <w:r w:rsidRPr="00D578BA">
        <w:rPr>
          <w:rFonts w:cs="Arial"/>
          <w:szCs w:val="24"/>
        </w:rPr>
        <w:t xml:space="preserve"> seront publiés, il sera possible de tester les différents droits d’accès au niveau de la composante de présentation à l’utilisateur. </w:t>
      </w:r>
    </w:p>
    <w:p w14:paraId="5D3114D2" w14:textId="77777777" w:rsidR="005E4208" w:rsidRPr="00D578BA" w:rsidRDefault="005E4208" w:rsidP="005E4208">
      <w:pPr>
        <w:widowControl w:val="0"/>
        <w:autoSpaceDE w:val="0"/>
        <w:autoSpaceDN w:val="0"/>
        <w:adjustRightInd w:val="0"/>
        <w:spacing w:after="240" w:line="240" w:lineRule="auto"/>
        <w:rPr>
          <w:rFonts w:cs="Arial"/>
          <w:szCs w:val="24"/>
        </w:rPr>
      </w:pPr>
      <w:r w:rsidRPr="00D578BA">
        <w:rPr>
          <w:rFonts w:cs="Arial"/>
          <w:szCs w:val="24"/>
        </w:rPr>
        <w:t>De plus, une interface spécialisée (</w:t>
      </w:r>
      <w:proofErr w:type="spellStart"/>
      <w:r w:rsidRPr="00D578BA">
        <w:rPr>
          <w:rFonts w:cs="Arial"/>
          <w:szCs w:val="24"/>
        </w:rPr>
        <w:t>specialized</w:t>
      </w:r>
      <w:proofErr w:type="spellEnd"/>
      <w:r w:rsidRPr="00D578BA">
        <w:rPr>
          <w:rFonts w:cs="Arial"/>
          <w:szCs w:val="24"/>
        </w:rPr>
        <w:t xml:space="preserve"> interface) permettant de modifier les données directement dans le Buffer </w:t>
      </w:r>
      <w:proofErr w:type="spellStart"/>
      <w:r w:rsidRPr="00D578BA">
        <w:rPr>
          <w:rFonts w:cs="Arial"/>
          <w:szCs w:val="24"/>
        </w:rPr>
        <w:t>Receiver</w:t>
      </w:r>
      <w:proofErr w:type="spellEnd"/>
      <w:r w:rsidRPr="00D578BA">
        <w:rPr>
          <w:rFonts w:cs="Arial"/>
          <w:szCs w:val="24"/>
        </w:rPr>
        <w:t xml:space="preserve"> pourrait être utilisée. Cette interface permet de différencier les méthodes de réception (remplissage) de données du Buffer </w:t>
      </w:r>
      <w:proofErr w:type="spellStart"/>
      <w:r w:rsidRPr="00D578BA">
        <w:rPr>
          <w:rFonts w:cs="Arial"/>
          <w:szCs w:val="24"/>
        </w:rPr>
        <w:t>Receiver</w:t>
      </w:r>
      <w:proofErr w:type="spellEnd"/>
      <w:r w:rsidRPr="00D578BA">
        <w:rPr>
          <w:rFonts w:cs="Arial"/>
          <w:szCs w:val="24"/>
        </w:rPr>
        <w:t xml:space="preserve">, entre les données de test, et le fonctionnement normal du système (avec le Virtual FSS). </w:t>
      </w:r>
    </w:p>
    <w:p w14:paraId="3EF8AE1B" w14:textId="77777777" w:rsidR="005E4208" w:rsidRPr="00D578BA" w:rsidRDefault="005E4208" w:rsidP="005E4208">
      <w:pPr>
        <w:pStyle w:val="Heading2"/>
      </w:pPr>
      <w:r w:rsidRPr="00D578BA">
        <w:t xml:space="preserve">Référence dans le document d’architecture </w:t>
      </w:r>
    </w:p>
    <w:p w14:paraId="653C1846" w14:textId="77777777" w:rsidR="005E4208" w:rsidRPr="00D578BA" w:rsidRDefault="005E4208" w:rsidP="005E4208">
      <w:pPr>
        <w:widowControl w:val="0"/>
        <w:autoSpaceDE w:val="0"/>
        <w:autoSpaceDN w:val="0"/>
        <w:adjustRightInd w:val="0"/>
        <w:spacing w:after="240" w:line="240" w:lineRule="auto"/>
        <w:rPr>
          <w:rFonts w:cs="Arial"/>
          <w:szCs w:val="24"/>
        </w:rPr>
      </w:pPr>
      <w:r w:rsidRPr="00D578BA">
        <w:rPr>
          <w:rFonts w:cs="Arial"/>
          <w:szCs w:val="24"/>
        </w:rPr>
        <w:t xml:space="preserve">Au niveau du </w:t>
      </w:r>
      <w:proofErr w:type="spellStart"/>
      <w:r w:rsidRPr="00D578BA">
        <w:rPr>
          <w:rFonts w:cs="Arial"/>
          <w:szCs w:val="24"/>
        </w:rPr>
        <w:t>Pulish</w:t>
      </w:r>
      <w:proofErr w:type="spellEnd"/>
      <w:r w:rsidRPr="00D578BA">
        <w:rPr>
          <w:rFonts w:cs="Arial"/>
          <w:szCs w:val="24"/>
        </w:rPr>
        <w:t xml:space="preserve"> </w:t>
      </w:r>
      <w:proofErr w:type="spellStart"/>
      <w:r w:rsidRPr="00D578BA">
        <w:rPr>
          <w:rFonts w:cs="Arial"/>
          <w:szCs w:val="24"/>
        </w:rPr>
        <w:t>Subscribe</w:t>
      </w:r>
      <w:proofErr w:type="spellEnd"/>
      <w:r w:rsidRPr="00D578BA">
        <w:rPr>
          <w:rFonts w:cs="Arial"/>
          <w:szCs w:val="24"/>
        </w:rPr>
        <w:t xml:space="preserve"> </w:t>
      </w:r>
      <w:proofErr w:type="spellStart"/>
      <w:r w:rsidRPr="00D578BA">
        <w:rPr>
          <w:rFonts w:cs="Arial"/>
          <w:szCs w:val="24"/>
        </w:rPr>
        <w:t>Connector</w:t>
      </w:r>
      <w:proofErr w:type="spellEnd"/>
      <w:r w:rsidRPr="00D578BA">
        <w:rPr>
          <w:rFonts w:cs="Arial"/>
          <w:szCs w:val="24"/>
        </w:rPr>
        <w:t xml:space="preserve">, il faudra modifier le Buffer </w:t>
      </w:r>
      <w:proofErr w:type="spellStart"/>
      <w:r w:rsidRPr="00D578BA">
        <w:rPr>
          <w:rFonts w:cs="Arial"/>
          <w:szCs w:val="24"/>
        </w:rPr>
        <w:t>Receiver</w:t>
      </w:r>
      <w:proofErr w:type="spellEnd"/>
      <w:r w:rsidRPr="00D578BA">
        <w:rPr>
          <w:rFonts w:cs="Arial"/>
          <w:szCs w:val="24"/>
        </w:rPr>
        <w:t xml:space="preserve"> afin qu’il puisse charger une liste d’</w:t>
      </w:r>
      <w:proofErr w:type="spellStart"/>
      <w:r w:rsidRPr="00D578BA">
        <w:rPr>
          <w:rFonts w:cs="Arial"/>
          <w:szCs w:val="24"/>
        </w:rPr>
        <w:t>événements</w:t>
      </w:r>
      <w:proofErr w:type="spellEnd"/>
      <w:r w:rsidRPr="00D578BA">
        <w:rPr>
          <w:rFonts w:cs="Arial"/>
          <w:szCs w:val="24"/>
        </w:rPr>
        <w:t xml:space="preserve"> précis et prédéfinis qui serviront aux tests des droits d’accès pour les différents types d’utilisateurs. À ce moment, il faut s’assurer que le Virtual FSS n’envoie pas de données au Buffer </w:t>
      </w:r>
      <w:proofErr w:type="spellStart"/>
      <w:r w:rsidRPr="00D578BA">
        <w:rPr>
          <w:rFonts w:cs="Arial"/>
          <w:szCs w:val="24"/>
        </w:rPr>
        <w:t>Receiver</w:t>
      </w:r>
      <w:proofErr w:type="spellEnd"/>
      <w:r w:rsidRPr="00D578BA">
        <w:rPr>
          <w:rFonts w:cs="Arial"/>
          <w:szCs w:val="24"/>
        </w:rPr>
        <w:t xml:space="preserve"> pour ne pas que la source de données de tests soit biaisée par des vrais change of values. </w:t>
      </w:r>
    </w:p>
    <w:p w14:paraId="4D7C26CC" w14:textId="77777777" w:rsidR="005E4208" w:rsidRPr="00D578BA" w:rsidRDefault="005E4208" w:rsidP="005E4208">
      <w:pPr>
        <w:widowControl w:val="0"/>
        <w:autoSpaceDE w:val="0"/>
        <w:autoSpaceDN w:val="0"/>
        <w:adjustRightInd w:val="0"/>
        <w:spacing w:after="0" w:line="240" w:lineRule="auto"/>
        <w:rPr>
          <w:rFonts w:cs="Arial"/>
          <w:szCs w:val="24"/>
        </w:rPr>
      </w:pPr>
      <w:r w:rsidRPr="00D578BA">
        <w:rPr>
          <w:rFonts w:cs="Arial"/>
          <w:noProof/>
          <w:szCs w:val="24"/>
        </w:rPr>
        <w:drawing>
          <wp:inline distT="0" distB="0" distL="0" distR="0" wp14:anchorId="4C879F17" wp14:editId="09EF0EE6">
            <wp:extent cx="5892800" cy="12700"/>
            <wp:effectExtent l="0" t="0" r="0" b="1270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2800" cy="12700"/>
                    </a:xfrm>
                    <a:prstGeom prst="rect">
                      <a:avLst/>
                    </a:prstGeom>
                    <a:noFill/>
                    <a:ln>
                      <a:noFill/>
                    </a:ln>
                  </pic:spPr>
                </pic:pic>
              </a:graphicData>
            </a:graphic>
          </wp:inline>
        </w:drawing>
      </w:r>
    </w:p>
    <w:p w14:paraId="2EE93322" w14:textId="77777777" w:rsidR="005E4208" w:rsidRPr="00D578BA" w:rsidRDefault="005E4208" w:rsidP="005E4208">
      <w:pPr>
        <w:widowControl w:val="0"/>
        <w:autoSpaceDE w:val="0"/>
        <w:autoSpaceDN w:val="0"/>
        <w:adjustRightInd w:val="0"/>
        <w:spacing w:after="240" w:line="240" w:lineRule="auto"/>
        <w:rPr>
          <w:rFonts w:cs="Arial"/>
          <w:szCs w:val="24"/>
        </w:rPr>
      </w:pPr>
      <w:r w:rsidRPr="00D578BA">
        <w:rPr>
          <w:rFonts w:cs="Arial"/>
          <w:szCs w:val="24"/>
        </w:rPr>
        <w:t xml:space="preserve">Hiver 2015 Page 2 </w:t>
      </w:r>
    </w:p>
    <w:p w14:paraId="435B5CB8" w14:textId="77777777" w:rsidR="005E4208" w:rsidRPr="00D578BA" w:rsidRDefault="005E4208" w:rsidP="005E4208">
      <w:pPr>
        <w:widowControl w:val="0"/>
        <w:autoSpaceDE w:val="0"/>
        <w:autoSpaceDN w:val="0"/>
        <w:adjustRightInd w:val="0"/>
        <w:spacing w:after="240" w:line="240" w:lineRule="auto"/>
        <w:rPr>
          <w:rFonts w:cs="Arial"/>
          <w:szCs w:val="24"/>
        </w:rPr>
      </w:pPr>
      <w:r w:rsidRPr="00D578BA">
        <w:rPr>
          <w:rFonts w:cs="Arial"/>
          <w:szCs w:val="24"/>
        </w:rPr>
        <w:t xml:space="preserve">LOG430 – Architecture logicielle Exercice sur les tactiques I </w:t>
      </w:r>
    </w:p>
    <w:p w14:paraId="2300CF9E" w14:textId="77777777" w:rsidR="005E4208" w:rsidRPr="00D578BA" w:rsidRDefault="005E4208" w:rsidP="005E4208">
      <w:pPr>
        <w:widowControl w:val="0"/>
        <w:autoSpaceDE w:val="0"/>
        <w:autoSpaceDN w:val="0"/>
        <w:adjustRightInd w:val="0"/>
        <w:spacing w:after="0" w:line="240" w:lineRule="auto"/>
        <w:rPr>
          <w:rFonts w:cs="Arial"/>
          <w:szCs w:val="24"/>
        </w:rPr>
      </w:pPr>
      <w:r w:rsidRPr="00D578BA">
        <w:rPr>
          <w:rFonts w:cs="Arial"/>
          <w:noProof/>
          <w:szCs w:val="24"/>
        </w:rPr>
        <w:lastRenderedPageBreak/>
        <w:drawing>
          <wp:inline distT="0" distB="0" distL="0" distR="0" wp14:anchorId="331B435B" wp14:editId="37F3BD92">
            <wp:extent cx="5753100" cy="53975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5397500"/>
                    </a:xfrm>
                    <a:prstGeom prst="rect">
                      <a:avLst/>
                    </a:prstGeom>
                    <a:noFill/>
                    <a:ln>
                      <a:noFill/>
                    </a:ln>
                  </pic:spPr>
                </pic:pic>
              </a:graphicData>
            </a:graphic>
          </wp:inline>
        </w:drawing>
      </w:r>
    </w:p>
    <w:p w14:paraId="7129B2E4" w14:textId="77777777" w:rsidR="005E4208" w:rsidRPr="00D578BA" w:rsidRDefault="005E4208" w:rsidP="005E4208">
      <w:pPr>
        <w:widowControl w:val="0"/>
        <w:autoSpaceDE w:val="0"/>
        <w:autoSpaceDN w:val="0"/>
        <w:adjustRightInd w:val="0"/>
        <w:spacing w:after="240" w:line="240" w:lineRule="auto"/>
        <w:rPr>
          <w:rFonts w:cs="Arial"/>
          <w:szCs w:val="24"/>
        </w:rPr>
      </w:pPr>
      <w:r w:rsidRPr="00D578BA">
        <w:rPr>
          <w:rFonts w:cs="Arial"/>
          <w:szCs w:val="24"/>
        </w:rPr>
        <w:t xml:space="preserve">Hiver 2015 Page 3 </w:t>
      </w:r>
    </w:p>
    <w:p w14:paraId="67C0D481" w14:textId="77777777" w:rsidR="005E4208" w:rsidRPr="00D578BA" w:rsidRDefault="005E4208" w:rsidP="005E4208">
      <w:pPr>
        <w:widowControl w:val="0"/>
        <w:numPr>
          <w:ilvl w:val="0"/>
          <w:numId w:val="14"/>
        </w:numPr>
        <w:tabs>
          <w:tab w:val="left" w:pos="220"/>
          <w:tab w:val="left" w:pos="720"/>
        </w:tabs>
        <w:autoSpaceDE w:val="0"/>
        <w:autoSpaceDN w:val="0"/>
        <w:adjustRightInd w:val="0"/>
        <w:spacing w:after="240" w:line="240" w:lineRule="auto"/>
        <w:ind w:hanging="720"/>
        <w:rPr>
          <w:rFonts w:cs="Arial"/>
          <w:b/>
          <w:bCs/>
          <w:color w:val="3F6CAF"/>
          <w:szCs w:val="24"/>
        </w:rPr>
      </w:pPr>
      <w:r w:rsidRPr="00D578BA">
        <w:rPr>
          <w:rFonts w:cs="Arial"/>
          <w:b/>
          <w:bCs/>
          <w:color w:val="3F6CAF"/>
          <w:szCs w:val="24"/>
        </w:rPr>
        <w:br/>
      </w:r>
    </w:p>
    <w:p w14:paraId="6BA5467B" w14:textId="77777777" w:rsidR="005E4208" w:rsidRPr="00D578BA" w:rsidRDefault="005E4208">
      <w:pPr>
        <w:rPr>
          <w:rFonts w:cs="Arial"/>
          <w:b/>
          <w:bCs/>
          <w:color w:val="3F6CAF"/>
          <w:szCs w:val="24"/>
        </w:rPr>
      </w:pPr>
      <w:r w:rsidRPr="00D578BA">
        <w:rPr>
          <w:rFonts w:cs="Arial"/>
          <w:b/>
          <w:bCs/>
          <w:color w:val="3F6CAF"/>
          <w:szCs w:val="24"/>
        </w:rPr>
        <w:br w:type="page"/>
      </w:r>
    </w:p>
    <w:p w14:paraId="3E8DD2EC" w14:textId="77777777" w:rsidR="005E4208" w:rsidRPr="00D578BA" w:rsidRDefault="005E4208" w:rsidP="005E4208">
      <w:pPr>
        <w:pStyle w:val="Heading1"/>
        <w:rPr>
          <w:color w:val="auto"/>
        </w:rPr>
      </w:pPr>
      <w:r w:rsidRPr="00D578BA">
        <w:lastRenderedPageBreak/>
        <w:t xml:space="preserve">Testabilité </w:t>
      </w:r>
    </w:p>
    <w:p w14:paraId="61E1737C" w14:textId="77777777" w:rsidR="005E4208" w:rsidRPr="00D578BA" w:rsidRDefault="005E4208" w:rsidP="005E4208">
      <w:pPr>
        <w:pStyle w:val="Heading2"/>
      </w:pPr>
      <w:r w:rsidRPr="00D578BA">
        <w:t> Exigence  </w:t>
      </w:r>
    </w:p>
    <w:p w14:paraId="21184E64" w14:textId="77777777" w:rsidR="005E4208" w:rsidRPr="00D578BA" w:rsidRDefault="005E4208" w:rsidP="005E4208">
      <w:pPr>
        <w:widowControl w:val="0"/>
        <w:numPr>
          <w:ilvl w:val="0"/>
          <w:numId w:val="14"/>
        </w:numPr>
        <w:tabs>
          <w:tab w:val="left" w:pos="220"/>
        </w:tabs>
        <w:autoSpaceDE w:val="0"/>
        <w:autoSpaceDN w:val="0"/>
        <w:adjustRightInd w:val="0"/>
        <w:spacing w:after="240" w:line="240" w:lineRule="auto"/>
        <w:ind w:left="0" w:firstLine="0"/>
        <w:rPr>
          <w:rFonts w:cs="Arial"/>
          <w:szCs w:val="24"/>
        </w:rPr>
      </w:pPr>
      <w:r w:rsidRPr="00D578BA">
        <w:rPr>
          <w:rFonts w:cs="Arial"/>
          <w:szCs w:val="24"/>
        </w:rPr>
        <w:t xml:space="preserve">On veut s’assurer que le Coordinateur </w:t>
      </w:r>
      <w:proofErr w:type="spellStart"/>
      <w:r w:rsidRPr="00D578BA">
        <w:rPr>
          <w:rFonts w:cs="Arial"/>
          <w:szCs w:val="24"/>
        </w:rPr>
        <w:t>recoit</w:t>
      </w:r>
      <w:proofErr w:type="spellEnd"/>
      <w:r w:rsidRPr="00D578BA">
        <w:rPr>
          <w:rFonts w:cs="Arial"/>
          <w:szCs w:val="24"/>
        </w:rPr>
        <w:t xml:space="preserve"> bien les évènements du </w:t>
      </w:r>
      <w:proofErr w:type="spellStart"/>
      <w:r w:rsidRPr="00D578BA">
        <w:rPr>
          <w:rFonts w:cs="Arial"/>
          <w:szCs w:val="24"/>
        </w:rPr>
        <w:t>Subscribe</w:t>
      </w:r>
      <w:proofErr w:type="spellEnd"/>
      <w:r w:rsidRPr="00D578BA">
        <w:rPr>
          <w:rFonts w:cs="Arial"/>
          <w:szCs w:val="24"/>
        </w:rPr>
        <w:t xml:space="preserve"> Manager et qu’il les communique bien avec l’ </w:t>
      </w:r>
      <w:proofErr w:type="spellStart"/>
      <w:r w:rsidRPr="00D578BA">
        <w:rPr>
          <w:rFonts w:cs="Arial"/>
          <w:szCs w:val="24"/>
        </w:rPr>
        <w:t>Event</w:t>
      </w:r>
      <w:proofErr w:type="spellEnd"/>
      <w:r w:rsidRPr="00D578BA">
        <w:rPr>
          <w:rFonts w:cs="Arial"/>
          <w:szCs w:val="24"/>
        </w:rPr>
        <w:t xml:space="preserve"> Publisher.  </w:t>
      </w:r>
    </w:p>
    <w:p w14:paraId="3C840CD9" w14:textId="77777777" w:rsidR="005E4208" w:rsidRPr="00D578BA" w:rsidRDefault="005E4208" w:rsidP="005E4208">
      <w:pPr>
        <w:pStyle w:val="Heading2"/>
      </w:pPr>
      <w:r w:rsidRPr="00D578BA">
        <w:t>Tactique  </w:t>
      </w:r>
    </w:p>
    <w:p w14:paraId="30EDB55A" w14:textId="77777777" w:rsidR="005E4208" w:rsidRPr="00D578BA" w:rsidRDefault="005E4208" w:rsidP="005E4208">
      <w:pPr>
        <w:widowControl w:val="0"/>
        <w:numPr>
          <w:ilvl w:val="0"/>
          <w:numId w:val="14"/>
        </w:numPr>
        <w:tabs>
          <w:tab w:val="left" w:pos="220"/>
          <w:tab w:val="left" w:pos="720"/>
        </w:tabs>
        <w:autoSpaceDE w:val="0"/>
        <w:autoSpaceDN w:val="0"/>
        <w:adjustRightInd w:val="0"/>
        <w:spacing w:after="240" w:line="240" w:lineRule="auto"/>
        <w:ind w:hanging="720"/>
        <w:rPr>
          <w:rFonts w:cs="Arial"/>
          <w:szCs w:val="24"/>
        </w:rPr>
      </w:pPr>
      <w:proofErr w:type="spellStart"/>
      <w:r w:rsidRPr="00D578BA">
        <w:rPr>
          <w:rFonts w:cs="Arial"/>
          <w:b/>
          <w:bCs/>
          <w:szCs w:val="24"/>
        </w:rPr>
        <w:t>Specialize</w:t>
      </w:r>
      <w:proofErr w:type="spellEnd"/>
      <w:r w:rsidRPr="00D578BA">
        <w:rPr>
          <w:rFonts w:cs="Arial"/>
          <w:b/>
          <w:bCs/>
          <w:szCs w:val="24"/>
        </w:rPr>
        <w:t xml:space="preserve"> interfaces :</w:t>
      </w:r>
      <w:r w:rsidRPr="00D578BA">
        <w:rPr>
          <w:rFonts w:cs="Arial"/>
          <w:szCs w:val="24"/>
        </w:rPr>
        <w:t xml:space="preserve"> Ajouter un getter</w:t>
      </w:r>
      <w:r w:rsidR="00D578BA">
        <w:rPr>
          <w:rFonts w:cs="Arial"/>
          <w:szCs w:val="24"/>
        </w:rPr>
        <w:t>/</w:t>
      </w:r>
      <w:bookmarkStart w:id="0" w:name="_GoBack"/>
      <w:bookmarkEnd w:id="0"/>
      <w:r w:rsidRPr="00D578BA">
        <w:rPr>
          <w:rFonts w:cs="Arial"/>
          <w:szCs w:val="24"/>
        </w:rPr>
        <w:t xml:space="preserve">setter au buffer </w:t>
      </w:r>
      <w:proofErr w:type="spellStart"/>
      <w:r w:rsidRPr="00D578BA">
        <w:rPr>
          <w:rFonts w:cs="Arial"/>
          <w:szCs w:val="24"/>
        </w:rPr>
        <w:t>receiver</w:t>
      </w:r>
      <w:proofErr w:type="spellEnd"/>
      <w:r w:rsidRPr="00D578BA">
        <w:rPr>
          <w:rFonts w:cs="Arial"/>
          <w:szCs w:val="24"/>
        </w:rPr>
        <w:t xml:space="preserve">. Accéder aux nombres de fois que le Coordinateur envoie des Threads au </w:t>
      </w:r>
      <w:proofErr w:type="spellStart"/>
      <w:r w:rsidRPr="00D578BA">
        <w:rPr>
          <w:rFonts w:cs="Arial"/>
          <w:szCs w:val="24"/>
        </w:rPr>
        <w:t>Event</w:t>
      </w:r>
      <w:proofErr w:type="spellEnd"/>
      <w:r w:rsidRPr="00D578BA">
        <w:rPr>
          <w:rFonts w:cs="Arial"/>
          <w:szCs w:val="24"/>
        </w:rPr>
        <w:t xml:space="preserve"> Publisher et la comparer a la valeur du </w:t>
      </w:r>
      <w:proofErr w:type="spellStart"/>
      <w:r w:rsidRPr="00D578BA">
        <w:rPr>
          <w:rFonts w:cs="Arial"/>
          <w:szCs w:val="24"/>
        </w:rPr>
        <w:t>Subscriber</w:t>
      </w:r>
      <w:proofErr w:type="spellEnd"/>
      <w:r w:rsidRPr="00D578BA">
        <w:rPr>
          <w:rFonts w:cs="Arial"/>
          <w:szCs w:val="24"/>
        </w:rPr>
        <w:t>.  Créer une liste d’évènement MSLite et les envoyer dans le Coordonnateur. Une fois qu’il a obtenu le nombre de processus à créer par l’</w:t>
      </w:r>
      <w:proofErr w:type="spellStart"/>
      <w:r w:rsidRPr="00D578BA">
        <w:rPr>
          <w:rFonts w:cs="Arial"/>
          <w:szCs w:val="24"/>
        </w:rPr>
        <w:t>Event</w:t>
      </w:r>
      <w:proofErr w:type="spellEnd"/>
      <w:r w:rsidRPr="00D578BA">
        <w:rPr>
          <w:rFonts w:cs="Arial"/>
          <w:szCs w:val="24"/>
        </w:rPr>
        <w:t xml:space="preserve"> </w:t>
      </w:r>
      <w:proofErr w:type="spellStart"/>
      <w:r w:rsidRPr="00D578BA">
        <w:rPr>
          <w:rFonts w:cs="Arial"/>
          <w:szCs w:val="24"/>
        </w:rPr>
        <w:t>Subscriber</w:t>
      </w:r>
      <w:proofErr w:type="spellEnd"/>
      <w:r w:rsidRPr="00D578BA">
        <w:rPr>
          <w:rFonts w:cs="Arial"/>
          <w:szCs w:val="24"/>
        </w:rPr>
        <w:t>, conserver ce nombre et envoyer le résultat dans une version contrôlée de l’</w:t>
      </w:r>
      <w:proofErr w:type="spellStart"/>
      <w:r w:rsidRPr="00D578BA">
        <w:rPr>
          <w:rFonts w:cs="Arial"/>
          <w:szCs w:val="24"/>
        </w:rPr>
        <w:t>event</w:t>
      </w:r>
      <w:proofErr w:type="spellEnd"/>
      <w:r w:rsidRPr="00D578BA">
        <w:rPr>
          <w:rFonts w:cs="Arial"/>
          <w:szCs w:val="24"/>
        </w:rPr>
        <w:t xml:space="preserve"> </w:t>
      </w:r>
      <w:proofErr w:type="spellStart"/>
      <w:r w:rsidRPr="00D578BA">
        <w:rPr>
          <w:rFonts w:cs="Arial"/>
          <w:szCs w:val="24"/>
        </w:rPr>
        <w:t>publisher</w:t>
      </w:r>
      <w:proofErr w:type="spellEnd"/>
      <w:r w:rsidRPr="00D578BA">
        <w:rPr>
          <w:rFonts w:cs="Arial"/>
          <w:szCs w:val="24"/>
        </w:rPr>
        <w:t xml:space="preserve"> qui créera les processus à faire et </w:t>
      </w:r>
      <w:proofErr w:type="spellStart"/>
      <w:r w:rsidRPr="00D578BA">
        <w:rPr>
          <w:rFonts w:cs="Arial"/>
          <w:szCs w:val="24"/>
        </w:rPr>
        <w:t>renvera</w:t>
      </w:r>
      <w:proofErr w:type="spellEnd"/>
      <w:r w:rsidRPr="00D578BA">
        <w:rPr>
          <w:rFonts w:cs="Arial"/>
          <w:szCs w:val="24"/>
        </w:rPr>
        <w:t xml:space="preserve"> le résultat au Coordonnateur. Si le résultat diffère entre la valeur obtenue du Publisher et du </w:t>
      </w:r>
      <w:proofErr w:type="spellStart"/>
      <w:r w:rsidRPr="00D578BA">
        <w:rPr>
          <w:rFonts w:cs="Arial"/>
          <w:szCs w:val="24"/>
        </w:rPr>
        <w:t>Subscriber</w:t>
      </w:r>
      <w:proofErr w:type="spellEnd"/>
      <w:r w:rsidRPr="00D578BA">
        <w:rPr>
          <w:rFonts w:cs="Arial"/>
          <w:szCs w:val="24"/>
        </w:rPr>
        <w:t xml:space="preserve">, le test </w:t>
      </w:r>
      <w:proofErr w:type="gramStart"/>
      <w:r w:rsidRPr="00D578BA">
        <w:rPr>
          <w:rFonts w:cs="Arial"/>
          <w:szCs w:val="24"/>
        </w:rPr>
        <w:t>à</w:t>
      </w:r>
      <w:proofErr w:type="gramEnd"/>
      <w:r w:rsidRPr="00D578BA">
        <w:rPr>
          <w:rFonts w:cs="Arial"/>
          <w:szCs w:val="24"/>
        </w:rPr>
        <w:t xml:space="preserve"> échoué.  </w:t>
      </w:r>
    </w:p>
    <w:p w14:paraId="2A531357" w14:textId="77777777" w:rsidR="005E4208" w:rsidRPr="00D578BA" w:rsidRDefault="005E4208" w:rsidP="005E4208">
      <w:pPr>
        <w:widowControl w:val="0"/>
        <w:numPr>
          <w:ilvl w:val="0"/>
          <w:numId w:val="14"/>
        </w:numPr>
        <w:tabs>
          <w:tab w:val="left" w:pos="220"/>
          <w:tab w:val="left" w:pos="720"/>
        </w:tabs>
        <w:autoSpaceDE w:val="0"/>
        <w:autoSpaceDN w:val="0"/>
        <w:adjustRightInd w:val="0"/>
        <w:spacing w:after="240" w:line="240" w:lineRule="auto"/>
        <w:ind w:hanging="720"/>
        <w:rPr>
          <w:rFonts w:cs="Arial"/>
          <w:szCs w:val="24"/>
        </w:rPr>
      </w:pPr>
      <w:r w:rsidRPr="00D578BA">
        <w:rPr>
          <w:rFonts w:cs="Arial"/>
          <w:b/>
          <w:bCs/>
          <w:szCs w:val="24"/>
        </w:rPr>
        <w:t>Record/Playback</w:t>
      </w:r>
      <w:r w:rsidRPr="00D578BA">
        <w:rPr>
          <w:rFonts w:cs="Arial"/>
          <w:szCs w:val="24"/>
        </w:rPr>
        <w:t xml:space="preserve">: sur le </w:t>
      </w:r>
      <w:proofErr w:type="spellStart"/>
      <w:r w:rsidRPr="00D578BA">
        <w:rPr>
          <w:rFonts w:cs="Arial"/>
          <w:szCs w:val="24"/>
        </w:rPr>
        <w:t>BufferReceiver</w:t>
      </w:r>
      <w:proofErr w:type="spellEnd"/>
      <w:r w:rsidRPr="00D578BA">
        <w:rPr>
          <w:rFonts w:cs="Arial"/>
          <w:szCs w:val="24"/>
        </w:rPr>
        <w:t xml:space="preserve"> : On ne veut pas toujours recréer de nouveaux évènements donc on va toujours réutiliser les même. Pour limiter l’utilisation de ressources et éviter de calculer différents ‘’states’’. Par la suite, on compare le contenu de la cache actuelle avec ce qui est attendu. De cette façon, on élargie la porté du test en validant la communication entre le Publisher et le </w:t>
      </w:r>
      <w:proofErr w:type="spellStart"/>
      <w:r w:rsidRPr="00D578BA">
        <w:rPr>
          <w:rFonts w:cs="Arial"/>
          <w:szCs w:val="24"/>
        </w:rPr>
        <w:t>Subscriber</w:t>
      </w:r>
      <w:proofErr w:type="spellEnd"/>
      <w:r w:rsidRPr="00D578BA">
        <w:rPr>
          <w:rFonts w:cs="Arial"/>
          <w:szCs w:val="24"/>
        </w:rPr>
        <w:t>.  </w:t>
      </w:r>
    </w:p>
    <w:p w14:paraId="5019BBAF" w14:textId="77777777" w:rsidR="005E4208" w:rsidRPr="00D578BA" w:rsidRDefault="005E4208" w:rsidP="005E4208">
      <w:pPr>
        <w:pStyle w:val="Heading2"/>
      </w:pPr>
      <w:r w:rsidRPr="00D578BA">
        <w:t>Référence dans le document d’architecture  </w:t>
      </w:r>
    </w:p>
    <w:p w14:paraId="06420291" w14:textId="77777777" w:rsidR="005E4208" w:rsidRPr="00D578BA" w:rsidRDefault="005E4208" w:rsidP="005E4208">
      <w:pPr>
        <w:widowControl w:val="0"/>
        <w:numPr>
          <w:ilvl w:val="0"/>
          <w:numId w:val="14"/>
        </w:numPr>
        <w:tabs>
          <w:tab w:val="left" w:pos="220"/>
          <w:tab w:val="left" w:pos="720"/>
        </w:tabs>
        <w:autoSpaceDE w:val="0"/>
        <w:autoSpaceDN w:val="0"/>
        <w:adjustRightInd w:val="0"/>
        <w:spacing w:after="240" w:line="240" w:lineRule="auto"/>
        <w:ind w:hanging="720"/>
        <w:rPr>
          <w:rFonts w:cs="Arial"/>
          <w:szCs w:val="24"/>
        </w:rPr>
      </w:pPr>
      <w:r w:rsidRPr="00D578BA">
        <w:rPr>
          <w:rFonts w:cs="Arial"/>
          <w:szCs w:val="24"/>
        </w:rPr>
        <w:t xml:space="preserve">Figure 8: </w:t>
      </w:r>
      <w:proofErr w:type="spellStart"/>
      <w:r w:rsidRPr="00D578BA">
        <w:rPr>
          <w:rFonts w:cs="Arial"/>
          <w:szCs w:val="24"/>
        </w:rPr>
        <w:t>Decomposition</w:t>
      </w:r>
      <w:proofErr w:type="spellEnd"/>
      <w:r w:rsidRPr="00D578BA">
        <w:rPr>
          <w:rFonts w:cs="Arial"/>
          <w:szCs w:val="24"/>
        </w:rPr>
        <w:t xml:space="preserve"> of the </w:t>
      </w:r>
      <w:proofErr w:type="spellStart"/>
      <w:r w:rsidRPr="00D578BA">
        <w:rPr>
          <w:rFonts w:cs="Arial"/>
          <w:szCs w:val="24"/>
        </w:rPr>
        <w:t>Publish</w:t>
      </w:r>
      <w:proofErr w:type="spellEnd"/>
      <w:r w:rsidRPr="00D578BA">
        <w:rPr>
          <w:rFonts w:cs="Arial"/>
          <w:szCs w:val="24"/>
        </w:rPr>
        <w:t xml:space="preserve"> </w:t>
      </w:r>
      <w:proofErr w:type="spellStart"/>
      <w:r w:rsidRPr="00D578BA">
        <w:rPr>
          <w:rFonts w:cs="Arial"/>
          <w:szCs w:val="24"/>
        </w:rPr>
        <w:t>Subscribe</w:t>
      </w:r>
      <w:proofErr w:type="spellEnd"/>
      <w:r w:rsidRPr="00D578BA">
        <w:rPr>
          <w:rFonts w:cs="Arial"/>
          <w:szCs w:val="24"/>
        </w:rPr>
        <w:t xml:space="preserve"> </w:t>
      </w:r>
      <w:proofErr w:type="spellStart"/>
      <w:r w:rsidRPr="00D578BA">
        <w:rPr>
          <w:rFonts w:cs="Arial"/>
          <w:szCs w:val="24"/>
        </w:rPr>
        <w:t>connector</w:t>
      </w:r>
      <w:proofErr w:type="spellEnd"/>
      <w:r w:rsidRPr="00D578BA">
        <w:rPr>
          <w:rFonts w:cs="Arial"/>
          <w:szCs w:val="24"/>
        </w:rPr>
        <w:t xml:space="preserve"> Table 4: </w:t>
      </w:r>
      <w:proofErr w:type="spellStart"/>
      <w:r w:rsidRPr="00D578BA">
        <w:rPr>
          <w:rFonts w:cs="Arial"/>
          <w:szCs w:val="24"/>
        </w:rPr>
        <w:t>Publish</w:t>
      </w:r>
      <w:proofErr w:type="spellEnd"/>
      <w:r w:rsidRPr="00D578BA">
        <w:rPr>
          <w:rFonts w:cs="Arial"/>
          <w:szCs w:val="24"/>
        </w:rPr>
        <w:t xml:space="preserve"> </w:t>
      </w:r>
      <w:proofErr w:type="spellStart"/>
      <w:r w:rsidRPr="00D578BA">
        <w:rPr>
          <w:rFonts w:cs="Arial"/>
          <w:szCs w:val="24"/>
        </w:rPr>
        <w:t>Subscribe</w:t>
      </w:r>
      <w:proofErr w:type="spellEnd"/>
      <w:r w:rsidRPr="00D578BA">
        <w:rPr>
          <w:rFonts w:cs="Arial"/>
          <w:szCs w:val="24"/>
        </w:rPr>
        <w:t xml:space="preserve"> </w:t>
      </w:r>
      <w:proofErr w:type="spellStart"/>
      <w:r w:rsidRPr="00D578BA">
        <w:rPr>
          <w:rFonts w:cs="Arial"/>
          <w:szCs w:val="24"/>
        </w:rPr>
        <w:t>subcomponents</w:t>
      </w:r>
      <w:proofErr w:type="spellEnd"/>
      <w:r w:rsidRPr="00D578BA">
        <w:rPr>
          <w:rFonts w:cs="Arial"/>
          <w:szCs w:val="24"/>
        </w:rPr>
        <w:t xml:space="preserve">  </w:t>
      </w:r>
    </w:p>
    <w:p w14:paraId="2D692DEC" w14:textId="77777777" w:rsidR="005E4208" w:rsidRPr="00D578BA" w:rsidRDefault="005E4208">
      <w:pPr>
        <w:rPr>
          <w:rFonts w:cs="Arial"/>
          <w:szCs w:val="24"/>
        </w:rPr>
      </w:pPr>
      <w:r w:rsidRPr="00D578BA">
        <w:rPr>
          <w:rFonts w:cs="Arial"/>
          <w:szCs w:val="24"/>
        </w:rPr>
        <w:br w:type="page"/>
      </w:r>
    </w:p>
    <w:p w14:paraId="371387E2" w14:textId="77777777" w:rsidR="005E4208" w:rsidRPr="00D578BA" w:rsidRDefault="005E4208" w:rsidP="005E4208">
      <w:pPr>
        <w:pStyle w:val="Heading1"/>
      </w:pPr>
      <w:r w:rsidRPr="00D578BA">
        <w:lastRenderedPageBreak/>
        <w:t>Testabilité</w:t>
      </w:r>
    </w:p>
    <w:p w14:paraId="0350B814" w14:textId="77777777" w:rsidR="005E4208" w:rsidRPr="00D578BA" w:rsidRDefault="005E4208" w:rsidP="005E4208">
      <w:pPr>
        <w:pStyle w:val="Heading2"/>
      </w:pPr>
      <w:r w:rsidRPr="00D578BA">
        <w:t>Exigence</w:t>
      </w:r>
    </w:p>
    <w:p w14:paraId="4AB29BF9" w14:textId="77777777" w:rsidR="005E4208" w:rsidRPr="00D578BA" w:rsidRDefault="005E4208" w:rsidP="00E30C80">
      <w:pPr>
        <w:rPr>
          <w:rFonts w:cs="Arial"/>
          <w:szCs w:val="24"/>
        </w:rPr>
      </w:pPr>
      <w:r w:rsidRPr="00D578BA">
        <w:rPr>
          <w:rFonts w:cs="Arial"/>
          <w:szCs w:val="24"/>
        </w:rPr>
        <w:t>Nous souhaitons tester l’absence de cycles au niveau de l’« </w:t>
      </w:r>
      <w:proofErr w:type="spellStart"/>
      <w:r w:rsidRPr="00D578BA">
        <w:rPr>
          <w:rFonts w:cs="Arial"/>
          <w:szCs w:val="24"/>
        </w:rPr>
        <w:t>event</w:t>
      </w:r>
      <w:proofErr w:type="spellEnd"/>
      <w:r w:rsidRPr="00D578BA">
        <w:rPr>
          <w:rFonts w:cs="Arial"/>
          <w:szCs w:val="24"/>
        </w:rPr>
        <w:t xml:space="preserve"> </w:t>
      </w:r>
      <w:proofErr w:type="spellStart"/>
      <w:r w:rsidRPr="00D578BA">
        <w:rPr>
          <w:rFonts w:cs="Arial"/>
          <w:szCs w:val="24"/>
        </w:rPr>
        <w:t>publisher</w:t>
      </w:r>
      <w:proofErr w:type="spellEnd"/>
      <w:r w:rsidRPr="00D578BA">
        <w:rPr>
          <w:rFonts w:cs="Arial"/>
          <w:szCs w:val="24"/>
        </w:rPr>
        <w:t> ». Lorsqu’un évènement est déclenché, il effectue généralement un appel à un autre évènement. Nous souhaitons donc nous assurer qu’aucune boucle infinie ne se produit.</w:t>
      </w:r>
    </w:p>
    <w:p w14:paraId="41168EF4" w14:textId="77777777" w:rsidR="005E4208" w:rsidRPr="00D578BA" w:rsidRDefault="005E4208" w:rsidP="005E4208">
      <w:pPr>
        <w:pStyle w:val="Heading2"/>
      </w:pPr>
      <w:r w:rsidRPr="00D578BA">
        <w:t>Tactique</w:t>
      </w:r>
    </w:p>
    <w:p w14:paraId="1976FBE9" w14:textId="77777777" w:rsidR="005E4208" w:rsidRPr="00D578BA" w:rsidRDefault="005E4208" w:rsidP="00E30C80">
      <w:pPr>
        <w:rPr>
          <w:rFonts w:cs="Arial"/>
          <w:szCs w:val="24"/>
        </w:rPr>
      </w:pPr>
      <w:r w:rsidRPr="00D578BA">
        <w:rPr>
          <w:rFonts w:cs="Arial"/>
          <w:szCs w:val="24"/>
        </w:rPr>
        <w:t>La première tactique choisie est « Record/Playback ». Cette tactique nous permettra de garder une trace de l’exécution des processus. Cette trace nous permettra de reconstituer les évènements qui ont mené à l’erreur et d’ainsi la corriger. La fonctionnalité de « </w:t>
      </w:r>
      <w:proofErr w:type="spellStart"/>
      <w:r w:rsidRPr="00D578BA">
        <w:rPr>
          <w:rFonts w:cs="Arial"/>
          <w:szCs w:val="24"/>
        </w:rPr>
        <w:t>logger</w:t>
      </w:r>
      <w:proofErr w:type="spellEnd"/>
      <w:r w:rsidRPr="00D578BA">
        <w:rPr>
          <w:rFonts w:cs="Arial"/>
          <w:szCs w:val="24"/>
        </w:rPr>
        <w:t> » sera implémentée entre l’ « </w:t>
      </w:r>
      <w:proofErr w:type="spellStart"/>
      <w:r w:rsidRPr="00D578BA">
        <w:rPr>
          <w:rFonts w:cs="Arial"/>
          <w:szCs w:val="24"/>
        </w:rPr>
        <w:t>event</w:t>
      </w:r>
      <w:proofErr w:type="spellEnd"/>
      <w:r w:rsidRPr="00D578BA">
        <w:rPr>
          <w:rFonts w:cs="Arial"/>
          <w:szCs w:val="24"/>
        </w:rPr>
        <w:t xml:space="preserve"> </w:t>
      </w:r>
      <w:proofErr w:type="spellStart"/>
      <w:r w:rsidRPr="00D578BA">
        <w:rPr>
          <w:rFonts w:cs="Arial"/>
          <w:szCs w:val="24"/>
        </w:rPr>
        <w:t>publisher</w:t>
      </w:r>
      <w:proofErr w:type="spellEnd"/>
      <w:r w:rsidRPr="00D578BA">
        <w:rPr>
          <w:rFonts w:cs="Arial"/>
          <w:szCs w:val="24"/>
        </w:rPr>
        <w:t> » et le « </w:t>
      </w:r>
      <w:proofErr w:type="spellStart"/>
      <w:r w:rsidRPr="00D578BA">
        <w:rPr>
          <w:rFonts w:cs="Arial"/>
          <w:szCs w:val="24"/>
        </w:rPr>
        <w:t>subscription</w:t>
      </w:r>
      <w:proofErr w:type="spellEnd"/>
      <w:r w:rsidRPr="00D578BA">
        <w:rPr>
          <w:rFonts w:cs="Arial"/>
          <w:szCs w:val="24"/>
        </w:rPr>
        <w:t xml:space="preserve"> manager », puisque c’est à cet endroit que les processus sont appelés.</w:t>
      </w:r>
    </w:p>
    <w:p w14:paraId="04AAE840" w14:textId="77777777" w:rsidR="005E4208" w:rsidRPr="00D578BA" w:rsidRDefault="005E4208" w:rsidP="00E30C80">
      <w:r w:rsidRPr="00D578BA">
        <w:t>La seconde tactique choisie est « </w:t>
      </w:r>
      <w:proofErr w:type="spellStart"/>
      <w:r w:rsidRPr="00D578BA">
        <w:t>Localize</w:t>
      </w:r>
      <w:proofErr w:type="spellEnd"/>
      <w:r w:rsidRPr="00D578BA">
        <w:t xml:space="preserve"> state </w:t>
      </w:r>
      <w:proofErr w:type="spellStart"/>
      <w:r w:rsidRPr="00D578BA">
        <w:t>storage</w:t>
      </w:r>
      <w:proofErr w:type="spellEnd"/>
      <w:r w:rsidRPr="00D578BA">
        <w:t> ». Cette tactique permet de stocker l’état interne d’un certain module sous une valeur. Dans notre cas, il serait intéressant de vérifier pour chaque évènement publié que le bon nombre de « </w:t>
      </w:r>
      <w:proofErr w:type="spellStart"/>
      <w:r w:rsidRPr="00D578BA">
        <w:t>listener</w:t>
      </w:r>
      <w:proofErr w:type="spellEnd"/>
      <w:r w:rsidRPr="00D578BA">
        <w:t xml:space="preserve"> » </w:t>
      </w:r>
      <w:proofErr w:type="gramStart"/>
      <w:r w:rsidRPr="00D578BA">
        <w:t>seront</w:t>
      </w:r>
      <w:proofErr w:type="gramEnd"/>
      <w:r w:rsidRPr="00D578BA">
        <w:t xml:space="preserve"> exécutés. En s’assurant que les évènements respectent le nombre d’exécutions individuel préétabli, on s’assure qu’il n’y a pas de boucle d’exécution </w:t>
      </w:r>
      <w:proofErr w:type="spellStart"/>
      <w:r w:rsidRPr="00D578BA">
        <w:t>indésirée</w:t>
      </w:r>
      <w:proofErr w:type="spellEnd"/>
      <w:r w:rsidRPr="00D578BA">
        <w:t>.</w:t>
      </w:r>
    </w:p>
    <w:p w14:paraId="2B9C811F" w14:textId="77777777" w:rsidR="005E4208" w:rsidRPr="00D578BA" w:rsidRDefault="005E4208" w:rsidP="005E4208">
      <w:pPr>
        <w:pStyle w:val="Heading2"/>
      </w:pPr>
      <w:r w:rsidRPr="00D578BA">
        <w:t>Référence dans le document d’architecture</w:t>
      </w:r>
    </w:p>
    <w:p w14:paraId="2E1239A3" w14:textId="77777777" w:rsidR="005E4208" w:rsidRPr="00D578BA" w:rsidRDefault="005E4208" w:rsidP="005E4208">
      <w:r w:rsidRPr="00D578BA">
        <w:t xml:space="preserve">MSLite Architecture documentation </w:t>
      </w:r>
      <w:proofErr w:type="spellStart"/>
      <w:r w:rsidRPr="00D578BA">
        <w:t>complete</w:t>
      </w:r>
      <w:proofErr w:type="spellEnd"/>
      <w:r w:rsidRPr="00D578BA">
        <w:t xml:space="preserve"> (p. 32)</w:t>
      </w:r>
    </w:p>
    <w:p w14:paraId="0C39DE9C" w14:textId="77777777" w:rsidR="005E4208" w:rsidRPr="00D578BA" w:rsidRDefault="005E4208">
      <w:pPr>
        <w:rPr>
          <w:rFonts w:cs="Arial"/>
          <w:szCs w:val="24"/>
        </w:rPr>
      </w:pPr>
      <w:r w:rsidRPr="00D578BA">
        <w:rPr>
          <w:rFonts w:cs="Arial"/>
          <w:szCs w:val="24"/>
        </w:rPr>
        <w:br w:type="page"/>
      </w:r>
    </w:p>
    <w:p w14:paraId="231DC996" w14:textId="77777777" w:rsidR="005E4208" w:rsidRPr="00D578BA" w:rsidRDefault="005E4208" w:rsidP="005E4208">
      <w:pPr>
        <w:pStyle w:val="Heading1"/>
      </w:pPr>
      <w:r w:rsidRPr="00D578BA">
        <w:lastRenderedPageBreak/>
        <w:t>Testabilité</w:t>
      </w:r>
    </w:p>
    <w:p w14:paraId="48CB3AD6" w14:textId="77777777" w:rsidR="005E4208" w:rsidRPr="00D578BA" w:rsidRDefault="005E4208" w:rsidP="005E4208">
      <w:pPr>
        <w:pStyle w:val="Heading2"/>
      </w:pPr>
      <w:r w:rsidRPr="00D578BA">
        <w:t>Exigence</w:t>
      </w:r>
    </w:p>
    <w:p w14:paraId="379CF830" w14:textId="77777777" w:rsidR="005E4208" w:rsidRPr="00D578BA" w:rsidRDefault="005E4208" w:rsidP="00E30C80">
      <w:r w:rsidRPr="00D578BA">
        <w:t>Améliorer la testabilité pour le module « Publisher-</w:t>
      </w:r>
      <w:proofErr w:type="spellStart"/>
      <w:r w:rsidRPr="00D578BA">
        <w:t>Subscriber</w:t>
      </w:r>
      <w:proofErr w:type="spellEnd"/>
      <w:r w:rsidRPr="00D578BA">
        <w:t xml:space="preserve"> » afin de s’assurer que le Publisher envoi l’information aux bons </w:t>
      </w:r>
      <w:proofErr w:type="spellStart"/>
      <w:r w:rsidRPr="00D578BA">
        <w:t>Subscribers</w:t>
      </w:r>
      <w:proofErr w:type="spellEnd"/>
      <w:r w:rsidRPr="00D578BA">
        <w:t>.</w:t>
      </w:r>
    </w:p>
    <w:p w14:paraId="1BEA181D" w14:textId="77777777" w:rsidR="005E4208" w:rsidRPr="00D578BA" w:rsidRDefault="005E4208" w:rsidP="005E4208">
      <w:pPr>
        <w:pStyle w:val="Heading2"/>
      </w:pPr>
      <w:r w:rsidRPr="00D578BA">
        <w:t>Tactique</w:t>
      </w:r>
    </w:p>
    <w:p w14:paraId="7EABDFBB" w14:textId="77777777" w:rsidR="005E4208" w:rsidRPr="00D578BA" w:rsidRDefault="005E4208" w:rsidP="005E4208">
      <w:r w:rsidRPr="00D578BA">
        <w:t xml:space="preserve">Record/Playback : on génère un log lorsqu’un </w:t>
      </w:r>
      <w:proofErr w:type="spellStart"/>
      <w:r w:rsidRPr="00D578BA">
        <w:t>Subscriber</w:t>
      </w:r>
      <w:proofErr w:type="spellEnd"/>
      <w:r w:rsidRPr="00D578BA">
        <w:t xml:space="preserve"> </w:t>
      </w:r>
      <w:proofErr w:type="gramStart"/>
      <w:r w:rsidRPr="00D578BA">
        <w:t>contacté</w:t>
      </w:r>
      <w:proofErr w:type="gramEnd"/>
      <w:r w:rsidRPr="00D578BA">
        <w:t xml:space="preserve"> par un </w:t>
      </w:r>
      <w:proofErr w:type="spellStart"/>
      <w:r w:rsidRPr="00D578BA">
        <w:t>publisher</w:t>
      </w:r>
      <w:proofErr w:type="spellEnd"/>
      <w:r w:rsidRPr="00D578BA">
        <w:t xml:space="preserve">. Le </w:t>
      </w:r>
      <w:proofErr w:type="spellStart"/>
      <w:r w:rsidRPr="00D578BA">
        <w:t>Subscriber</w:t>
      </w:r>
      <w:proofErr w:type="spellEnd"/>
      <w:r w:rsidRPr="00D578BA">
        <w:t xml:space="preserve"> écrira dans le journal de log les informations suivantes : « Je suis [nom </w:t>
      </w:r>
      <w:proofErr w:type="spellStart"/>
      <w:r w:rsidRPr="00D578BA">
        <w:t>subscriber</w:t>
      </w:r>
      <w:proofErr w:type="spellEnd"/>
      <w:r w:rsidRPr="00D578BA">
        <w:t>], voici mes paramètres : [Paramètres] ».</w:t>
      </w:r>
    </w:p>
    <w:p w14:paraId="22B308EA" w14:textId="77777777" w:rsidR="005E4208" w:rsidRPr="00D578BA" w:rsidRDefault="005E4208" w:rsidP="005E4208">
      <w:proofErr w:type="spellStart"/>
      <w:r w:rsidRPr="00D578BA">
        <w:t>Executable</w:t>
      </w:r>
      <w:proofErr w:type="spellEnd"/>
      <w:r w:rsidRPr="00D578BA">
        <w:t xml:space="preserve"> Assertions : on vérifie que les logs sont valides pour un </w:t>
      </w:r>
      <w:proofErr w:type="spellStart"/>
      <w:r w:rsidRPr="00D578BA">
        <w:t>event</w:t>
      </w:r>
      <w:proofErr w:type="spellEnd"/>
      <w:r w:rsidRPr="00D578BA">
        <w:t xml:space="preserve"> généré dans le cadre d’un test.</w:t>
      </w:r>
    </w:p>
    <w:p w14:paraId="4969B5C6" w14:textId="77777777" w:rsidR="005E4208" w:rsidRPr="00D578BA" w:rsidRDefault="005E4208" w:rsidP="005E4208">
      <w:pPr>
        <w:pStyle w:val="Heading2"/>
      </w:pPr>
      <w:r w:rsidRPr="00D578BA">
        <w:t>Référence dans le document d’architecture</w:t>
      </w:r>
    </w:p>
    <w:p w14:paraId="776F52AE" w14:textId="77777777" w:rsidR="005E4208" w:rsidRPr="00D578BA" w:rsidRDefault="005E4208" w:rsidP="005E4208">
      <w:r w:rsidRPr="00D578BA">
        <w:t xml:space="preserve">Dans la section </w:t>
      </w:r>
      <w:r w:rsidRPr="00D578BA">
        <w:rPr>
          <w:i/>
        </w:rPr>
        <w:t xml:space="preserve">5.1.1. C&amp;C </w:t>
      </w:r>
      <w:proofErr w:type="spellStart"/>
      <w:r w:rsidRPr="00D578BA">
        <w:rPr>
          <w:i/>
        </w:rPr>
        <w:t>View</w:t>
      </w:r>
      <w:proofErr w:type="spellEnd"/>
      <w:r w:rsidRPr="00D578BA">
        <w:rPr>
          <w:i/>
        </w:rPr>
        <w:t xml:space="preserve"> </w:t>
      </w:r>
      <w:proofErr w:type="spellStart"/>
      <w:r w:rsidRPr="00D578BA">
        <w:rPr>
          <w:i/>
        </w:rPr>
        <w:t>Packet</w:t>
      </w:r>
      <w:proofErr w:type="spellEnd"/>
      <w:r w:rsidRPr="00D578BA">
        <w:rPr>
          <w:i/>
        </w:rPr>
        <w:t xml:space="preserve"> 1: The MSLite System (Table 3: MSLite </w:t>
      </w:r>
      <w:proofErr w:type="spellStart"/>
      <w:r w:rsidRPr="00D578BA">
        <w:rPr>
          <w:i/>
        </w:rPr>
        <w:t>connector</w:t>
      </w:r>
      <w:proofErr w:type="spellEnd"/>
      <w:r w:rsidRPr="00D578BA">
        <w:rPr>
          <w:i/>
        </w:rPr>
        <w:t xml:space="preserve"> </w:t>
      </w:r>
      <w:proofErr w:type="spellStart"/>
      <w:r w:rsidRPr="00D578BA">
        <w:rPr>
          <w:i/>
        </w:rPr>
        <w:t>catalog</w:t>
      </w:r>
      <w:proofErr w:type="spellEnd"/>
      <w:r w:rsidRPr="00D578BA">
        <w:rPr>
          <w:i/>
        </w:rPr>
        <w:t xml:space="preserve">) </w:t>
      </w:r>
      <w:r w:rsidRPr="00D578BA">
        <w:t>:</w:t>
      </w:r>
    </w:p>
    <w:p w14:paraId="04C3D0AE" w14:textId="77777777" w:rsidR="005E4208" w:rsidRPr="00D578BA" w:rsidRDefault="005E4208" w:rsidP="005E4208">
      <w:r w:rsidRPr="00D578BA">
        <w:t xml:space="preserve">Il faudrait ajouter le fait que chaque </w:t>
      </w:r>
      <w:proofErr w:type="spellStart"/>
      <w:r w:rsidRPr="00D578BA">
        <w:t>subscriber</w:t>
      </w:r>
      <w:proofErr w:type="spellEnd"/>
      <w:r w:rsidRPr="00D578BA">
        <w:t xml:space="preserve"> génère un log dans le journal de logs.</w:t>
      </w:r>
    </w:p>
    <w:p w14:paraId="6729533D" w14:textId="77777777" w:rsidR="005E4208" w:rsidRPr="00D578BA" w:rsidRDefault="005E4208">
      <w:pPr>
        <w:rPr>
          <w:rFonts w:cs="Arial"/>
          <w:szCs w:val="24"/>
        </w:rPr>
      </w:pPr>
      <w:r w:rsidRPr="00D578BA">
        <w:rPr>
          <w:rFonts w:cs="Arial"/>
          <w:szCs w:val="24"/>
        </w:rPr>
        <w:br w:type="page"/>
      </w:r>
    </w:p>
    <w:p w14:paraId="376B358F" w14:textId="77777777" w:rsidR="005E4208" w:rsidRPr="00D578BA" w:rsidRDefault="005E4208" w:rsidP="005E4208">
      <w:pPr>
        <w:pStyle w:val="Heading1"/>
      </w:pPr>
      <w:r w:rsidRPr="00D578BA">
        <w:lastRenderedPageBreak/>
        <w:t>Testabilité</w:t>
      </w:r>
    </w:p>
    <w:p w14:paraId="26F28618" w14:textId="77777777" w:rsidR="005E4208" w:rsidRPr="00D578BA" w:rsidRDefault="005E4208" w:rsidP="005E4208">
      <w:pPr>
        <w:pStyle w:val="Heading2"/>
      </w:pPr>
      <w:r w:rsidRPr="00D578BA">
        <w:t>Exigence</w:t>
      </w:r>
    </w:p>
    <w:p w14:paraId="410F03B6" w14:textId="77777777" w:rsidR="005E4208" w:rsidRPr="00D578BA" w:rsidRDefault="005E4208" w:rsidP="005E4208">
      <w:r w:rsidRPr="00D578BA">
        <w:t xml:space="preserve">Être en mesure de reproduire un problème de buffer </w:t>
      </w:r>
      <w:proofErr w:type="spellStart"/>
      <w:r w:rsidRPr="00D578BA">
        <w:t>overflow</w:t>
      </w:r>
      <w:proofErr w:type="spellEnd"/>
      <w:r w:rsidRPr="00D578BA">
        <w:t>.</w:t>
      </w:r>
    </w:p>
    <w:p w14:paraId="780E3169" w14:textId="77777777" w:rsidR="005E4208" w:rsidRPr="00D578BA" w:rsidRDefault="005E4208" w:rsidP="005E4208">
      <w:pPr>
        <w:pStyle w:val="Heading2"/>
      </w:pPr>
      <w:r w:rsidRPr="00D578BA">
        <w:t>Tactique</w:t>
      </w:r>
    </w:p>
    <w:p w14:paraId="538A703F" w14:textId="77777777" w:rsidR="005E4208" w:rsidRPr="00D578BA" w:rsidRDefault="005E4208" w:rsidP="005E4208">
      <w:pPr>
        <w:numPr>
          <w:ilvl w:val="0"/>
          <w:numId w:val="17"/>
        </w:numPr>
        <w:ind w:hanging="359"/>
        <w:contextualSpacing/>
      </w:pPr>
      <w:r w:rsidRPr="00D578BA">
        <w:t>Record/Playback</w:t>
      </w:r>
    </w:p>
    <w:p w14:paraId="0100F855" w14:textId="77777777" w:rsidR="005E4208" w:rsidRPr="00D578BA" w:rsidRDefault="005E4208" w:rsidP="005E4208">
      <w:pPr>
        <w:numPr>
          <w:ilvl w:val="1"/>
          <w:numId w:val="17"/>
        </w:numPr>
        <w:ind w:hanging="359"/>
        <w:contextualSpacing/>
      </w:pPr>
      <w:r w:rsidRPr="00D578BA">
        <w:t>Cette tactique permet de savoir quelles séquences d’</w:t>
      </w:r>
      <w:proofErr w:type="spellStart"/>
      <w:r w:rsidRPr="00D578BA">
        <w:t>événements</w:t>
      </w:r>
      <w:proofErr w:type="spellEnd"/>
      <w:r w:rsidRPr="00D578BA">
        <w:t xml:space="preserve">, ainsi que les états des composants du système, générant un buffer </w:t>
      </w:r>
      <w:proofErr w:type="spellStart"/>
      <w:r w:rsidRPr="00D578BA">
        <w:t>overflow</w:t>
      </w:r>
      <w:proofErr w:type="spellEnd"/>
      <w:r w:rsidRPr="00D578BA">
        <w:t xml:space="preserve"> dans un contexte réaliste près de la mise en production chez le client.</w:t>
      </w:r>
    </w:p>
    <w:p w14:paraId="1D438762" w14:textId="77777777" w:rsidR="005E4208" w:rsidRPr="00D578BA" w:rsidRDefault="005E4208" w:rsidP="005E4208">
      <w:pPr>
        <w:numPr>
          <w:ilvl w:val="0"/>
          <w:numId w:val="17"/>
        </w:numPr>
        <w:ind w:hanging="359"/>
        <w:contextualSpacing/>
      </w:pPr>
      <w:proofErr w:type="spellStart"/>
      <w:r w:rsidRPr="00D578BA">
        <w:t>Sandbox</w:t>
      </w:r>
      <w:proofErr w:type="spellEnd"/>
    </w:p>
    <w:p w14:paraId="42AD7E6A" w14:textId="77777777" w:rsidR="005E4208" w:rsidRPr="00D578BA" w:rsidRDefault="005E4208" w:rsidP="005E4208">
      <w:pPr>
        <w:numPr>
          <w:ilvl w:val="1"/>
          <w:numId w:val="17"/>
        </w:numPr>
        <w:ind w:hanging="359"/>
        <w:contextualSpacing/>
      </w:pPr>
      <w:r w:rsidRPr="00D578BA">
        <w:t xml:space="preserve">Cette tactique permet d’isoler la composante </w:t>
      </w:r>
      <w:proofErr w:type="spellStart"/>
      <w:r w:rsidRPr="00D578BA">
        <w:t>Publish</w:t>
      </w:r>
      <w:proofErr w:type="spellEnd"/>
      <w:r w:rsidRPr="00D578BA">
        <w:t>/</w:t>
      </w:r>
      <w:proofErr w:type="spellStart"/>
      <w:r w:rsidRPr="00D578BA">
        <w:t>Susbcribe</w:t>
      </w:r>
      <w:proofErr w:type="spellEnd"/>
      <w:r w:rsidRPr="00D578BA">
        <w:t xml:space="preserve"> </w:t>
      </w:r>
      <w:proofErr w:type="spellStart"/>
      <w:r w:rsidRPr="00D578BA">
        <w:t>Connector</w:t>
      </w:r>
      <w:proofErr w:type="spellEnd"/>
      <w:r w:rsidRPr="00D578BA">
        <w:t xml:space="preserve"> afin d’émuler les séquences d’évènements qui déclenchent les buffer </w:t>
      </w:r>
      <w:proofErr w:type="spellStart"/>
      <w:r w:rsidRPr="00D578BA">
        <w:t>overflow</w:t>
      </w:r>
      <w:proofErr w:type="spellEnd"/>
      <w:r w:rsidRPr="00D578BA">
        <w:t>. Les composants émetteurs d’</w:t>
      </w:r>
      <w:proofErr w:type="spellStart"/>
      <w:r w:rsidRPr="00D578BA">
        <w:t>événements</w:t>
      </w:r>
      <w:proofErr w:type="spellEnd"/>
      <w:r w:rsidRPr="00D578BA">
        <w:t xml:space="preserve"> seraient remplacés par un composant bidon chargé d’envoyer la séquence d’</w:t>
      </w:r>
      <w:proofErr w:type="spellStart"/>
      <w:r w:rsidRPr="00D578BA">
        <w:t>événements</w:t>
      </w:r>
      <w:proofErr w:type="spellEnd"/>
      <w:r w:rsidRPr="00D578BA">
        <w:t xml:space="preserve"> problématique dans le but de déclencher le buffer </w:t>
      </w:r>
      <w:proofErr w:type="spellStart"/>
      <w:r w:rsidRPr="00D578BA">
        <w:t>overflow</w:t>
      </w:r>
      <w:proofErr w:type="spellEnd"/>
      <w:r w:rsidRPr="00D578BA">
        <w:t>. Pour savoir comment faire les composants bidon et quelle séquence d’</w:t>
      </w:r>
      <w:proofErr w:type="spellStart"/>
      <w:r w:rsidRPr="00D578BA">
        <w:t>événements</w:t>
      </w:r>
      <w:proofErr w:type="spellEnd"/>
      <w:r w:rsidRPr="00D578BA">
        <w:t xml:space="preserve"> utiliser, on utilise les données obtenues dans la tactique Record/Playback.</w:t>
      </w:r>
    </w:p>
    <w:p w14:paraId="14D77640" w14:textId="77777777" w:rsidR="005E4208" w:rsidRPr="00D578BA" w:rsidRDefault="005E4208" w:rsidP="005E4208">
      <w:pPr>
        <w:numPr>
          <w:ilvl w:val="0"/>
          <w:numId w:val="17"/>
        </w:numPr>
        <w:ind w:hanging="359"/>
        <w:contextualSpacing/>
      </w:pPr>
    </w:p>
    <w:p w14:paraId="28E026DB" w14:textId="77777777" w:rsidR="005E4208" w:rsidRPr="00D578BA" w:rsidRDefault="005E4208" w:rsidP="005E4208">
      <w:pPr>
        <w:pStyle w:val="Heading2"/>
      </w:pPr>
      <w:r w:rsidRPr="00D578BA">
        <w:t>Portions de l’architecture impliquées</w:t>
      </w:r>
    </w:p>
    <w:p w14:paraId="3A3F5C7A" w14:textId="77777777" w:rsidR="005E4208" w:rsidRPr="00D578BA" w:rsidRDefault="005E4208" w:rsidP="005E4208">
      <w:pPr>
        <w:numPr>
          <w:ilvl w:val="0"/>
          <w:numId w:val="15"/>
        </w:numPr>
        <w:ind w:hanging="359"/>
        <w:contextualSpacing/>
      </w:pPr>
      <w:r w:rsidRPr="00D578BA">
        <w:t>Record/Playback</w:t>
      </w:r>
    </w:p>
    <w:p w14:paraId="2BCB81A6" w14:textId="77777777" w:rsidR="005E4208" w:rsidRPr="00D578BA" w:rsidRDefault="005E4208" w:rsidP="005E4208">
      <w:pPr>
        <w:numPr>
          <w:ilvl w:val="1"/>
          <w:numId w:val="15"/>
        </w:numPr>
        <w:ind w:hanging="359"/>
        <w:contextualSpacing/>
      </w:pPr>
      <w:r w:rsidRPr="00D578BA">
        <w:t xml:space="preserve">Buffer </w:t>
      </w:r>
      <w:proofErr w:type="spellStart"/>
      <w:r w:rsidRPr="00D578BA">
        <w:t>receiver</w:t>
      </w:r>
      <w:proofErr w:type="spellEnd"/>
      <w:r w:rsidRPr="00D578BA">
        <w:t xml:space="preserve"> (pour enregistrer les évènements)</w:t>
      </w:r>
    </w:p>
    <w:p w14:paraId="3939822A" w14:textId="77777777" w:rsidR="005E4208" w:rsidRPr="00D578BA" w:rsidRDefault="005E4208" w:rsidP="005E4208">
      <w:pPr>
        <w:numPr>
          <w:ilvl w:val="1"/>
          <w:numId w:val="15"/>
        </w:numPr>
        <w:ind w:hanging="359"/>
        <w:contextualSpacing/>
      </w:pPr>
      <w:proofErr w:type="spellStart"/>
      <w:r w:rsidRPr="00D578BA">
        <w:t>Subscribtion</w:t>
      </w:r>
      <w:proofErr w:type="spellEnd"/>
      <w:r w:rsidRPr="00D578BA">
        <w:t xml:space="preserve"> manager (pour enregistrer l’état du système. I.E. Le nombre de </w:t>
      </w:r>
      <w:proofErr w:type="spellStart"/>
      <w:r w:rsidRPr="00D578BA">
        <w:t>subscribers</w:t>
      </w:r>
      <w:proofErr w:type="spellEnd"/>
      <w:r w:rsidRPr="00D578BA">
        <w:t>)</w:t>
      </w:r>
    </w:p>
    <w:p w14:paraId="6E435C52" w14:textId="77777777" w:rsidR="005E4208" w:rsidRPr="00D578BA" w:rsidRDefault="005E4208" w:rsidP="005E4208">
      <w:pPr>
        <w:numPr>
          <w:ilvl w:val="0"/>
          <w:numId w:val="15"/>
        </w:numPr>
        <w:ind w:hanging="359"/>
        <w:contextualSpacing/>
      </w:pPr>
      <w:proofErr w:type="spellStart"/>
      <w:r w:rsidRPr="00D578BA">
        <w:t>Sandbox</w:t>
      </w:r>
      <w:proofErr w:type="spellEnd"/>
    </w:p>
    <w:p w14:paraId="2939B88A" w14:textId="77777777" w:rsidR="005E4208" w:rsidRPr="00D578BA" w:rsidRDefault="005E4208" w:rsidP="005E4208">
      <w:pPr>
        <w:numPr>
          <w:ilvl w:val="1"/>
          <w:numId w:val="15"/>
        </w:numPr>
        <w:ind w:hanging="359"/>
        <w:contextualSpacing/>
      </w:pPr>
      <w:r w:rsidRPr="00D578BA">
        <w:t xml:space="preserve">La partie </w:t>
      </w:r>
      <w:proofErr w:type="spellStart"/>
      <w:r w:rsidRPr="00D578BA">
        <w:t>Publish</w:t>
      </w:r>
      <w:proofErr w:type="spellEnd"/>
      <w:r w:rsidRPr="00D578BA">
        <w:t>/</w:t>
      </w:r>
      <w:proofErr w:type="spellStart"/>
      <w:r w:rsidRPr="00D578BA">
        <w:t>Suscribe</w:t>
      </w:r>
      <w:proofErr w:type="spellEnd"/>
      <w:r w:rsidRPr="00D578BA">
        <w:t xml:space="preserve"> </w:t>
      </w:r>
      <w:proofErr w:type="spellStart"/>
      <w:r w:rsidRPr="00D578BA">
        <w:t>Connector</w:t>
      </w:r>
      <w:proofErr w:type="spellEnd"/>
      <w:r w:rsidRPr="00D578BA">
        <w:t xml:space="preserve"> serait </w:t>
      </w:r>
      <w:proofErr w:type="gramStart"/>
      <w:r w:rsidRPr="00D578BA">
        <w:t>mis</w:t>
      </w:r>
      <w:proofErr w:type="gramEnd"/>
      <w:r w:rsidRPr="00D578BA">
        <w:t xml:space="preserve"> dans un </w:t>
      </w:r>
      <w:proofErr w:type="spellStart"/>
      <w:r w:rsidRPr="00D578BA">
        <w:t>sandbox</w:t>
      </w:r>
      <w:proofErr w:type="spellEnd"/>
    </w:p>
    <w:p w14:paraId="26695EA0" w14:textId="77777777" w:rsidR="005E4208" w:rsidRPr="00D578BA" w:rsidRDefault="005E4208" w:rsidP="005E4208">
      <w:pPr>
        <w:numPr>
          <w:ilvl w:val="1"/>
          <w:numId w:val="15"/>
        </w:numPr>
        <w:ind w:hanging="359"/>
        <w:contextualSpacing/>
      </w:pPr>
      <w:r w:rsidRPr="00D578BA">
        <w:t xml:space="preserve">Les composants VFSS,  L&amp;R, </w:t>
      </w:r>
      <w:proofErr w:type="spellStart"/>
      <w:r w:rsidRPr="00D578BA">
        <w:t>Alarm</w:t>
      </w:r>
      <w:proofErr w:type="spellEnd"/>
      <w:r w:rsidRPr="00D578BA">
        <w:t xml:space="preserve">, </w:t>
      </w:r>
      <w:proofErr w:type="spellStart"/>
      <w:r w:rsidRPr="00D578BA">
        <w:t>Presentation</w:t>
      </w:r>
      <w:proofErr w:type="spellEnd"/>
      <w:r w:rsidRPr="00D578BA">
        <w:t xml:space="preserve"> et Cache </w:t>
      </w:r>
      <w:proofErr w:type="gramStart"/>
      <w:r w:rsidRPr="00D578BA">
        <w:t>serait</w:t>
      </w:r>
      <w:proofErr w:type="gramEnd"/>
      <w:r w:rsidRPr="00D578BA">
        <w:t xml:space="preserve"> remplacé par des composants bidon ayant pour but de générer l’état qui a déclenché le buffer </w:t>
      </w:r>
      <w:proofErr w:type="spellStart"/>
      <w:r w:rsidRPr="00D578BA">
        <w:t>overflow</w:t>
      </w:r>
      <w:proofErr w:type="spellEnd"/>
      <w:r w:rsidRPr="00D578BA">
        <w:t xml:space="preserve">. </w:t>
      </w:r>
    </w:p>
    <w:p w14:paraId="335FE775" w14:textId="77777777" w:rsidR="005E4208" w:rsidRPr="00D578BA" w:rsidRDefault="005E4208" w:rsidP="005E4208">
      <w:pPr>
        <w:pStyle w:val="Heading2"/>
      </w:pPr>
      <w:r w:rsidRPr="00D578BA">
        <w:t>Référence dans le document d’architecture</w:t>
      </w:r>
    </w:p>
    <w:p w14:paraId="013F4A5A" w14:textId="77777777" w:rsidR="005E4208" w:rsidRPr="00D578BA" w:rsidRDefault="005E4208" w:rsidP="005E4208">
      <w:pPr>
        <w:numPr>
          <w:ilvl w:val="0"/>
          <w:numId w:val="16"/>
        </w:numPr>
        <w:ind w:hanging="359"/>
        <w:contextualSpacing/>
      </w:pPr>
      <w:bookmarkStart w:id="1" w:name="h.p22cyh453cdv" w:colFirst="0" w:colLast="0"/>
      <w:bookmarkEnd w:id="1"/>
      <w:r w:rsidRPr="00D578BA">
        <w:t>Figure 8</w:t>
      </w:r>
    </w:p>
    <w:p w14:paraId="7413FFD0" w14:textId="77777777" w:rsidR="005E4208" w:rsidRPr="00D578BA" w:rsidRDefault="005E4208" w:rsidP="005E4208">
      <w:pPr>
        <w:numPr>
          <w:ilvl w:val="0"/>
          <w:numId w:val="16"/>
        </w:numPr>
        <w:ind w:hanging="359"/>
        <w:contextualSpacing/>
      </w:pPr>
      <w:bookmarkStart w:id="2" w:name="h.szmyxnlh5a2p" w:colFirst="0" w:colLast="0"/>
      <w:bookmarkEnd w:id="2"/>
      <w:r w:rsidRPr="00D578BA">
        <w:t xml:space="preserve">Tableau 4 &gt; Buffer </w:t>
      </w:r>
      <w:proofErr w:type="spellStart"/>
      <w:r w:rsidRPr="00D578BA">
        <w:t>receiver</w:t>
      </w:r>
      <w:proofErr w:type="spellEnd"/>
    </w:p>
    <w:p w14:paraId="3E49B358" w14:textId="77777777" w:rsidR="005E4208" w:rsidRPr="00D578BA" w:rsidRDefault="005E4208" w:rsidP="005E4208">
      <w:pPr>
        <w:numPr>
          <w:ilvl w:val="0"/>
          <w:numId w:val="16"/>
        </w:numPr>
        <w:ind w:hanging="359"/>
        <w:contextualSpacing/>
      </w:pPr>
      <w:bookmarkStart w:id="3" w:name="h.gjdgxs" w:colFirst="0" w:colLast="0"/>
      <w:bookmarkEnd w:id="3"/>
      <w:r w:rsidRPr="00D578BA">
        <w:t>Ajouter les spécifications des composants bidon</w:t>
      </w:r>
    </w:p>
    <w:p w14:paraId="2C7201D3" w14:textId="77777777" w:rsidR="005E4208" w:rsidRPr="00D578BA" w:rsidRDefault="005E4208" w:rsidP="002958A1">
      <w:pPr>
        <w:rPr>
          <w:rFonts w:cs="Arial"/>
          <w:szCs w:val="24"/>
        </w:rPr>
      </w:pPr>
    </w:p>
    <w:sectPr w:rsidR="005E4208" w:rsidRPr="00D578BA">
      <w:headerReference w:type="default" r:id="rId12"/>
      <w:footerReference w:type="default" r:id="rId13"/>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FE3530" w14:textId="77777777" w:rsidR="00D578BA" w:rsidRDefault="00D578BA" w:rsidP="0011544B">
      <w:pPr>
        <w:spacing w:after="0" w:line="240" w:lineRule="auto"/>
      </w:pPr>
      <w:r>
        <w:separator/>
      </w:r>
    </w:p>
  </w:endnote>
  <w:endnote w:type="continuationSeparator" w:id="0">
    <w:p w14:paraId="3BA9BFAF" w14:textId="77777777" w:rsidR="00D578BA" w:rsidRDefault="00D578BA" w:rsidP="00115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1D7A88" w14:textId="77777777" w:rsidR="00D578BA" w:rsidRDefault="00D578BA" w:rsidP="002958A1">
    <w:pPr>
      <w:pStyle w:val="Footer"/>
      <w:tabs>
        <w:tab w:val="clear" w:pos="8640"/>
        <w:tab w:val="left" w:pos="562"/>
        <w:tab w:val="right" w:pos="9356"/>
      </w:tabs>
    </w:pPr>
    <w:r w:rsidRPr="0021195F">
      <w:rPr>
        <w:shd w:val="clear" w:color="auto" w:fill="FABF8F" w:themeFill="accent6" w:themeFillTint="99"/>
      </w:rPr>
      <w:tab/>
    </w:r>
    <w:r>
      <w:rPr>
        <w:shd w:val="clear" w:color="auto" w:fill="FABF8F" w:themeFill="accent6" w:themeFillTint="99"/>
      </w:rPr>
      <w:t>Hiver 2015</w:t>
    </w:r>
    <w:r>
      <w:rPr>
        <w:shd w:val="clear" w:color="auto" w:fill="FABF8F" w:themeFill="accent6" w:themeFillTint="99"/>
      </w:rPr>
      <w:tab/>
    </w:r>
    <w:r w:rsidRPr="0021195F">
      <w:rPr>
        <w:shd w:val="clear" w:color="auto" w:fill="FABF8F" w:themeFill="accent6" w:themeFillTint="99"/>
      </w:rPr>
      <w:tab/>
      <w:t xml:space="preserve">Page </w:t>
    </w:r>
    <w:r w:rsidRPr="0021195F">
      <w:rPr>
        <w:shd w:val="clear" w:color="auto" w:fill="FABF8F" w:themeFill="accent6" w:themeFillTint="99"/>
      </w:rPr>
      <w:fldChar w:fldCharType="begin"/>
    </w:r>
    <w:r w:rsidRPr="0021195F">
      <w:rPr>
        <w:shd w:val="clear" w:color="auto" w:fill="FABF8F" w:themeFill="accent6" w:themeFillTint="99"/>
      </w:rPr>
      <w:instrText>PAGE   \* MERGEFORMAT</w:instrText>
    </w:r>
    <w:r w:rsidRPr="0021195F">
      <w:rPr>
        <w:shd w:val="clear" w:color="auto" w:fill="FABF8F" w:themeFill="accent6" w:themeFillTint="99"/>
      </w:rPr>
      <w:fldChar w:fldCharType="separate"/>
    </w:r>
    <w:r w:rsidR="001C172F" w:rsidRPr="001C172F">
      <w:rPr>
        <w:noProof/>
        <w:shd w:val="clear" w:color="auto" w:fill="FABF8F" w:themeFill="accent6" w:themeFillTint="99"/>
        <w:lang w:val="fr-FR"/>
      </w:rPr>
      <w:t>9</w:t>
    </w:r>
    <w:r w:rsidRPr="0021195F">
      <w:rPr>
        <w:shd w:val="clear" w:color="auto" w:fill="FABF8F" w:themeFill="accent6" w:themeFillTint="99"/>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BC56C5" w14:textId="77777777" w:rsidR="00D578BA" w:rsidRDefault="00D578BA" w:rsidP="0011544B">
      <w:pPr>
        <w:spacing w:after="0" w:line="240" w:lineRule="auto"/>
      </w:pPr>
      <w:r>
        <w:separator/>
      </w:r>
    </w:p>
  </w:footnote>
  <w:footnote w:type="continuationSeparator" w:id="0">
    <w:p w14:paraId="0338B2AC" w14:textId="77777777" w:rsidR="00D578BA" w:rsidRDefault="00D578BA" w:rsidP="0011544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5952F4" w14:textId="77777777" w:rsidR="00D578BA" w:rsidRDefault="00D578BA" w:rsidP="00F629B9">
    <w:pPr>
      <w:pStyle w:val="Header"/>
      <w:tabs>
        <w:tab w:val="clear" w:pos="8640"/>
        <w:tab w:val="right" w:pos="9356"/>
      </w:tabs>
    </w:pPr>
    <w:r w:rsidRPr="0021195F">
      <w:rPr>
        <w:shd w:val="clear" w:color="auto" w:fill="FABF8F" w:themeFill="accent6" w:themeFillTint="99"/>
      </w:rPr>
      <w:t>L</w:t>
    </w:r>
    <w:r>
      <w:rPr>
        <w:shd w:val="clear" w:color="auto" w:fill="FABF8F" w:themeFill="accent6" w:themeFillTint="99"/>
      </w:rPr>
      <w:t>OG430</w:t>
    </w:r>
    <w:r w:rsidRPr="0021195F">
      <w:rPr>
        <w:shd w:val="clear" w:color="auto" w:fill="FABF8F" w:themeFill="accent6" w:themeFillTint="99"/>
      </w:rPr>
      <w:t xml:space="preserve"> – Architecture logicielle</w:t>
    </w:r>
    <w:r w:rsidRPr="0021195F">
      <w:rPr>
        <w:shd w:val="clear" w:color="auto" w:fill="FABF8F" w:themeFill="accent6" w:themeFillTint="99"/>
      </w:rPr>
      <w:tab/>
    </w:r>
    <w:r w:rsidRPr="0021195F">
      <w:rPr>
        <w:shd w:val="clear" w:color="auto" w:fill="FABF8F" w:themeFill="accent6" w:themeFillTint="99"/>
      </w:rPr>
      <w:tab/>
      <w:t>Exercice sur les tactiques I</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3in" o:bullet="t"/>
    </w:pict>
  </w:numPicBullet>
  <w:numPicBullet w:numPicBulletId="1">
    <w:pict>
      <v:shape id="_x0000_i1029" type="#_x0000_t75" style="width:3in;height:3in" o:bullet="t"/>
    </w:pict>
  </w:numPicBullet>
  <w:abstractNum w:abstractNumId="0">
    <w:nsid w:val="FFFFFF1D"/>
    <w:multiLevelType w:val="multilevel"/>
    <w:tmpl w:val="DBF030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12D4066"/>
    <w:multiLevelType w:val="hybridMultilevel"/>
    <w:tmpl w:val="7636845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01A8400F"/>
    <w:multiLevelType w:val="hybridMultilevel"/>
    <w:tmpl w:val="6E5C5D00"/>
    <w:lvl w:ilvl="0" w:tplc="216A34E8">
      <w:start w:val="1"/>
      <w:numFmt w:val="bullet"/>
      <w:lvlText w:val="•"/>
      <w:lvlJc w:val="left"/>
      <w:pPr>
        <w:tabs>
          <w:tab w:val="num" w:pos="720"/>
        </w:tabs>
        <w:ind w:left="720" w:hanging="360"/>
      </w:pPr>
      <w:rPr>
        <w:rFonts w:ascii="Times New Roman" w:hAnsi="Times New Roman" w:hint="default"/>
      </w:rPr>
    </w:lvl>
    <w:lvl w:ilvl="1" w:tplc="1E9E12D0" w:tentative="1">
      <w:start w:val="1"/>
      <w:numFmt w:val="bullet"/>
      <w:lvlText w:val="•"/>
      <w:lvlJc w:val="left"/>
      <w:pPr>
        <w:tabs>
          <w:tab w:val="num" w:pos="1440"/>
        </w:tabs>
        <w:ind w:left="1440" w:hanging="360"/>
      </w:pPr>
      <w:rPr>
        <w:rFonts w:ascii="Times New Roman" w:hAnsi="Times New Roman" w:hint="default"/>
      </w:rPr>
    </w:lvl>
    <w:lvl w:ilvl="2" w:tplc="F1CE1D6C" w:tentative="1">
      <w:start w:val="1"/>
      <w:numFmt w:val="bullet"/>
      <w:lvlText w:val="•"/>
      <w:lvlJc w:val="left"/>
      <w:pPr>
        <w:tabs>
          <w:tab w:val="num" w:pos="2160"/>
        </w:tabs>
        <w:ind w:left="2160" w:hanging="360"/>
      </w:pPr>
      <w:rPr>
        <w:rFonts w:ascii="Times New Roman" w:hAnsi="Times New Roman" w:hint="default"/>
      </w:rPr>
    </w:lvl>
    <w:lvl w:ilvl="3" w:tplc="FDE03B16" w:tentative="1">
      <w:start w:val="1"/>
      <w:numFmt w:val="bullet"/>
      <w:lvlText w:val="•"/>
      <w:lvlJc w:val="left"/>
      <w:pPr>
        <w:tabs>
          <w:tab w:val="num" w:pos="2880"/>
        </w:tabs>
        <w:ind w:left="2880" w:hanging="360"/>
      </w:pPr>
      <w:rPr>
        <w:rFonts w:ascii="Times New Roman" w:hAnsi="Times New Roman" w:hint="default"/>
      </w:rPr>
    </w:lvl>
    <w:lvl w:ilvl="4" w:tplc="3D0C4BC0" w:tentative="1">
      <w:start w:val="1"/>
      <w:numFmt w:val="bullet"/>
      <w:lvlText w:val="•"/>
      <w:lvlJc w:val="left"/>
      <w:pPr>
        <w:tabs>
          <w:tab w:val="num" w:pos="3600"/>
        </w:tabs>
        <w:ind w:left="3600" w:hanging="360"/>
      </w:pPr>
      <w:rPr>
        <w:rFonts w:ascii="Times New Roman" w:hAnsi="Times New Roman" w:hint="default"/>
      </w:rPr>
    </w:lvl>
    <w:lvl w:ilvl="5" w:tplc="7526D35C" w:tentative="1">
      <w:start w:val="1"/>
      <w:numFmt w:val="bullet"/>
      <w:lvlText w:val="•"/>
      <w:lvlJc w:val="left"/>
      <w:pPr>
        <w:tabs>
          <w:tab w:val="num" w:pos="4320"/>
        </w:tabs>
        <w:ind w:left="4320" w:hanging="360"/>
      </w:pPr>
      <w:rPr>
        <w:rFonts w:ascii="Times New Roman" w:hAnsi="Times New Roman" w:hint="default"/>
      </w:rPr>
    </w:lvl>
    <w:lvl w:ilvl="6" w:tplc="2094438A" w:tentative="1">
      <w:start w:val="1"/>
      <w:numFmt w:val="bullet"/>
      <w:lvlText w:val="•"/>
      <w:lvlJc w:val="left"/>
      <w:pPr>
        <w:tabs>
          <w:tab w:val="num" w:pos="5040"/>
        </w:tabs>
        <w:ind w:left="5040" w:hanging="360"/>
      </w:pPr>
      <w:rPr>
        <w:rFonts w:ascii="Times New Roman" w:hAnsi="Times New Roman" w:hint="default"/>
      </w:rPr>
    </w:lvl>
    <w:lvl w:ilvl="7" w:tplc="5E30E120" w:tentative="1">
      <w:start w:val="1"/>
      <w:numFmt w:val="bullet"/>
      <w:lvlText w:val="•"/>
      <w:lvlJc w:val="left"/>
      <w:pPr>
        <w:tabs>
          <w:tab w:val="num" w:pos="5760"/>
        </w:tabs>
        <w:ind w:left="5760" w:hanging="360"/>
      </w:pPr>
      <w:rPr>
        <w:rFonts w:ascii="Times New Roman" w:hAnsi="Times New Roman" w:hint="default"/>
      </w:rPr>
    </w:lvl>
    <w:lvl w:ilvl="8" w:tplc="4EE88F54" w:tentative="1">
      <w:start w:val="1"/>
      <w:numFmt w:val="bullet"/>
      <w:lvlText w:val="•"/>
      <w:lvlJc w:val="left"/>
      <w:pPr>
        <w:tabs>
          <w:tab w:val="num" w:pos="6480"/>
        </w:tabs>
        <w:ind w:left="6480" w:hanging="360"/>
      </w:pPr>
      <w:rPr>
        <w:rFonts w:ascii="Times New Roman" w:hAnsi="Times New Roman" w:hint="default"/>
      </w:rPr>
    </w:lvl>
  </w:abstractNum>
  <w:abstractNum w:abstractNumId="4">
    <w:nsid w:val="03312E7F"/>
    <w:multiLevelType w:val="hybridMultilevel"/>
    <w:tmpl w:val="C6FC4AC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0B5147CC"/>
    <w:multiLevelType w:val="hybridMultilevel"/>
    <w:tmpl w:val="597E954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0D8B3315"/>
    <w:multiLevelType w:val="multilevel"/>
    <w:tmpl w:val="C0249E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40C3FED"/>
    <w:multiLevelType w:val="hybridMultilevel"/>
    <w:tmpl w:val="0F3A9AD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1D8E0686"/>
    <w:multiLevelType w:val="hybridMultilevel"/>
    <w:tmpl w:val="E596728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22C357A8"/>
    <w:multiLevelType w:val="hybridMultilevel"/>
    <w:tmpl w:val="786E82A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3A494E48"/>
    <w:multiLevelType w:val="multilevel"/>
    <w:tmpl w:val="D7FC91CA"/>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383F3C"/>
    <w:multiLevelType w:val="hybridMultilevel"/>
    <w:tmpl w:val="AAC4C312"/>
    <w:lvl w:ilvl="0" w:tplc="0409000F">
      <w:start w:val="1"/>
      <w:numFmt w:val="decimal"/>
      <w:lvlText w:val="%1."/>
      <w:lvlJc w:val="left"/>
      <w:pPr>
        <w:ind w:left="425" w:hanging="360"/>
      </w:pPr>
    </w:lvl>
    <w:lvl w:ilvl="1" w:tplc="04090019" w:tentative="1">
      <w:start w:val="1"/>
      <w:numFmt w:val="lowerLetter"/>
      <w:lvlText w:val="%2."/>
      <w:lvlJc w:val="left"/>
      <w:pPr>
        <w:ind w:left="1145" w:hanging="360"/>
      </w:pPr>
    </w:lvl>
    <w:lvl w:ilvl="2" w:tplc="0409001B" w:tentative="1">
      <w:start w:val="1"/>
      <w:numFmt w:val="lowerRoman"/>
      <w:lvlText w:val="%3."/>
      <w:lvlJc w:val="right"/>
      <w:pPr>
        <w:ind w:left="1865" w:hanging="180"/>
      </w:pPr>
    </w:lvl>
    <w:lvl w:ilvl="3" w:tplc="0409000F" w:tentative="1">
      <w:start w:val="1"/>
      <w:numFmt w:val="decimal"/>
      <w:lvlText w:val="%4."/>
      <w:lvlJc w:val="left"/>
      <w:pPr>
        <w:ind w:left="2585" w:hanging="360"/>
      </w:pPr>
    </w:lvl>
    <w:lvl w:ilvl="4" w:tplc="04090019" w:tentative="1">
      <w:start w:val="1"/>
      <w:numFmt w:val="lowerLetter"/>
      <w:lvlText w:val="%5."/>
      <w:lvlJc w:val="left"/>
      <w:pPr>
        <w:ind w:left="3305" w:hanging="360"/>
      </w:pPr>
    </w:lvl>
    <w:lvl w:ilvl="5" w:tplc="0409001B" w:tentative="1">
      <w:start w:val="1"/>
      <w:numFmt w:val="lowerRoman"/>
      <w:lvlText w:val="%6."/>
      <w:lvlJc w:val="right"/>
      <w:pPr>
        <w:ind w:left="4025" w:hanging="180"/>
      </w:pPr>
    </w:lvl>
    <w:lvl w:ilvl="6" w:tplc="0409000F" w:tentative="1">
      <w:start w:val="1"/>
      <w:numFmt w:val="decimal"/>
      <w:lvlText w:val="%7."/>
      <w:lvlJc w:val="left"/>
      <w:pPr>
        <w:ind w:left="4745" w:hanging="360"/>
      </w:pPr>
    </w:lvl>
    <w:lvl w:ilvl="7" w:tplc="04090019" w:tentative="1">
      <w:start w:val="1"/>
      <w:numFmt w:val="lowerLetter"/>
      <w:lvlText w:val="%8."/>
      <w:lvlJc w:val="left"/>
      <w:pPr>
        <w:ind w:left="5465" w:hanging="360"/>
      </w:pPr>
    </w:lvl>
    <w:lvl w:ilvl="8" w:tplc="0409001B" w:tentative="1">
      <w:start w:val="1"/>
      <w:numFmt w:val="lowerRoman"/>
      <w:lvlText w:val="%9."/>
      <w:lvlJc w:val="right"/>
      <w:pPr>
        <w:ind w:left="6185" w:hanging="180"/>
      </w:pPr>
    </w:lvl>
  </w:abstractNum>
  <w:abstractNum w:abstractNumId="12">
    <w:nsid w:val="498C501E"/>
    <w:multiLevelType w:val="multilevel"/>
    <w:tmpl w:val="A274BA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5359427B"/>
    <w:multiLevelType w:val="hybridMultilevel"/>
    <w:tmpl w:val="B13CC400"/>
    <w:lvl w:ilvl="0" w:tplc="0C0C0001">
      <w:start w:val="1"/>
      <w:numFmt w:val="bullet"/>
      <w:lvlText w:val=""/>
      <w:lvlJc w:val="left"/>
      <w:pPr>
        <w:ind w:left="1068" w:hanging="360"/>
      </w:pPr>
      <w:rPr>
        <w:rFonts w:ascii="Symbol" w:hAnsi="Symbol" w:hint="default"/>
      </w:rPr>
    </w:lvl>
    <w:lvl w:ilvl="1" w:tplc="0C0C0003">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4">
    <w:nsid w:val="64197272"/>
    <w:multiLevelType w:val="hybridMultilevel"/>
    <w:tmpl w:val="646E4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2206BD"/>
    <w:multiLevelType w:val="multilevel"/>
    <w:tmpl w:val="7388BE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7B5D7808"/>
    <w:multiLevelType w:val="hybridMultilevel"/>
    <w:tmpl w:val="646E6BF2"/>
    <w:lvl w:ilvl="0" w:tplc="0C0C0001">
      <w:start w:val="1"/>
      <w:numFmt w:val="bullet"/>
      <w:lvlText w:val=""/>
      <w:lvlJc w:val="left"/>
      <w:pPr>
        <w:ind w:left="720" w:hanging="360"/>
      </w:pPr>
      <w:rPr>
        <w:rFonts w:ascii="Symbol" w:hAnsi="Symbol" w:hint="default"/>
      </w:rPr>
    </w:lvl>
    <w:lvl w:ilvl="1" w:tplc="8E50FF8C">
      <w:start w:val="1"/>
      <w:numFmt w:val="decimal"/>
      <w:pStyle w:val="ListParagraph"/>
      <w:lvlText w:val="%2."/>
      <w:lvlJc w:val="left"/>
      <w:pPr>
        <w:ind w:left="1440" w:hanging="360"/>
      </w:pPr>
      <w:rPr>
        <w:rFonts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nsid w:val="7BED1882"/>
    <w:multiLevelType w:val="hybridMultilevel"/>
    <w:tmpl w:val="05725BE6"/>
    <w:lvl w:ilvl="0" w:tplc="CB68D4BE">
      <w:numFmt w:val="bullet"/>
      <w:lvlText w:val="-"/>
      <w:lvlJc w:val="left"/>
      <w:pPr>
        <w:ind w:left="900" w:hanging="540"/>
      </w:pPr>
      <w:rPr>
        <w:rFonts w:ascii="Tahoma" w:eastAsiaTheme="minorHAnsi" w:hAnsi="Tahoma" w:cs="Tahoma" w:hint="default"/>
        <w:sz w:val="2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6"/>
  </w:num>
  <w:num w:numId="4">
    <w:abstractNumId w:val="7"/>
  </w:num>
  <w:num w:numId="5">
    <w:abstractNumId w:val="4"/>
  </w:num>
  <w:num w:numId="6">
    <w:abstractNumId w:val="2"/>
  </w:num>
  <w:num w:numId="7">
    <w:abstractNumId w:val="8"/>
  </w:num>
  <w:num w:numId="8">
    <w:abstractNumId w:val="14"/>
  </w:num>
  <w:num w:numId="9">
    <w:abstractNumId w:val="9"/>
  </w:num>
  <w:num w:numId="10">
    <w:abstractNumId w:val="13"/>
  </w:num>
  <w:num w:numId="11">
    <w:abstractNumId w:val="5"/>
  </w:num>
  <w:num w:numId="12">
    <w:abstractNumId w:val="11"/>
  </w:num>
  <w:num w:numId="13">
    <w:abstractNumId w:val="17"/>
  </w:num>
  <w:num w:numId="14">
    <w:abstractNumId w:val="1"/>
  </w:num>
  <w:num w:numId="15">
    <w:abstractNumId w:val="15"/>
  </w:num>
  <w:num w:numId="16">
    <w:abstractNumId w:val="12"/>
  </w:num>
  <w:num w:numId="17">
    <w:abstractNumId w:val="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FFD"/>
    <w:rsid w:val="000466C1"/>
    <w:rsid w:val="000A303A"/>
    <w:rsid w:val="0011544B"/>
    <w:rsid w:val="00136E42"/>
    <w:rsid w:val="0016093B"/>
    <w:rsid w:val="001C172F"/>
    <w:rsid w:val="001C6D48"/>
    <w:rsid w:val="001C6FEA"/>
    <w:rsid w:val="002027F8"/>
    <w:rsid w:val="0021195F"/>
    <w:rsid w:val="00281879"/>
    <w:rsid w:val="002958A1"/>
    <w:rsid w:val="003578D1"/>
    <w:rsid w:val="0052286D"/>
    <w:rsid w:val="00534D35"/>
    <w:rsid w:val="005E4208"/>
    <w:rsid w:val="00800DAD"/>
    <w:rsid w:val="008455A6"/>
    <w:rsid w:val="00A56AF4"/>
    <w:rsid w:val="00BC28E8"/>
    <w:rsid w:val="00CD2985"/>
    <w:rsid w:val="00D578BA"/>
    <w:rsid w:val="00D94943"/>
    <w:rsid w:val="00DD5FFD"/>
    <w:rsid w:val="00E30C80"/>
    <w:rsid w:val="00E6216D"/>
    <w:rsid w:val="00EE4A90"/>
    <w:rsid w:val="00F0212E"/>
    <w:rsid w:val="00F2523D"/>
    <w:rsid w:val="00F629B9"/>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3"/>
    <o:shapelayout v:ext="edit">
      <o:idmap v:ext="edit" data="1"/>
    </o:shapelayout>
  </w:shapeDefaults>
  <w:decimalSymbol w:val=","/>
  <w:listSeparator w:val=";"/>
  <w14:docId w14:val="3C4E6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C80"/>
    <w:rPr>
      <w:rFonts w:ascii="Arial" w:hAnsi="Arial"/>
      <w:sz w:val="24"/>
    </w:rPr>
  </w:style>
  <w:style w:type="paragraph" w:styleId="Heading1">
    <w:name w:val="heading 1"/>
    <w:basedOn w:val="Normal"/>
    <w:next w:val="Normal"/>
    <w:link w:val="Heading1Char"/>
    <w:autoRedefine/>
    <w:uiPriority w:val="9"/>
    <w:qFormat/>
    <w:rsid w:val="00E30C80"/>
    <w:pPr>
      <w:keepNext/>
      <w:keepLines/>
      <w:spacing w:before="240" w:after="120" w:line="240" w:lineRule="auto"/>
      <w:outlineLvl w:val="0"/>
    </w:pPr>
    <w:rPr>
      <w:rFonts w:eastAsiaTheme="majorEastAsia" w:cs="Arial"/>
      <w:b/>
      <w:bCs/>
      <w:color w:val="365F91" w:themeColor="accent1" w:themeShade="BF"/>
      <w:sz w:val="28"/>
      <w:szCs w:val="28"/>
    </w:rPr>
  </w:style>
  <w:style w:type="paragraph" w:styleId="Heading2">
    <w:name w:val="heading 2"/>
    <w:basedOn w:val="Normal"/>
    <w:next w:val="Normal"/>
    <w:link w:val="Heading2Char"/>
    <w:uiPriority w:val="9"/>
    <w:unhideWhenUsed/>
    <w:qFormat/>
    <w:rsid w:val="00A56AF4"/>
    <w:pPr>
      <w:keepNext/>
      <w:keepLines/>
      <w:spacing w:before="120" w:after="12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21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44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1544B"/>
  </w:style>
  <w:style w:type="paragraph" w:styleId="Footer">
    <w:name w:val="footer"/>
    <w:basedOn w:val="Normal"/>
    <w:link w:val="FooterChar"/>
    <w:uiPriority w:val="99"/>
    <w:unhideWhenUsed/>
    <w:rsid w:val="0011544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1544B"/>
  </w:style>
  <w:style w:type="paragraph" w:styleId="Title">
    <w:name w:val="Title"/>
    <w:basedOn w:val="Normal"/>
    <w:next w:val="Normal"/>
    <w:link w:val="TitleChar"/>
    <w:uiPriority w:val="10"/>
    <w:qFormat/>
    <w:rsid w:val="00115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544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30C80"/>
    <w:rPr>
      <w:rFonts w:ascii="Arial" w:eastAsiaTheme="majorEastAsia" w:hAnsi="Arial" w:cs="Arial"/>
      <w:b/>
      <w:bCs/>
      <w:color w:val="365F91" w:themeColor="accent1" w:themeShade="BF"/>
      <w:sz w:val="28"/>
      <w:szCs w:val="28"/>
    </w:rPr>
  </w:style>
  <w:style w:type="character" w:customStyle="1" w:styleId="Heading2Char">
    <w:name w:val="Heading 2 Char"/>
    <w:basedOn w:val="DefaultParagraphFont"/>
    <w:link w:val="Heading2"/>
    <w:uiPriority w:val="9"/>
    <w:rsid w:val="00A56AF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78D1"/>
    <w:pPr>
      <w:numPr>
        <w:ilvl w:val="1"/>
        <w:numId w:val="3"/>
      </w:numPr>
      <w:contextualSpacing/>
    </w:pPr>
  </w:style>
  <w:style w:type="paragraph" w:styleId="FootnoteText">
    <w:name w:val="footnote text"/>
    <w:basedOn w:val="Normal"/>
    <w:link w:val="FootnoteTextChar"/>
    <w:uiPriority w:val="99"/>
    <w:semiHidden/>
    <w:unhideWhenUsed/>
    <w:rsid w:val="00EE4A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4A90"/>
    <w:rPr>
      <w:sz w:val="20"/>
      <w:szCs w:val="20"/>
    </w:rPr>
  </w:style>
  <w:style w:type="character" w:styleId="FootnoteReference">
    <w:name w:val="footnote reference"/>
    <w:basedOn w:val="DefaultParagraphFont"/>
    <w:uiPriority w:val="99"/>
    <w:semiHidden/>
    <w:unhideWhenUsed/>
    <w:rsid w:val="00EE4A90"/>
    <w:rPr>
      <w:vertAlign w:val="superscript"/>
    </w:rPr>
  </w:style>
  <w:style w:type="paragraph" w:styleId="DocumentMap">
    <w:name w:val="Document Map"/>
    <w:basedOn w:val="Normal"/>
    <w:link w:val="DocumentMapChar"/>
    <w:uiPriority w:val="99"/>
    <w:semiHidden/>
    <w:unhideWhenUsed/>
    <w:rsid w:val="002027F8"/>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027F8"/>
    <w:rPr>
      <w:rFonts w:ascii="Lucida Grande" w:hAnsi="Lucida Grande" w:cs="Lucida Grande"/>
      <w:sz w:val="24"/>
      <w:szCs w:val="24"/>
    </w:rPr>
  </w:style>
  <w:style w:type="paragraph" w:styleId="BalloonText">
    <w:name w:val="Balloon Text"/>
    <w:basedOn w:val="Normal"/>
    <w:link w:val="BalloonTextChar"/>
    <w:uiPriority w:val="99"/>
    <w:semiHidden/>
    <w:unhideWhenUsed/>
    <w:rsid w:val="002027F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7F8"/>
    <w:rPr>
      <w:rFonts w:ascii="Lucida Grande" w:hAnsi="Lucida Grande" w:cs="Lucida Grande"/>
      <w:sz w:val="18"/>
      <w:szCs w:val="18"/>
    </w:rPr>
  </w:style>
  <w:style w:type="character" w:customStyle="1" w:styleId="Heading3Char">
    <w:name w:val="Heading 3 Char"/>
    <w:basedOn w:val="DefaultParagraphFont"/>
    <w:link w:val="Heading3"/>
    <w:uiPriority w:val="9"/>
    <w:rsid w:val="00E6216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C80"/>
    <w:rPr>
      <w:rFonts w:ascii="Arial" w:hAnsi="Arial"/>
      <w:sz w:val="24"/>
    </w:rPr>
  </w:style>
  <w:style w:type="paragraph" w:styleId="Heading1">
    <w:name w:val="heading 1"/>
    <w:basedOn w:val="Normal"/>
    <w:next w:val="Normal"/>
    <w:link w:val="Heading1Char"/>
    <w:autoRedefine/>
    <w:uiPriority w:val="9"/>
    <w:qFormat/>
    <w:rsid w:val="00E30C80"/>
    <w:pPr>
      <w:keepNext/>
      <w:keepLines/>
      <w:spacing w:before="240" w:after="120" w:line="240" w:lineRule="auto"/>
      <w:outlineLvl w:val="0"/>
    </w:pPr>
    <w:rPr>
      <w:rFonts w:eastAsiaTheme="majorEastAsia" w:cs="Arial"/>
      <w:b/>
      <w:bCs/>
      <w:color w:val="365F91" w:themeColor="accent1" w:themeShade="BF"/>
      <w:sz w:val="28"/>
      <w:szCs w:val="28"/>
    </w:rPr>
  </w:style>
  <w:style w:type="paragraph" w:styleId="Heading2">
    <w:name w:val="heading 2"/>
    <w:basedOn w:val="Normal"/>
    <w:next w:val="Normal"/>
    <w:link w:val="Heading2Char"/>
    <w:uiPriority w:val="9"/>
    <w:unhideWhenUsed/>
    <w:qFormat/>
    <w:rsid w:val="00A56AF4"/>
    <w:pPr>
      <w:keepNext/>
      <w:keepLines/>
      <w:spacing w:before="120" w:after="12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21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44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1544B"/>
  </w:style>
  <w:style w:type="paragraph" w:styleId="Footer">
    <w:name w:val="footer"/>
    <w:basedOn w:val="Normal"/>
    <w:link w:val="FooterChar"/>
    <w:uiPriority w:val="99"/>
    <w:unhideWhenUsed/>
    <w:rsid w:val="0011544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1544B"/>
  </w:style>
  <w:style w:type="paragraph" w:styleId="Title">
    <w:name w:val="Title"/>
    <w:basedOn w:val="Normal"/>
    <w:next w:val="Normal"/>
    <w:link w:val="TitleChar"/>
    <w:uiPriority w:val="10"/>
    <w:qFormat/>
    <w:rsid w:val="00115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544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30C80"/>
    <w:rPr>
      <w:rFonts w:ascii="Arial" w:eastAsiaTheme="majorEastAsia" w:hAnsi="Arial" w:cs="Arial"/>
      <w:b/>
      <w:bCs/>
      <w:color w:val="365F91" w:themeColor="accent1" w:themeShade="BF"/>
      <w:sz w:val="28"/>
      <w:szCs w:val="28"/>
    </w:rPr>
  </w:style>
  <w:style w:type="character" w:customStyle="1" w:styleId="Heading2Char">
    <w:name w:val="Heading 2 Char"/>
    <w:basedOn w:val="DefaultParagraphFont"/>
    <w:link w:val="Heading2"/>
    <w:uiPriority w:val="9"/>
    <w:rsid w:val="00A56AF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78D1"/>
    <w:pPr>
      <w:numPr>
        <w:ilvl w:val="1"/>
        <w:numId w:val="3"/>
      </w:numPr>
      <w:contextualSpacing/>
    </w:pPr>
  </w:style>
  <w:style w:type="paragraph" w:styleId="FootnoteText">
    <w:name w:val="footnote text"/>
    <w:basedOn w:val="Normal"/>
    <w:link w:val="FootnoteTextChar"/>
    <w:uiPriority w:val="99"/>
    <w:semiHidden/>
    <w:unhideWhenUsed/>
    <w:rsid w:val="00EE4A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4A90"/>
    <w:rPr>
      <w:sz w:val="20"/>
      <w:szCs w:val="20"/>
    </w:rPr>
  </w:style>
  <w:style w:type="character" w:styleId="FootnoteReference">
    <w:name w:val="footnote reference"/>
    <w:basedOn w:val="DefaultParagraphFont"/>
    <w:uiPriority w:val="99"/>
    <w:semiHidden/>
    <w:unhideWhenUsed/>
    <w:rsid w:val="00EE4A90"/>
    <w:rPr>
      <w:vertAlign w:val="superscript"/>
    </w:rPr>
  </w:style>
  <w:style w:type="paragraph" w:styleId="DocumentMap">
    <w:name w:val="Document Map"/>
    <w:basedOn w:val="Normal"/>
    <w:link w:val="DocumentMapChar"/>
    <w:uiPriority w:val="99"/>
    <w:semiHidden/>
    <w:unhideWhenUsed/>
    <w:rsid w:val="002027F8"/>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027F8"/>
    <w:rPr>
      <w:rFonts w:ascii="Lucida Grande" w:hAnsi="Lucida Grande" w:cs="Lucida Grande"/>
      <w:sz w:val="24"/>
      <w:szCs w:val="24"/>
    </w:rPr>
  </w:style>
  <w:style w:type="paragraph" w:styleId="BalloonText">
    <w:name w:val="Balloon Text"/>
    <w:basedOn w:val="Normal"/>
    <w:link w:val="BalloonTextChar"/>
    <w:uiPriority w:val="99"/>
    <w:semiHidden/>
    <w:unhideWhenUsed/>
    <w:rsid w:val="002027F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7F8"/>
    <w:rPr>
      <w:rFonts w:ascii="Lucida Grande" w:hAnsi="Lucida Grande" w:cs="Lucida Grande"/>
      <w:sz w:val="18"/>
      <w:szCs w:val="18"/>
    </w:rPr>
  </w:style>
  <w:style w:type="character" w:customStyle="1" w:styleId="Heading3Char">
    <w:name w:val="Heading 3 Char"/>
    <w:basedOn w:val="DefaultParagraphFont"/>
    <w:link w:val="Heading3"/>
    <w:uiPriority w:val="9"/>
    <w:rsid w:val="00E6216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199217">
      <w:bodyDiv w:val="1"/>
      <w:marLeft w:val="0"/>
      <w:marRight w:val="0"/>
      <w:marTop w:val="0"/>
      <w:marBottom w:val="0"/>
      <w:divBdr>
        <w:top w:val="none" w:sz="0" w:space="0" w:color="auto"/>
        <w:left w:val="none" w:sz="0" w:space="0" w:color="auto"/>
        <w:bottom w:val="none" w:sz="0" w:space="0" w:color="auto"/>
        <w:right w:val="none" w:sz="0" w:space="0" w:color="auto"/>
      </w:divBdr>
      <w:divsChild>
        <w:div w:id="705833330">
          <w:marLeft w:val="547"/>
          <w:marRight w:val="0"/>
          <w:marTop w:val="672"/>
          <w:marBottom w:val="0"/>
          <w:divBdr>
            <w:top w:val="none" w:sz="0" w:space="0" w:color="auto"/>
            <w:left w:val="none" w:sz="0" w:space="0" w:color="auto"/>
            <w:bottom w:val="none" w:sz="0" w:space="0" w:color="auto"/>
            <w:right w:val="none" w:sz="0" w:space="0" w:color="auto"/>
          </w:divBdr>
        </w:div>
        <w:div w:id="1195969914">
          <w:marLeft w:val="547"/>
          <w:marRight w:val="0"/>
          <w:marTop w:val="134"/>
          <w:marBottom w:val="0"/>
          <w:divBdr>
            <w:top w:val="none" w:sz="0" w:space="0" w:color="auto"/>
            <w:left w:val="none" w:sz="0" w:space="0" w:color="auto"/>
            <w:bottom w:val="none" w:sz="0" w:space="0" w:color="auto"/>
            <w:right w:val="none" w:sz="0" w:space="0" w:color="auto"/>
          </w:divBdr>
        </w:div>
        <w:div w:id="1068302447">
          <w:marLeft w:val="547"/>
          <w:marRight w:val="0"/>
          <w:marTop w:val="134"/>
          <w:marBottom w:val="0"/>
          <w:divBdr>
            <w:top w:val="none" w:sz="0" w:space="0" w:color="auto"/>
            <w:left w:val="none" w:sz="0" w:space="0" w:color="auto"/>
            <w:bottom w:val="none" w:sz="0" w:space="0" w:color="auto"/>
            <w:right w:val="none" w:sz="0" w:space="0" w:color="auto"/>
          </w:divBdr>
        </w:div>
        <w:div w:id="1730228461">
          <w:marLeft w:val="547"/>
          <w:marRight w:val="0"/>
          <w:marTop w:val="115"/>
          <w:marBottom w:val="0"/>
          <w:divBdr>
            <w:top w:val="none" w:sz="0" w:space="0" w:color="auto"/>
            <w:left w:val="none" w:sz="0" w:space="0" w:color="auto"/>
            <w:bottom w:val="none" w:sz="0" w:space="0" w:color="auto"/>
            <w:right w:val="none" w:sz="0" w:space="0" w:color="auto"/>
          </w:divBdr>
        </w:div>
        <w:div w:id="1220093575">
          <w:marLeft w:val="547"/>
          <w:marRight w:val="0"/>
          <w:marTop w:val="115"/>
          <w:marBottom w:val="0"/>
          <w:divBdr>
            <w:top w:val="none" w:sz="0" w:space="0" w:color="auto"/>
            <w:left w:val="none" w:sz="0" w:space="0" w:color="auto"/>
            <w:bottom w:val="none" w:sz="0" w:space="0" w:color="auto"/>
            <w:right w:val="none" w:sz="0" w:space="0" w:color="auto"/>
          </w:divBdr>
        </w:div>
        <w:div w:id="529416585">
          <w:marLeft w:val="547"/>
          <w:marRight w:val="0"/>
          <w:marTop w:val="115"/>
          <w:marBottom w:val="0"/>
          <w:divBdr>
            <w:top w:val="none" w:sz="0" w:space="0" w:color="auto"/>
            <w:left w:val="none" w:sz="0" w:space="0" w:color="auto"/>
            <w:bottom w:val="none" w:sz="0" w:space="0" w:color="auto"/>
            <w:right w:val="none" w:sz="0" w:space="0" w:color="auto"/>
          </w:divBdr>
        </w:div>
        <w:div w:id="1633171591">
          <w:marLeft w:val="547"/>
          <w:marRight w:val="0"/>
          <w:marTop w:val="115"/>
          <w:marBottom w:val="0"/>
          <w:divBdr>
            <w:top w:val="none" w:sz="0" w:space="0" w:color="auto"/>
            <w:left w:val="none" w:sz="0" w:space="0" w:color="auto"/>
            <w:bottom w:val="none" w:sz="0" w:space="0" w:color="auto"/>
            <w:right w:val="none" w:sz="0" w:space="0" w:color="auto"/>
          </w:divBdr>
        </w:div>
        <w:div w:id="82263524">
          <w:marLeft w:val="547"/>
          <w:marRight w:val="0"/>
          <w:marTop w:val="134"/>
          <w:marBottom w:val="0"/>
          <w:divBdr>
            <w:top w:val="none" w:sz="0" w:space="0" w:color="auto"/>
            <w:left w:val="none" w:sz="0" w:space="0" w:color="auto"/>
            <w:bottom w:val="none" w:sz="0" w:space="0" w:color="auto"/>
            <w:right w:val="none" w:sz="0" w:space="0" w:color="auto"/>
          </w:divBdr>
        </w:div>
        <w:div w:id="724598010">
          <w:marLeft w:val="547"/>
          <w:marRight w:val="0"/>
          <w:marTop w:val="115"/>
          <w:marBottom w:val="0"/>
          <w:divBdr>
            <w:top w:val="none" w:sz="0" w:space="0" w:color="auto"/>
            <w:left w:val="none" w:sz="0" w:space="0" w:color="auto"/>
            <w:bottom w:val="none" w:sz="0" w:space="0" w:color="auto"/>
            <w:right w:val="none" w:sz="0" w:space="0" w:color="auto"/>
          </w:divBdr>
        </w:div>
        <w:div w:id="820078015">
          <w:marLeft w:val="547"/>
          <w:marRight w:val="0"/>
          <w:marTop w:val="115"/>
          <w:marBottom w:val="0"/>
          <w:divBdr>
            <w:top w:val="none" w:sz="0" w:space="0" w:color="auto"/>
            <w:left w:val="none" w:sz="0" w:space="0" w:color="auto"/>
            <w:bottom w:val="none" w:sz="0" w:space="0" w:color="auto"/>
            <w:right w:val="none" w:sz="0" w:space="0" w:color="auto"/>
          </w:divBdr>
        </w:div>
        <w:div w:id="1042484215">
          <w:marLeft w:val="547"/>
          <w:marRight w:val="0"/>
          <w:marTop w:val="115"/>
          <w:marBottom w:val="0"/>
          <w:divBdr>
            <w:top w:val="none" w:sz="0" w:space="0" w:color="auto"/>
            <w:left w:val="none" w:sz="0" w:space="0" w:color="auto"/>
            <w:bottom w:val="none" w:sz="0" w:space="0" w:color="auto"/>
            <w:right w:val="none" w:sz="0" w:space="0" w:color="auto"/>
          </w:divBdr>
        </w:div>
        <w:div w:id="232088798">
          <w:marLeft w:val="547"/>
          <w:marRight w:val="0"/>
          <w:marTop w:val="115"/>
          <w:marBottom w:val="0"/>
          <w:divBdr>
            <w:top w:val="none" w:sz="0" w:space="0" w:color="auto"/>
            <w:left w:val="none" w:sz="0" w:space="0" w:color="auto"/>
            <w:bottom w:val="none" w:sz="0" w:space="0" w:color="auto"/>
            <w:right w:val="none" w:sz="0" w:space="0" w:color="auto"/>
          </w:divBdr>
        </w:div>
        <w:div w:id="897474232">
          <w:marLeft w:val="547"/>
          <w:marRight w:val="0"/>
          <w:marTop w:val="134"/>
          <w:marBottom w:val="0"/>
          <w:divBdr>
            <w:top w:val="none" w:sz="0" w:space="0" w:color="auto"/>
            <w:left w:val="none" w:sz="0" w:space="0" w:color="auto"/>
            <w:bottom w:val="none" w:sz="0" w:space="0" w:color="auto"/>
            <w:right w:val="none" w:sz="0" w:space="0" w:color="auto"/>
          </w:divBdr>
        </w:div>
        <w:div w:id="723017699">
          <w:marLeft w:val="547"/>
          <w:marRight w:val="0"/>
          <w:marTop w:val="115"/>
          <w:marBottom w:val="0"/>
          <w:divBdr>
            <w:top w:val="none" w:sz="0" w:space="0" w:color="auto"/>
            <w:left w:val="none" w:sz="0" w:space="0" w:color="auto"/>
            <w:bottom w:val="none" w:sz="0" w:space="0" w:color="auto"/>
            <w:right w:val="none" w:sz="0" w:space="0" w:color="auto"/>
          </w:divBdr>
        </w:div>
        <w:div w:id="445781922">
          <w:marLeft w:val="547"/>
          <w:marRight w:val="0"/>
          <w:marTop w:val="115"/>
          <w:marBottom w:val="0"/>
          <w:divBdr>
            <w:top w:val="none" w:sz="0" w:space="0" w:color="auto"/>
            <w:left w:val="none" w:sz="0" w:space="0" w:color="auto"/>
            <w:bottom w:val="none" w:sz="0" w:space="0" w:color="auto"/>
            <w:right w:val="none" w:sz="0" w:space="0" w:color="auto"/>
          </w:divBdr>
        </w:div>
        <w:div w:id="1202211828">
          <w:marLeft w:val="547"/>
          <w:marRight w:val="0"/>
          <w:marTop w:val="115"/>
          <w:marBottom w:val="0"/>
          <w:divBdr>
            <w:top w:val="none" w:sz="0" w:space="0" w:color="auto"/>
            <w:left w:val="none" w:sz="0" w:space="0" w:color="auto"/>
            <w:bottom w:val="none" w:sz="0" w:space="0" w:color="auto"/>
            <w:right w:val="none" w:sz="0" w:space="0" w:color="auto"/>
          </w:divBdr>
        </w:div>
        <w:div w:id="149491640">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9DC11E-8B27-334E-A05F-7EDF6597F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9</Pages>
  <Words>1218</Words>
  <Characters>6947</Characters>
  <Application>Microsoft Macintosh Word</Application>
  <DocSecurity>0</DocSecurity>
  <Lines>57</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SER040917</Company>
  <LinksUpToDate>false</LinksUpToDate>
  <CharactersWithSpaces>8149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Yhauptmann2</dc:creator>
  <cp:keywords/>
  <dc:description/>
  <cp:lastModifiedBy>Yvan Ross</cp:lastModifiedBy>
  <cp:revision>4</cp:revision>
  <dcterms:created xsi:type="dcterms:W3CDTF">2015-02-22T22:22:00Z</dcterms:created>
  <dcterms:modified xsi:type="dcterms:W3CDTF">2015-02-23T02:47:00Z</dcterms:modified>
</cp:coreProperties>
</file>