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19BB5" w14:textId="77777777" w:rsidR="003E63DA" w:rsidRPr="00E50BA3" w:rsidRDefault="00773982" w:rsidP="009562D1">
      <w:pPr>
        <w:tabs>
          <w:tab w:val="right" w:pos="5040"/>
          <w:tab w:val="left" w:pos="7920"/>
          <w:tab w:val="right" w:pos="9360"/>
        </w:tabs>
        <w:jc w:val="center"/>
        <w:rPr>
          <w:b/>
          <w:sz w:val="28"/>
          <w:szCs w:val="28"/>
        </w:rPr>
      </w:pPr>
      <w:r>
        <w:rPr>
          <w:rFonts w:ascii="Arial" w:hAnsi="Arial" w:cs="Arial"/>
          <w:b/>
          <w:bCs/>
        </w:rPr>
        <w:t>Exercice – Scénario de qualité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ListParagraph"/>
        <w:numPr>
          <w:ilvl w:val="0"/>
          <w:numId w:val="8"/>
        </w:numPr>
        <w:rPr>
          <w:bCs/>
        </w:rPr>
      </w:pPr>
      <w:r>
        <w:rPr>
          <w:bCs/>
        </w:rPr>
        <w:t>stockage, consultation, édition des dossiers des patients;</w:t>
      </w:r>
    </w:p>
    <w:p w14:paraId="4EFCEDB0" w14:textId="77777777" w:rsidR="00E95B62" w:rsidRDefault="00F76698" w:rsidP="00B977B3">
      <w:pPr>
        <w:pStyle w:val="ListParagraph"/>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ListParagraph"/>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76287F47" w:rsidR="00442B6A" w:rsidRDefault="00442B6A" w:rsidP="009562D1"/>
    <w:p w14:paraId="67D16C6A" w14:textId="6A096C90" w:rsidR="00442B6A" w:rsidRDefault="00442B6A" w:rsidP="009562D1"/>
    <w:p w14:paraId="48D3245B" w14:textId="77861D05" w:rsidR="00E86B04" w:rsidRDefault="00E86B04">
      <w:pPr>
        <w:spacing w:after="0"/>
        <w:jc w:val="left"/>
      </w:pPr>
      <w:r>
        <w:br w:type="page"/>
      </w:r>
    </w:p>
    <w:tbl>
      <w:tblPr>
        <w:tblStyle w:val="TableGrid"/>
        <w:tblW w:w="9576" w:type="dxa"/>
        <w:tblLook w:val="04A0" w:firstRow="1" w:lastRow="0" w:firstColumn="1" w:lastColumn="0" w:noHBand="0" w:noVBand="1"/>
      </w:tblPr>
      <w:tblGrid>
        <w:gridCol w:w="2092"/>
        <w:gridCol w:w="7484"/>
      </w:tblGrid>
      <w:tr w:rsidR="001F31CA" w14:paraId="7C375672" w14:textId="77777777" w:rsidTr="00854BD4">
        <w:tc>
          <w:tcPr>
            <w:tcW w:w="2092" w:type="dxa"/>
            <w:shd w:val="clear" w:color="auto" w:fill="auto"/>
            <w:tcMar>
              <w:left w:w="108" w:type="dxa"/>
            </w:tcMar>
          </w:tcPr>
          <w:p w14:paraId="7847F0DF" w14:textId="77777777" w:rsidR="001F31CA" w:rsidRDefault="001F31CA" w:rsidP="00854BD4">
            <w:pPr>
              <w:rPr>
                <w:b/>
              </w:rPr>
            </w:pPr>
            <w:r>
              <w:rPr>
                <w:b/>
              </w:rPr>
              <w:lastRenderedPageBreak/>
              <w:t>Scénario</w:t>
            </w:r>
          </w:p>
        </w:tc>
        <w:tc>
          <w:tcPr>
            <w:tcW w:w="7483" w:type="dxa"/>
            <w:shd w:val="clear" w:color="auto" w:fill="auto"/>
            <w:tcMar>
              <w:left w:w="108" w:type="dxa"/>
            </w:tcMar>
          </w:tcPr>
          <w:p w14:paraId="7AF0A002" w14:textId="77777777" w:rsidR="001F31CA" w:rsidRDefault="001F31CA" w:rsidP="00854BD4">
            <w:r>
              <w:t>La régie de l'assurance maladie tente récupéré les informations sur un patient</w:t>
            </w:r>
          </w:p>
        </w:tc>
      </w:tr>
      <w:tr w:rsidR="001F31CA" w14:paraId="68413657" w14:textId="77777777" w:rsidTr="00854BD4">
        <w:tc>
          <w:tcPr>
            <w:tcW w:w="2092" w:type="dxa"/>
            <w:shd w:val="clear" w:color="auto" w:fill="auto"/>
            <w:tcMar>
              <w:left w:w="108" w:type="dxa"/>
            </w:tcMar>
          </w:tcPr>
          <w:p w14:paraId="71FC5F01" w14:textId="77777777" w:rsidR="001F31CA" w:rsidRDefault="001F31CA" w:rsidP="00854BD4">
            <w:pPr>
              <w:rPr>
                <w:b/>
              </w:rPr>
            </w:pPr>
            <w:r>
              <w:rPr>
                <w:b/>
              </w:rPr>
              <w:t>objectifs d'affaires</w:t>
            </w:r>
          </w:p>
        </w:tc>
        <w:tc>
          <w:tcPr>
            <w:tcW w:w="7483" w:type="dxa"/>
            <w:shd w:val="clear" w:color="auto" w:fill="auto"/>
            <w:tcMar>
              <w:left w:w="108" w:type="dxa"/>
            </w:tcMar>
          </w:tcPr>
          <w:p w14:paraId="79D5927C" w14:textId="77777777" w:rsidR="001F31CA" w:rsidRDefault="001F31CA" w:rsidP="00854BD4">
            <w:r>
              <w:t>Gain de temps pour la RAMQ pour accéder aux informations</w:t>
            </w:r>
          </w:p>
          <w:p w14:paraId="11619942" w14:textId="77777777" w:rsidR="001F31CA" w:rsidRDefault="001F31CA" w:rsidP="00854BD4">
            <w:r>
              <w:t>Centralisation des données</w:t>
            </w:r>
          </w:p>
        </w:tc>
      </w:tr>
      <w:tr w:rsidR="001F31CA" w14:paraId="112314A2" w14:textId="77777777" w:rsidTr="00854BD4">
        <w:tc>
          <w:tcPr>
            <w:tcW w:w="2092" w:type="dxa"/>
            <w:shd w:val="clear" w:color="auto" w:fill="auto"/>
            <w:tcMar>
              <w:left w:w="108" w:type="dxa"/>
            </w:tcMar>
          </w:tcPr>
          <w:p w14:paraId="28CE9EBE" w14:textId="77777777" w:rsidR="001F31CA" w:rsidRDefault="001F31CA" w:rsidP="00854BD4">
            <w:pPr>
              <w:jc w:val="left"/>
              <w:rPr>
                <w:b/>
              </w:rPr>
            </w:pPr>
            <w:r>
              <w:rPr>
                <w:b/>
              </w:rPr>
              <w:t>Attribut de qualité</w:t>
            </w:r>
          </w:p>
        </w:tc>
        <w:tc>
          <w:tcPr>
            <w:tcW w:w="7483" w:type="dxa"/>
            <w:shd w:val="clear" w:color="auto" w:fill="auto"/>
            <w:tcMar>
              <w:left w:w="108" w:type="dxa"/>
            </w:tcMar>
          </w:tcPr>
          <w:p w14:paraId="19ACB186" w14:textId="77777777" w:rsidR="001F31CA" w:rsidRDefault="001F31CA" w:rsidP="00854BD4">
            <w:r>
              <w:t>Interopérabilité</w:t>
            </w:r>
          </w:p>
        </w:tc>
      </w:tr>
      <w:tr w:rsidR="001F31CA" w14:paraId="4D45B3F6" w14:textId="77777777" w:rsidTr="00854BD4">
        <w:tc>
          <w:tcPr>
            <w:tcW w:w="2092" w:type="dxa"/>
            <w:shd w:val="clear" w:color="auto" w:fill="auto"/>
            <w:tcMar>
              <w:left w:w="108" w:type="dxa"/>
            </w:tcMar>
          </w:tcPr>
          <w:p w14:paraId="09DB521D" w14:textId="77777777" w:rsidR="001F31CA" w:rsidRDefault="001F31CA" w:rsidP="00854BD4">
            <w:pPr>
              <w:rPr>
                <w:b/>
              </w:rPr>
            </w:pPr>
            <w:r>
              <w:rPr>
                <w:b/>
              </w:rPr>
              <w:t>Source</w:t>
            </w:r>
          </w:p>
        </w:tc>
        <w:tc>
          <w:tcPr>
            <w:tcW w:w="7483" w:type="dxa"/>
            <w:shd w:val="clear" w:color="auto" w:fill="auto"/>
            <w:tcMar>
              <w:left w:w="108" w:type="dxa"/>
            </w:tcMar>
          </w:tcPr>
          <w:p w14:paraId="3DE9CC0C" w14:textId="77777777" w:rsidR="001F31CA" w:rsidRDefault="001F31CA" w:rsidP="00854BD4">
            <w:r>
              <w:t>Système de la RAMQ</w:t>
            </w:r>
          </w:p>
        </w:tc>
      </w:tr>
      <w:tr w:rsidR="001F31CA" w14:paraId="59A75812" w14:textId="77777777" w:rsidTr="00854BD4">
        <w:tc>
          <w:tcPr>
            <w:tcW w:w="2092" w:type="dxa"/>
            <w:shd w:val="clear" w:color="auto" w:fill="auto"/>
            <w:tcMar>
              <w:left w:w="108" w:type="dxa"/>
            </w:tcMar>
          </w:tcPr>
          <w:p w14:paraId="0615C8C6" w14:textId="77777777" w:rsidR="001F31CA" w:rsidRDefault="001F31CA" w:rsidP="00854BD4">
            <w:pPr>
              <w:rPr>
                <w:b/>
              </w:rPr>
            </w:pPr>
            <w:r>
              <w:rPr>
                <w:b/>
              </w:rPr>
              <w:t>Stimulus</w:t>
            </w:r>
          </w:p>
        </w:tc>
        <w:tc>
          <w:tcPr>
            <w:tcW w:w="7483" w:type="dxa"/>
            <w:shd w:val="clear" w:color="auto" w:fill="auto"/>
            <w:tcMar>
              <w:left w:w="108" w:type="dxa"/>
            </w:tcMar>
          </w:tcPr>
          <w:p w14:paraId="0CC416B2" w14:textId="77777777" w:rsidR="001F31CA" w:rsidRDefault="001F31CA" w:rsidP="00854BD4">
            <w:r>
              <w:t>Requête de la RAMQ pour obtenir des informations sur un patient</w:t>
            </w:r>
          </w:p>
        </w:tc>
      </w:tr>
      <w:tr w:rsidR="001F31CA" w14:paraId="1484D1E2" w14:textId="77777777" w:rsidTr="00854BD4">
        <w:tc>
          <w:tcPr>
            <w:tcW w:w="2092" w:type="dxa"/>
            <w:shd w:val="clear" w:color="auto" w:fill="auto"/>
            <w:tcMar>
              <w:left w:w="108" w:type="dxa"/>
            </w:tcMar>
          </w:tcPr>
          <w:p w14:paraId="03EA873B" w14:textId="77777777" w:rsidR="001F31CA" w:rsidRDefault="001F31CA" w:rsidP="00854BD4">
            <w:pPr>
              <w:rPr>
                <w:b/>
              </w:rPr>
            </w:pPr>
            <w:r>
              <w:rPr>
                <w:b/>
              </w:rPr>
              <w:t>Artéfact</w:t>
            </w:r>
          </w:p>
        </w:tc>
        <w:tc>
          <w:tcPr>
            <w:tcW w:w="7483" w:type="dxa"/>
            <w:shd w:val="clear" w:color="auto" w:fill="auto"/>
            <w:tcMar>
              <w:left w:w="108" w:type="dxa"/>
            </w:tcMar>
          </w:tcPr>
          <w:p w14:paraId="575289FF" w14:textId="77777777" w:rsidR="001F31CA" w:rsidRDefault="001F31CA" w:rsidP="00854BD4">
            <w:r>
              <w:t>MEDICO (Système de l'entreprise)</w:t>
            </w:r>
          </w:p>
        </w:tc>
      </w:tr>
      <w:tr w:rsidR="001F31CA" w14:paraId="10CBAD41" w14:textId="77777777" w:rsidTr="00854BD4">
        <w:tc>
          <w:tcPr>
            <w:tcW w:w="2092" w:type="dxa"/>
            <w:shd w:val="clear" w:color="auto" w:fill="auto"/>
            <w:tcMar>
              <w:left w:w="108" w:type="dxa"/>
            </w:tcMar>
          </w:tcPr>
          <w:p w14:paraId="46748133" w14:textId="77777777" w:rsidR="001F31CA" w:rsidRDefault="001F31CA" w:rsidP="00854BD4">
            <w:pPr>
              <w:rPr>
                <w:b/>
              </w:rPr>
            </w:pPr>
            <w:r>
              <w:rPr>
                <w:b/>
              </w:rPr>
              <w:t>Environnement</w:t>
            </w:r>
          </w:p>
        </w:tc>
        <w:tc>
          <w:tcPr>
            <w:tcW w:w="7483" w:type="dxa"/>
            <w:shd w:val="clear" w:color="auto" w:fill="auto"/>
            <w:tcMar>
              <w:left w:w="108" w:type="dxa"/>
            </w:tcMar>
          </w:tcPr>
          <w:p w14:paraId="7E8D60E8" w14:textId="77777777" w:rsidR="001F31CA" w:rsidRDefault="001F31CA" w:rsidP="00854BD4">
            <w:r>
              <w:t>Temps d'exécution</w:t>
            </w:r>
          </w:p>
        </w:tc>
      </w:tr>
      <w:tr w:rsidR="001F31CA" w14:paraId="26BCF9E6" w14:textId="77777777" w:rsidTr="00854BD4">
        <w:tc>
          <w:tcPr>
            <w:tcW w:w="2092" w:type="dxa"/>
            <w:shd w:val="clear" w:color="auto" w:fill="auto"/>
            <w:tcMar>
              <w:left w:w="108" w:type="dxa"/>
            </w:tcMar>
          </w:tcPr>
          <w:p w14:paraId="70C24B96" w14:textId="77777777" w:rsidR="001F31CA" w:rsidRDefault="001F31CA" w:rsidP="00854BD4">
            <w:pPr>
              <w:rPr>
                <w:b/>
              </w:rPr>
            </w:pPr>
            <w:r>
              <w:rPr>
                <w:b/>
              </w:rPr>
              <w:t>Réponse</w:t>
            </w:r>
          </w:p>
        </w:tc>
        <w:tc>
          <w:tcPr>
            <w:tcW w:w="7483" w:type="dxa"/>
            <w:shd w:val="clear" w:color="auto" w:fill="auto"/>
            <w:tcMar>
              <w:left w:w="108" w:type="dxa"/>
            </w:tcMar>
          </w:tcPr>
          <w:p w14:paraId="68DAA370" w14:textId="77777777" w:rsidR="001F31CA" w:rsidRDefault="001F31CA" w:rsidP="00854BD4">
            <w:r>
              <w:t xml:space="preserve">Requête </w:t>
            </w:r>
            <w:proofErr w:type="gramStart"/>
            <w:r>
              <w:t>accepté, information récupéré</w:t>
            </w:r>
            <w:proofErr w:type="gramEnd"/>
          </w:p>
        </w:tc>
      </w:tr>
      <w:tr w:rsidR="001F31CA" w14:paraId="50DB4AD5" w14:textId="77777777" w:rsidTr="00854BD4">
        <w:tc>
          <w:tcPr>
            <w:tcW w:w="2092" w:type="dxa"/>
            <w:shd w:val="clear" w:color="auto" w:fill="auto"/>
            <w:tcMar>
              <w:left w:w="108" w:type="dxa"/>
            </w:tcMar>
          </w:tcPr>
          <w:p w14:paraId="3ACBA9D9" w14:textId="77777777" w:rsidR="001F31CA" w:rsidRDefault="001F31CA" w:rsidP="00854BD4">
            <w:pPr>
              <w:ind w:left="142"/>
              <w:jc w:val="left"/>
              <w:rPr>
                <w:b/>
              </w:rPr>
            </w:pPr>
            <w:r>
              <w:rPr>
                <w:b/>
              </w:rPr>
              <w:t>Mesure de la      réponse</w:t>
            </w:r>
          </w:p>
        </w:tc>
        <w:tc>
          <w:tcPr>
            <w:tcW w:w="7483" w:type="dxa"/>
            <w:shd w:val="clear" w:color="auto" w:fill="auto"/>
            <w:tcMar>
              <w:left w:w="108" w:type="dxa"/>
            </w:tcMar>
          </w:tcPr>
          <w:p w14:paraId="323FB3A3" w14:textId="77777777" w:rsidR="001F31CA" w:rsidRDefault="001F31CA" w:rsidP="00854BD4">
            <w:r>
              <w:t>99,99% des données sont correctement transmise</w:t>
            </w:r>
          </w:p>
        </w:tc>
      </w:tr>
      <w:tr w:rsidR="001F31CA" w14:paraId="5261DADC" w14:textId="77777777" w:rsidTr="00854BD4">
        <w:tc>
          <w:tcPr>
            <w:tcW w:w="2092" w:type="dxa"/>
            <w:shd w:val="clear" w:color="auto" w:fill="auto"/>
            <w:tcMar>
              <w:left w:w="108" w:type="dxa"/>
            </w:tcMar>
          </w:tcPr>
          <w:p w14:paraId="07D2A653" w14:textId="77777777" w:rsidR="001F31CA" w:rsidRDefault="001F31CA" w:rsidP="00854BD4">
            <w:pPr>
              <w:jc w:val="left"/>
              <w:rPr>
                <w:b/>
              </w:rPr>
            </w:pPr>
            <w:r>
              <w:rPr>
                <w:b/>
              </w:rPr>
              <w:t>Questions</w:t>
            </w:r>
          </w:p>
        </w:tc>
        <w:tc>
          <w:tcPr>
            <w:tcW w:w="7483" w:type="dxa"/>
            <w:shd w:val="clear" w:color="auto" w:fill="auto"/>
            <w:tcMar>
              <w:left w:w="108" w:type="dxa"/>
            </w:tcMar>
          </w:tcPr>
          <w:p w14:paraId="37436291" w14:textId="77777777" w:rsidR="001F31CA" w:rsidRDefault="001F31CA" w:rsidP="00854BD4">
            <w:pPr>
              <w:pStyle w:val="ListParagraph"/>
              <w:numPr>
                <w:ilvl w:val="0"/>
                <w:numId w:val="13"/>
              </w:numPr>
              <w:suppressAutoHyphens/>
            </w:pPr>
            <w:r>
              <w:t>Doit-on vérifier les droits de l'utilisateur de la RAMQ?</w:t>
            </w:r>
          </w:p>
          <w:p w14:paraId="2F293928" w14:textId="77777777" w:rsidR="001F31CA" w:rsidRDefault="001F31CA" w:rsidP="00854BD4">
            <w:pPr>
              <w:pStyle w:val="ListParagraph"/>
              <w:numPr>
                <w:ilvl w:val="0"/>
                <w:numId w:val="13"/>
              </w:numPr>
              <w:suppressAutoHyphens/>
            </w:pPr>
          </w:p>
          <w:p w14:paraId="5B827D42" w14:textId="77777777" w:rsidR="001F31CA" w:rsidRDefault="001F31CA" w:rsidP="00854BD4">
            <w:pPr>
              <w:pStyle w:val="ListParagraph"/>
              <w:numPr>
                <w:ilvl w:val="0"/>
                <w:numId w:val="13"/>
              </w:numPr>
              <w:suppressAutoHyphens/>
            </w:pPr>
          </w:p>
          <w:p w14:paraId="380C42FD" w14:textId="77777777" w:rsidR="001F31CA" w:rsidRDefault="001F31CA" w:rsidP="00854BD4">
            <w:pPr>
              <w:pStyle w:val="ListParagraph"/>
              <w:numPr>
                <w:ilvl w:val="0"/>
                <w:numId w:val="13"/>
              </w:numPr>
              <w:suppressAutoHyphens/>
            </w:pPr>
          </w:p>
          <w:p w14:paraId="4972C0F9" w14:textId="77777777" w:rsidR="001F31CA" w:rsidRDefault="001F31CA" w:rsidP="00854BD4">
            <w:pPr>
              <w:pStyle w:val="ListParagraph"/>
              <w:numPr>
                <w:ilvl w:val="0"/>
                <w:numId w:val="13"/>
              </w:numPr>
              <w:suppressAutoHyphens/>
            </w:pPr>
          </w:p>
        </w:tc>
      </w:tr>
    </w:tbl>
    <w:p w14:paraId="6F1449FD" w14:textId="654C3910" w:rsidR="00E86B04" w:rsidRDefault="00E86B04" w:rsidP="00E86B04">
      <w:pPr>
        <w:ind w:firstLine="720"/>
      </w:pPr>
    </w:p>
    <w:p w14:paraId="38361612" w14:textId="77777777" w:rsidR="00E86B04" w:rsidRDefault="00E86B04">
      <w:pPr>
        <w:spacing w:after="0"/>
        <w:jc w:val="left"/>
      </w:pPr>
      <w:r>
        <w:br w:type="page"/>
      </w:r>
    </w:p>
    <w:tbl>
      <w:tblPr>
        <w:tblStyle w:val="TableGrid"/>
        <w:tblW w:w="0" w:type="auto"/>
        <w:tblLayout w:type="fixed"/>
        <w:tblLook w:val="04A0" w:firstRow="1" w:lastRow="0" w:firstColumn="1" w:lastColumn="0" w:noHBand="0" w:noVBand="1"/>
      </w:tblPr>
      <w:tblGrid>
        <w:gridCol w:w="2093"/>
        <w:gridCol w:w="7483"/>
      </w:tblGrid>
      <w:tr w:rsidR="00D65239" w14:paraId="61E02416" w14:textId="77777777" w:rsidTr="00854BD4">
        <w:tc>
          <w:tcPr>
            <w:tcW w:w="2093" w:type="dxa"/>
          </w:tcPr>
          <w:p w14:paraId="6C4D576F" w14:textId="77777777" w:rsidR="00D65239" w:rsidRPr="001D2DDF" w:rsidRDefault="00D65239" w:rsidP="00854BD4">
            <w:pPr>
              <w:rPr>
                <w:b/>
              </w:rPr>
            </w:pPr>
            <w:r w:rsidRPr="001D2DDF">
              <w:rPr>
                <w:b/>
              </w:rPr>
              <w:lastRenderedPageBreak/>
              <w:t>Scénario</w:t>
            </w:r>
          </w:p>
        </w:tc>
        <w:tc>
          <w:tcPr>
            <w:tcW w:w="7483" w:type="dxa"/>
          </w:tcPr>
          <w:p w14:paraId="6E2022B3" w14:textId="77777777" w:rsidR="00D65239" w:rsidRDefault="00D65239" w:rsidP="00854BD4">
            <w:r>
              <w:t xml:space="preserve">Le système valide les informations sur le patient avec le système de la </w:t>
            </w:r>
            <w:r w:rsidRPr="00415528">
              <w:t>Régie de l'assurance maladie</w:t>
            </w:r>
          </w:p>
        </w:tc>
      </w:tr>
      <w:tr w:rsidR="00D65239" w14:paraId="4A6D66E8" w14:textId="77777777" w:rsidTr="00854BD4">
        <w:tc>
          <w:tcPr>
            <w:tcW w:w="2093" w:type="dxa"/>
          </w:tcPr>
          <w:p w14:paraId="6ED551F5" w14:textId="77777777" w:rsidR="00D65239" w:rsidRPr="001D2DDF" w:rsidRDefault="00D65239" w:rsidP="00854BD4">
            <w:pPr>
              <w:rPr>
                <w:b/>
              </w:rPr>
            </w:pPr>
            <w:r w:rsidRPr="001D2DDF">
              <w:rPr>
                <w:b/>
              </w:rPr>
              <w:t>objectifs d'affaires</w:t>
            </w:r>
          </w:p>
        </w:tc>
        <w:tc>
          <w:tcPr>
            <w:tcW w:w="7483" w:type="dxa"/>
          </w:tcPr>
          <w:p w14:paraId="08B60869" w14:textId="77777777" w:rsidR="00D65239" w:rsidRDefault="00D65239" w:rsidP="00854BD4">
            <w:r>
              <w:t>S’assurer que les données entrées par l’opérateur sont valides selon la Régie</w:t>
            </w:r>
          </w:p>
        </w:tc>
      </w:tr>
      <w:tr w:rsidR="00D65239" w14:paraId="03A11313" w14:textId="77777777" w:rsidTr="00854BD4">
        <w:tc>
          <w:tcPr>
            <w:tcW w:w="2093" w:type="dxa"/>
            <w:tcBorders>
              <w:bottom w:val="single" w:sz="4" w:space="0" w:color="auto"/>
            </w:tcBorders>
          </w:tcPr>
          <w:p w14:paraId="6211A60D" w14:textId="77777777" w:rsidR="00D65239" w:rsidRPr="001D2DDF" w:rsidRDefault="00D65239" w:rsidP="00854BD4">
            <w:pPr>
              <w:jc w:val="left"/>
              <w:rPr>
                <w:b/>
              </w:rPr>
            </w:pPr>
            <w:r w:rsidRPr="001D2DDF">
              <w:rPr>
                <w:b/>
              </w:rPr>
              <w:t>Attribut de qualité</w:t>
            </w:r>
          </w:p>
        </w:tc>
        <w:tc>
          <w:tcPr>
            <w:tcW w:w="7483" w:type="dxa"/>
          </w:tcPr>
          <w:p w14:paraId="5A1C1D68" w14:textId="77777777" w:rsidR="00D65239" w:rsidRDefault="00D65239" w:rsidP="00854BD4">
            <w:r>
              <w:t>Interopérabilité</w:t>
            </w:r>
          </w:p>
        </w:tc>
      </w:tr>
      <w:tr w:rsidR="00D65239" w14:paraId="15D5E649" w14:textId="77777777" w:rsidTr="00854BD4">
        <w:tc>
          <w:tcPr>
            <w:tcW w:w="2093" w:type="dxa"/>
            <w:tcBorders>
              <w:top w:val="single" w:sz="4" w:space="0" w:color="auto"/>
              <w:left w:val="single" w:sz="4" w:space="0" w:color="auto"/>
              <w:right w:val="single" w:sz="4" w:space="0" w:color="auto"/>
            </w:tcBorders>
          </w:tcPr>
          <w:p w14:paraId="55656FC8" w14:textId="77777777" w:rsidR="00D65239" w:rsidRPr="001D2DDF" w:rsidRDefault="00D65239" w:rsidP="00854BD4">
            <w:pPr>
              <w:rPr>
                <w:b/>
              </w:rPr>
            </w:pPr>
            <w:r w:rsidRPr="001D2DDF">
              <w:rPr>
                <w:b/>
              </w:rPr>
              <w:t xml:space="preserve">   Source</w:t>
            </w:r>
          </w:p>
        </w:tc>
        <w:tc>
          <w:tcPr>
            <w:tcW w:w="7483" w:type="dxa"/>
            <w:tcBorders>
              <w:left w:val="single" w:sz="4" w:space="0" w:color="auto"/>
            </w:tcBorders>
          </w:tcPr>
          <w:p w14:paraId="2F7E281E" w14:textId="77777777" w:rsidR="00D65239" w:rsidRDefault="00D65239" w:rsidP="00854BD4">
            <w:r>
              <w:t>Système</w:t>
            </w:r>
          </w:p>
        </w:tc>
      </w:tr>
      <w:tr w:rsidR="00D65239" w14:paraId="66C4764B" w14:textId="77777777" w:rsidTr="00854BD4">
        <w:tc>
          <w:tcPr>
            <w:tcW w:w="2093" w:type="dxa"/>
            <w:tcBorders>
              <w:left w:val="single" w:sz="4" w:space="0" w:color="auto"/>
              <w:right w:val="single" w:sz="4" w:space="0" w:color="auto"/>
            </w:tcBorders>
          </w:tcPr>
          <w:p w14:paraId="49F03AC3" w14:textId="77777777" w:rsidR="00D65239" w:rsidRPr="001D2DDF" w:rsidRDefault="00D65239" w:rsidP="00854BD4">
            <w:pPr>
              <w:rPr>
                <w:b/>
              </w:rPr>
            </w:pPr>
            <w:r w:rsidRPr="001D2DDF">
              <w:rPr>
                <w:b/>
              </w:rPr>
              <w:t xml:space="preserve">   Stimulus</w:t>
            </w:r>
          </w:p>
        </w:tc>
        <w:tc>
          <w:tcPr>
            <w:tcW w:w="7483" w:type="dxa"/>
            <w:tcBorders>
              <w:left w:val="single" w:sz="4" w:space="0" w:color="auto"/>
            </w:tcBorders>
          </w:tcPr>
          <w:p w14:paraId="200B262E" w14:textId="77777777" w:rsidR="00D65239" w:rsidRDefault="00D65239" w:rsidP="00854BD4">
            <w:r>
              <w:t>Veut assurer la validité des informations entrées par l’opérateur</w:t>
            </w:r>
          </w:p>
        </w:tc>
      </w:tr>
      <w:tr w:rsidR="00D65239" w14:paraId="06801623" w14:textId="77777777" w:rsidTr="00854BD4">
        <w:tc>
          <w:tcPr>
            <w:tcW w:w="2093" w:type="dxa"/>
            <w:tcBorders>
              <w:left w:val="single" w:sz="4" w:space="0" w:color="auto"/>
              <w:right w:val="single" w:sz="4" w:space="0" w:color="auto"/>
            </w:tcBorders>
          </w:tcPr>
          <w:p w14:paraId="19FB154F" w14:textId="77777777" w:rsidR="00D65239" w:rsidRPr="001D2DDF" w:rsidRDefault="00D65239" w:rsidP="00854BD4">
            <w:pPr>
              <w:rPr>
                <w:b/>
              </w:rPr>
            </w:pPr>
            <w:r w:rsidRPr="001D2DDF">
              <w:rPr>
                <w:b/>
              </w:rPr>
              <w:t xml:space="preserve">   Artéfact</w:t>
            </w:r>
          </w:p>
        </w:tc>
        <w:tc>
          <w:tcPr>
            <w:tcW w:w="7483" w:type="dxa"/>
            <w:tcBorders>
              <w:left w:val="single" w:sz="4" w:space="0" w:color="auto"/>
            </w:tcBorders>
          </w:tcPr>
          <w:p w14:paraId="506D270E" w14:textId="77777777" w:rsidR="00D65239" w:rsidRDefault="00D65239" w:rsidP="00854BD4">
            <w:r>
              <w:t>Le système</w:t>
            </w:r>
          </w:p>
        </w:tc>
      </w:tr>
      <w:tr w:rsidR="00D65239" w14:paraId="7D656436" w14:textId="77777777" w:rsidTr="00854BD4">
        <w:tc>
          <w:tcPr>
            <w:tcW w:w="2093" w:type="dxa"/>
            <w:tcBorders>
              <w:left w:val="single" w:sz="4" w:space="0" w:color="auto"/>
              <w:right w:val="single" w:sz="4" w:space="0" w:color="auto"/>
            </w:tcBorders>
          </w:tcPr>
          <w:p w14:paraId="7ADDEC37" w14:textId="77777777" w:rsidR="00D65239" w:rsidRPr="001D2DDF" w:rsidRDefault="00D65239" w:rsidP="00854BD4">
            <w:pPr>
              <w:rPr>
                <w:b/>
              </w:rPr>
            </w:pPr>
            <w:r w:rsidRPr="001D2DDF">
              <w:rPr>
                <w:b/>
              </w:rPr>
              <w:t xml:space="preserve">   Environnement</w:t>
            </w:r>
          </w:p>
        </w:tc>
        <w:tc>
          <w:tcPr>
            <w:tcW w:w="7483" w:type="dxa"/>
            <w:tcBorders>
              <w:left w:val="single" w:sz="4" w:space="0" w:color="auto"/>
            </w:tcBorders>
          </w:tcPr>
          <w:p w14:paraId="2EBC0054" w14:textId="77777777" w:rsidR="00D65239" w:rsidRDefault="00D65239" w:rsidP="00854BD4">
            <w:r>
              <w:t>Opération normale</w:t>
            </w:r>
          </w:p>
        </w:tc>
      </w:tr>
      <w:tr w:rsidR="00D65239" w14:paraId="51A5C487" w14:textId="77777777" w:rsidTr="00854BD4">
        <w:tc>
          <w:tcPr>
            <w:tcW w:w="2093" w:type="dxa"/>
            <w:tcBorders>
              <w:left w:val="single" w:sz="4" w:space="0" w:color="auto"/>
              <w:right w:val="single" w:sz="4" w:space="0" w:color="auto"/>
            </w:tcBorders>
          </w:tcPr>
          <w:p w14:paraId="35C279AF" w14:textId="77777777" w:rsidR="00D65239" w:rsidRPr="001D2DDF" w:rsidRDefault="00D65239" w:rsidP="00854BD4">
            <w:pPr>
              <w:rPr>
                <w:b/>
              </w:rPr>
            </w:pPr>
            <w:r w:rsidRPr="001D2DDF">
              <w:rPr>
                <w:b/>
              </w:rPr>
              <w:t xml:space="preserve">   Réponse</w:t>
            </w:r>
          </w:p>
        </w:tc>
        <w:tc>
          <w:tcPr>
            <w:tcW w:w="7483" w:type="dxa"/>
            <w:tcBorders>
              <w:left w:val="single" w:sz="4" w:space="0" w:color="auto"/>
            </w:tcBorders>
          </w:tcPr>
          <w:p w14:paraId="00C2F10A" w14:textId="77777777" w:rsidR="00D65239" w:rsidRDefault="00D65239" w:rsidP="00854BD4">
            <w:r>
              <w:t>Le système confirme que les informations entrées sont valides selon la Régie de l’assurance maladie</w:t>
            </w:r>
          </w:p>
        </w:tc>
      </w:tr>
      <w:tr w:rsidR="00D65239" w14:paraId="57E22452" w14:textId="77777777" w:rsidTr="00854BD4">
        <w:tc>
          <w:tcPr>
            <w:tcW w:w="2093" w:type="dxa"/>
            <w:tcBorders>
              <w:left w:val="single" w:sz="4" w:space="0" w:color="auto"/>
              <w:bottom w:val="single" w:sz="4" w:space="0" w:color="auto"/>
              <w:right w:val="single" w:sz="4" w:space="0" w:color="auto"/>
            </w:tcBorders>
          </w:tcPr>
          <w:p w14:paraId="5F715C37" w14:textId="77777777" w:rsidR="00D65239" w:rsidRPr="001D2DDF" w:rsidRDefault="00D65239" w:rsidP="00854BD4">
            <w:pPr>
              <w:ind w:left="142"/>
              <w:jc w:val="left"/>
              <w:rPr>
                <w:b/>
              </w:rPr>
            </w:pPr>
            <w:r w:rsidRPr="001D2DDF">
              <w:rPr>
                <w:b/>
              </w:rPr>
              <w:t>Mesure de la      réponse</w:t>
            </w:r>
          </w:p>
        </w:tc>
        <w:tc>
          <w:tcPr>
            <w:tcW w:w="7483" w:type="dxa"/>
            <w:tcBorders>
              <w:left w:val="single" w:sz="4" w:space="0" w:color="auto"/>
            </w:tcBorders>
          </w:tcPr>
          <w:p w14:paraId="1AEB81E0" w14:textId="77777777" w:rsidR="00D65239" w:rsidRDefault="00D65239" w:rsidP="00854BD4"/>
        </w:tc>
      </w:tr>
      <w:tr w:rsidR="00D65239" w14:paraId="5BF484E6" w14:textId="77777777" w:rsidTr="00854BD4">
        <w:tc>
          <w:tcPr>
            <w:tcW w:w="2093" w:type="dxa"/>
            <w:tcBorders>
              <w:top w:val="single" w:sz="4" w:space="0" w:color="auto"/>
            </w:tcBorders>
          </w:tcPr>
          <w:p w14:paraId="1998559A" w14:textId="77777777" w:rsidR="00D65239" w:rsidRPr="001D2DDF" w:rsidRDefault="00D65239" w:rsidP="00854BD4">
            <w:pPr>
              <w:jc w:val="left"/>
              <w:rPr>
                <w:b/>
              </w:rPr>
            </w:pPr>
            <w:r w:rsidRPr="001D2DDF">
              <w:rPr>
                <w:b/>
              </w:rPr>
              <w:t>Questions</w:t>
            </w:r>
          </w:p>
        </w:tc>
        <w:tc>
          <w:tcPr>
            <w:tcW w:w="7483" w:type="dxa"/>
          </w:tcPr>
          <w:p w14:paraId="0418B96F" w14:textId="77777777" w:rsidR="00D65239" w:rsidRDefault="00D65239" w:rsidP="00D65239">
            <w:pPr>
              <w:pStyle w:val="ListParagraph"/>
              <w:numPr>
                <w:ilvl w:val="0"/>
                <w:numId w:val="12"/>
              </w:numPr>
            </w:pPr>
            <w:r>
              <w:t xml:space="preserve"> </w:t>
            </w:r>
          </w:p>
          <w:p w14:paraId="438E8B8D" w14:textId="77777777" w:rsidR="00D65239" w:rsidRDefault="00D65239" w:rsidP="00D65239">
            <w:pPr>
              <w:pStyle w:val="ListParagraph"/>
              <w:numPr>
                <w:ilvl w:val="0"/>
                <w:numId w:val="12"/>
              </w:numPr>
            </w:pPr>
            <w:r>
              <w:t xml:space="preserve"> </w:t>
            </w:r>
          </w:p>
          <w:p w14:paraId="4E8C6ADA" w14:textId="77777777" w:rsidR="00D65239" w:rsidRDefault="00D65239" w:rsidP="00D65239">
            <w:pPr>
              <w:pStyle w:val="ListParagraph"/>
              <w:numPr>
                <w:ilvl w:val="0"/>
                <w:numId w:val="12"/>
              </w:numPr>
            </w:pPr>
            <w:r>
              <w:t xml:space="preserve"> </w:t>
            </w:r>
          </w:p>
          <w:p w14:paraId="7BEC03BC" w14:textId="77777777" w:rsidR="00D65239" w:rsidRDefault="00D65239" w:rsidP="00D65239">
            <w:pPr>
              <w:pStyle w:val="ListParagraph"/>
              <w:numPr>
                <w:ilvl w:val="0"/>
                <w:numId w:val="12"/>
              </w:numPr>
            </w:pPr>
            <w:r>
              <w:t xml:space="preserve"> </w:t>
            </w:r>
          </w:p>
          <w:p w14:paraId="28583BA2" w14:textId="77777777" w:rsidR="00D65239" w:rsidRDefault="00D65239" w:rsidP="00D65239">
            <w:pPr>
              <w:pStyle w:val="ListParagraph"/>
              <w:numPr>
                <w:ilvl w:val="0"/>
                <w:numId w:val="12"/>
              </w:numPr>
            </w:pPr>
          </w:p>
        </w:tc>
      </w:tr>
    </w:tbl>
    <w:p w14:paraId="2BE0ACA6" w14:textId="77777777" w:rsidR="00442B6A" w:rsidRDefault="00442B6A" w:rsidP="00E86B04">
      <w:pPr>
        <w:ind w:firstLine="720"/>
      </w:pPr>
    </w:p>
    <w:p w14:paraId="67268043" w14:textId="4E9B5D98" w:rsidR="00D65239" w:rsidRDefault="00D65239">
      <w:pPr>
        <w:spacing w:after="0"/>
        <w:jc w:val="left"/>
      </w:pPr>
      <w:r>
        <w:br w:type="page"/>
      </w:r>
      <w:bookmarkStart w:id="0" w:name="_GoBack"/>
      <w:bookmarkEnd w:id="0"/>
    </w:p>
    <w:p w14:paraId="39627B97" w14:textId="77777777"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D65239" w14:paraId="5899935C" w14:textId="77777777" w:rsidTr="00854BD4">
        <w:tc>
          <w:tcPr>
            <w:tcW w:w="2093" w:type="dxa"/>
          </w:tcPr>
          <w:p w14:paraId="69A28952" w14:textId="77777777" w:rsidR="00D65239" w:rsidRPr="001D2DDF" w:rsidRDefault="00D65239" w:rsidP="00854BD4">
            <w:pPr>
              <w:rPr>
                <w:b/>
              </w:rPr>
            </w:pPr>
            <w:r w:rsidRPr="001D2DDF">
              <w:rPr>
                <w:b/>
              </w:rPr>
              <w:t>Scénario</w:t>
            </w:r>
          </w:p>
        </w:tc>
        <w:tc>
          <w:tcPr>
            <w:tcW w:w="7483" w:type="dxa"/>
          </w:tcPr>
          <w:p w14:paraId="1B7AFF1C" w14:textId="77777777" w:rsidR="00D65239" w:rsidRDefault="00D65239" w:rsidP="00854BD4">
            <w:r>
              <w:t>Édition des dossiers de patient</w:t>
            </w:r>
          </w:p>
        </w:tc>
      </w:tr>
      <w:tr w:rsidR="00D65239" w14:paraId="446163D7" w14:textId="77777777" w:rsidTr="00854BD4">
        <w:tc>
          <w:tcPr>
            <w:tcW w:w="2093" w:type="dxa"/>
          </w:tcPr>
          <w:p w14:paraId="16B7277C" w14:textId="77777777" w:rsidR="00D65239" w:rsidRPr="001D2DDF" w:rsidRDefault="00D65239" w:rsidP="00854BD4">
            <w:pPr>
              <w:rPr>
                <w:b/>
              </w:rPr>
            </w:pPr>
            <w:r w:rsidRPr="001D2DDF">
              <w:rPr>
                <w:b/>
              </w:rPr>
              <w:t>objectifs d'affaires</w:t>
            </w:r>
          </w:p>
        </w:tc>
        <w:tc>
          <w:tcPr>
            <w:tcW w:w="7483" w:type="dxa"/>
          </w:tcPr>
          <w:p w14:paraId="0B728B94" w14:textId="77777777" w:rsidR="00D65239" w:rsidRDefault="00D65239" w:rsidP="00854BD4">
            <w:r>
              <w:t>Délocaliser l’archivage des données des patients</w:t>
            </w:r>
          </w:p>
        </w:tc>
      </w:tr>
      <w:tr w:rsidR="00D65239" w14:paraId="18AD968C" w14:textId="77777777" w:rsidTr="00854BD4">
        <w:tc>
          <w:tcPr>
            <w:tcW w:w="2093" w:type="dxa"/>
            <w:tcBorders>
              <w:bottom w:val="single" w:sz="4" w:space="0" w:color="auto"/>
            </w:tcBorders>
          </w:tcPr>
          <w:p w14:paraId="673FF5FC" w14:textId="77777777" w:rsidR="00D65239" w:rsidRPr="001D2DDF" w:rsidRDefault="00D65239" w:rsidP="00854BD4">
            <w:pPr>
              <w:jc w:val="left"/>
              <w:rPr>
                <w:b/>
              </w:rPr>
            </w:pPr>
            <w:r w:rsidRPr="001D2DDF">
              <w:rPr>
                <w:b/>
              </w:rPr>
              <w:t>Attribut de qualité</w:t>
            </w:r>
          </w:p>
        </w:tc>
        <w:tc>
          <w:tcPr>
            <w:tcW w:w="7483" w:type="dxa"/>
          </w:tcPr>
          <w:p w14:paraId="1BCCBE4F" w14:textId="77777777" w:rsidR="00D65239" w:rsidRDefault="00D65239" w:rsidP="00854BD4">
            <w:r>
              <w:t>Interopérabilité</w:t>
            </w:r>
          </w:p>
        </w:tc>
      </w:tr>
      <w:tr w:rsidR="00D65239" w14:paraId="73A1D5B6" w14:textId="77777777" w:rsidTr="00854BD4">
        <w:tc>
          <w:tcPr>
            <w:tcW w:w="2093" w:type="dxa"/>
            <w:tcBorders>
              <w:top w:val="single" w:sz="4" w:space="0" w:color="auto"/>
              <w:left w:val="single" w:sz="4" w:space="0" w:color="auto"/>
              <w:right w:val="single" w:sz="4" w:space="0" w:color="auto"/>
            </w:tcBorders>
          </w:tcPr>
          <w:p w14:paraId="56753507" w14:textId="77777777" w:rsidR="00D65239" w:rsidRPr="001D2DDF" w:rsidRDefault="00D65239" w:rsidP="00854BD4">
            <w:pPr>
              <w:rPr>
                <w:b/>
              </w:rPr>
            </w:pPr>
            <w:r w:rsidRPr="001D2DDF">
              <w:rPr>
                <w:b/>
              </w:rPr>
              <w:t xml:space="preserve">   Source</w:t>
            </w:r>
          </w:p>
        </w:tc>
        <w:tc>
          <w:tcPr>
            <w:tcW w:w="7483" w:type="dxa"/>
            <w:tcBorders>
              <w:left w:val="single" w:sz="4" w:space="0" w:color="auto"/>
            </w:tcBorders>
          </w:tcPr>
          <w:p w14:paraId="698021E9" w14:textId="77777777" w:rsidR="00D65239" w:rsidRDefault="00D65239" w:rsidP="00854BD4">
            <w:r>
              <w:t>Systèmes de données des entités non centralisées</w:t>
            </w:r>
          </w:p>
        </w:tc>
      </w:tr>
      <w:tr w:rsidR="00D65239" w14:paraId="3B2F79C5" w14:textId="77777777" w:rsidTr="00854BD4">
        <w:tc>
          <w:tcPr>
            <w:tcW w:w="2093" w:type="dxa"/>
            <w:tcBorders>
              <w:left w:val="single" w:sz="4" w:space="0" w:color="auto"/>
              <w:right w:val="single" w:sz="4" w:space="0" w:color="auto"/>
            </w:tcBorders>
          </w:tcPr>
          <w:p w14:paraId="2290A0CE" w14:textId="77777777" w:rsidR="00D65239" w:rsidRPr="001D2DDF" w:rsidRDefault="00D65239" w:rsidP="00854BD4">
            <w:pPr>
              <w:rPr>
                <w:b/>
              </w:rPr>
            </w:pPr>
            <w:r w:rsidRPr="001D2DDF">
              <w:rPr>
                <w:b/>
              </w:rPr>
              <w:t xml:space="preserve">   Stimulus</w:t>
            </w:r>
          </w:p>
        </w:tc>
        <w:tc>
          <w:tcPr>
            <w:tcW w:w="7483" w:type="dxa"/>
            <w:tcBorders>
              <w:left w:val="single" w:sz="4" w:space="0" w:color="auto"/>
            </w:tcBorders>
          </w:tcPr>
          <w:p w14:paraId="2175B1B7" w14:textId="77777777" w:rsidR="00D65239" w:rsidRDefault="00D65239" w:rsidP="00854BD4">
            <w:r>
              <w:t>Requête d’archivage des données</w:t>
            </w:r>
          </w:p>
        </w:tc>
      </w:tr>
      <w:tr w:rsidR="00D65239" w14:paraId="0572B1D2" w14:textId="77777777" w:rsidTr="00854BD4">
        <w:tc>
          <w:tcPr>
            <w:tcW w:w="2093" w:type="dxa"/>
            <w:tcBorders>
              <w:left w:val="single" w:sz="4" w:space="0" w:color="auto"/>
              <w:right w:val="single" w:sz="4" w:space="0" w:color="auto"/>
            </w:tcBorders>
          </w:tcPr>
          <w:p w14:paraId="275F4E90" w14:textId="77777777" w:rsidR="00D65239" w:rsidRPr="001D2DDF" w:rsidRDefault="00D65239" w:rsidP="00854BD4">
            <w:pPr>
              <w:rPr>
                <w:b/>
              </w:rPr>
            </w:pPr>
            <w:r w:rsidRPr="001D2DDF">
              <w:rPr>
                <w:b/>
              </w:rPr>
              <w:t xml:space="preserve">   Artéfact</w:t>
            </w:r>
          </w:p>
        </w:tc>
        <w:tc>
          <w:tcPr>
            <w:tcW w:w="7483" w:type="dxa"/>
            <w:tcBorders>
              <w:left w:val="single" w:sz="4" w:space="0" w:color="auto"/>
            </w:tcBorders>
          </w:tcPr>
          <w:p w14:paraId="0E55B58B" w14:textId="77777777" w:rsidR="00D65239" w:rsidRDefault="00D65239" w:rsidP="00854BD4">
            <w:r>
              <w:t>Système de données centralisé</w:t>
            </w:r>
          </w:p>
          <w:p w14:paraId="09225710" w14:textId="77777777" w:rsidR="00D65239" w:rsidRDefault="00D65239" w:rsidP="00854BD4">
            <w:r>
              <w:t>Systèmes de données locales.</w:t>
            </w:r>
          </w:p>
        </w:tc>
      </w:tr>
      <w:tr w:rsidR="00D65239" w14:paraId="326C3A5B" w14:textId="77777777" w:rsidTr="00854BD4">
        <w:tc>
          <w:tcPr>
            <w:tcW w:w="2093" w:type="dxa"/>
            <w:tcBorders>
              <w:left w:val="single" w:sz="4" w:space="0" w:color="auto"/>
              <w:right w:val="single" w:sz="4" w:space="0" w:color="auto"/>
            </w:tcBorders>
          </w:tcPr>
          <w:p w14:paraId="1C1C70D3" w14:textId="77777777" w:rsidR="00D65239" w:rsidRPr="001D2DDF" w:rsidRDefault="00D65239" w:rsidP="00854BD4">
            <w:pPr>
              <w:rPr>
                <w:b/>
              </w:rPr>
            </w:pPr>
            <w:r w:rsidRPr="001D2DDF">
              <w:rPr>
                <w:b/>
              </w:rPr>
              <w:t xml:space="preserve">   Environnement</w:t>
            </w:r>
          </w:p>
        </w:tc>
        <w:tc>
          <w:tcPr>
            <w:tcW w:w="7483" w:type="dxa"/>
            <w:tcBorders>
              <w:left w:val="single" w:sz="4" w:space="0" w:color="auto"/>
            </w:tcBorders>
          </w:tcPr>
          <w:p w14:paraId="0A211696" w14:textId="77777777" w:rsidR="00D65239" w:rsidRDefault="00D65239" w:rsidP="00854BD4"/>
        </w:tc>
      </w:tr>
      <w:tr w:rsidR="00D65239" w14:paraId="2B47FE74" w14:textId="77777777" w:rsidTr="00854BD4">
        <w:tc>
          <w:tcPr>
            <w:tcW w:w="2093" w:type="dxa"/>
            <w:tcBorders>
              <w:left w:val="single" w:sz="4" w:space="0" w:color="auto"/>
              <w:right w:val="single" w:sz="4" w:space="0" w:color="auto"/>
            </w:tcBorders>
          </w:tcPr>
          <w:p w14:paraId="7D0781EE" w14:textId="77777777" w:rsidR="00D65239" w:rsidRPr="001D2DDF" w:rsidRDefault="00D65239" w:rsidP="00854BD4">
            <w:pPr>
              <w:rPr>
                <w:b/>
              </w:rPr>
            </w:pPr>
            <w:r w:rsidRPr="001D2DDF">
              <w:rPr>
                <w:b/>
              </w:rPr>
              <w:t xml:space="preserve">   Réponse</w:t>
            </w:r>
          </w:p>
        </w:tc>
        <w:tc>
          <w:tcPr>
            <w:tcW w:w="7483" w:type="dxa"/>
            <w:tcBorders>
              <w:left w:val="single" w:sz="4" w:space="0" w:color="auto"/>
            </w:tcBorders>
          </w:tcPr>
          <w:p w14:paraId="2410959A" w14:textId="77777777" w:rsidR="00D65239" w:rsidRDefault="00D65239" w:rsidP="00854BD4"/>
        </w:tc>
      </w:tr>
      <w:tr w:rsidR="00D65239" w14:paraId="46D14153" w14:textId="77777777" w:rsidTr="00854BD4">
        <w:tc>
          <w:tcPr>
            <w:tcW w:w="2093" w:type="dxa"/>
            <w:tcBorders>
              <w:left w:val="single" w:sz="4" w:space="0" w:color="auto"/>
              <w:bottom w:val="single" w:sz="4" w:space="0" w:color="auto"/>
              <w:right w:val="single" w:sz="4" w:space="0" w:color="auto"/>
            </w:tcBorders>
          </w:tcPr>
          <w:p w14:paraId="03F962E3" w14:textId="77777777" w:rsidR="00D65239" w:rsidRPr="001D2DDF" w:rsidRDefault="00D65239" w:rsidP="00854BD4">
            <w:pPr>
              <w:ind w:left="142"/>
              <w:jc w:val="left"/>
              <w:rPr>
                <w:b/>
              </w:rPr>
            </w:pPr>
            <w:r w:rsidRPr="001D2DDF">
              <w:rPr>
                <w:b/>
              </w:rPr>
              <w:t>Mesure de la      réponse</w:t>
            </w:r>
          </w:p>
        </w:tc>
        <w:tc>
          <w:tcPr>
            <w:tcW w:w="7483" w:type="dxa"/>
            <w:tcBorders>
              <w:left w:val="single" w:sz="4" w:space="0" w:color="auto"/>
            </w:tcBorders>
          </w:tcPr>
          <w:p w14:paraId="11536187" w14:textId="77777777" w:rsidR="00D65239" w:rsidRDefault="00D65239" w:rsidP="00854BD4"/>
        </w:tc>
      </w:tr>
      <w:tr w:rsidR="00D65239" w14:paraId="74652EB8" w14:textId="77777777" w:rsidTr="00854BD4">
        <w:tc>
          <w:tcPr>
            <w:tcW w:w="2093" w:type="dxa"/>
            <w:tcBorders>
              <w:top w:val="single" w:sz="4" w:space="0" w:color="auto"/>
            </w:tcBorders>
          </w:tcPr>
          <w:p w14:paraId="64C3D95A" w14:textId="77777777" w:rsidR="00D65239" w:rsidRPr="001D2DDF" w:rsidRDefault="00D65239" w:rsidP="00854BD4">
            <w:pPr>
              <w:jc w:val="left"/>
              <w:rPr>
                <w:b/>
              </w:rPr>
            </w:pPr>
            <w:r w:rsidRPr="001D2DDF">
              <w:rPr>
                <w:b/>
              </w:rPr>
              <w:t>Questions</w:t>
            </w:r>
          </w:p>
        </w:tc>
        <w:tc>
          <w:tcPr>
            <w:tcW w:w="7483" w:type="dxa"/>
          </w:tcPr>
          <w:p w14:paraId="4876477B" w14:textId="77777777" w:rsidR="00D65239" w:rsidRDefault="00D65239" w:rsidP="00D65239">
            <w:pPr>
              <w:pStyle w:val="ListParagraph"/>
              <w:numPr>
                <w:ilvl w:val="0"/>
                <w:numId w:val="12"/>
              </w:numPr>
            </w:pPr>
            <w:r>
              <w:t xml:space="preserve"> Quelles sont les différents systèmes de données des</w:t>
            </w:r>
          </w:p>
          <w:p w14:paraId="7CA12833" w14:textId="77777777" w:rsidR="00D65239" w:rsidRDefault="00D65239" w:rsidP="00D65239">
            <w:pPr>
              <w:pStyle w:val="ListParagraph"/>
              <w:numPr>
                <w:ilvl w:val="0"/>
                <w:numId w:val="12"/>
              </w:numPr>
            </w:pPr>
            <w:r>
              <w:t xml:space="preserve"> </w:t>
            </w:r>
          </w:p>
          <w:p w14:paraId="4D9029A8" w14:textId="77777777" w:rsidR="00D65239" w:rsidRDefault="00D65239" w:rsidP="00D65239">
            <w:pPr>
              <w:pStyle w:val="ListParagraph"/>
              <w:numPr>
                <w:ilvl w:val="0"/>
                <w:numId w:val="12"/>
              </w:numPr>
            </w:pPr>
            <w:r>
              <w:t xml:space="preserve"> </w:t>
            </w:r>
          </w:p>
          <w:p w14:paraId="2E9AF90F" w14:textId="77777777" w:rsidR="00D65239" w:rsidRDefault="00D65239" w:rsidP="00D65239">
            <w:pPr>
              <w:pStyle w:val="ListParagraph"/>
              <w:numPr>
                <w:ilvl w:val="0"/>
                <w:numId w:val="12"/>
              </w:numPr>
            </w:pPr>
            <w:r>
              <w:t xml:space="preserve"> </w:t>
            </w:r>
          </w:p>
          <w:p w14:paraId="0A5184ED" w14:textId="77777777" w:rsidR="00D65239" w:rsidRDefault="00D65239" w:rsidP="00D65239">
            <w:pPr>
              <w:pStyle w:val="ListParagraph"/>
              <w:numPr>
                <w:ilvl w:val="0"/>
                <w:numId w:val="12"/>
              </w:numPr>
            </w:pPr>
          </w:p>
        </w:tc>
      </w:tr>
    </w:tbl>
    <w:p w14:paraId="4B1375F0" w14:textId="77777777" w:rsidR="00442B6A" w:rsidRPr="00E50BA3" w:rsidRDefault="00442B6A" w:rsidP="009562D1"/>
    <w:sectPr w:rsidR="00442B6A" w:rsidRPr="00E50BA3"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BA472" w14:textId="77777777" w:rsidR="00E21B77" w:rsidRDefault="00E21B77">
      <w:r>
        <w:separator/>
      </w:r>
    </w:p>
  </w:endnote>
  <w:endnote w:type="continuationSeparator" w:id="0">
    <w:p w14:paraId="0B675D4B" w14:textId="77777777" w:rsidR="00E21B77" w:rsidRDefault="00E2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41929" w14:textId="77777777" w:rsidR="00E21B77" w:rsidRDefault="00E21B77">
      <w:r>
        <w:separator/>
      </w:r>
    </w:p>
  </w:footnote>
  <w:footnote w:type="continuationSeparator" w:id="0">
    <w:p w14:paraId="35558E02" w14:textId="77777777" w:rsidR="00E21B77" w:rsidRDefault="00E21B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A61A" w14:textId="77777777" w:rsidR="009562D1" w:rsidRDefault="009562D1">
    <w:pPr>
      <w:pStyle w:val="Header"/>
      <w:tabs>
        <w:tab w:val="clear" w:pos="4320"/>
        <w:tab w:val="clear" w:pos="8640"/>
        <w:tab w:val="center" w:pos="4680"/>
        <w:tab w:val="right" w:pos="9360"/>
      </w:tabs>
    </w:pPr>
    <w:r w:rsidRPr="007B3C16">
      <w:rPr>
        <w:highlight w:val="darkGray"/>
      </w:rPr>
      <w:t xml:space="preserve">LOG430 – </w:t>
    </w:r>
    <w:r w:rsidR="00F76698">
      <w:rPr>
        <w:highlight w:val="darkGray"/>
      </w:rPr>
      <w:t>Automne</w:t>
    </w:r>
    <w:r w:rsidRPr="007B3C16">
      <w:rPr>
        <w:highlight w:val="darkGray"/>
      </w:rPr>
      <w:t xml:space="preserve"> 20</w:t>
    </w:r>
    <w:r w:rsidR="00F76698">
      <w:rPr>
        <w:highlight w:val="darkGray"/>
      </w:rPr>
      <w:t>13</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75661C"/>
    <w:multiLevelType w:val="multilevel"/>
    <w:tmpl w:val="2E38A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8"/>
  </w:num>
  <w:num w:numId="4">
    <w:abstractNumId w:val="6"/>
  </w:num>
  <w:num w:numId="5">
    <w:abstractNumId w:val="0"/>
  </w:num>
  <w:num w:numId="6">
    <w:abstractNumId w:val="4"/>
  </w:num>
  <w:num w:numId="7">
    <w:abstractNumId w:val="12"/>
  </w:num>
  <w:num w:numId="8">
    <w:abstractNumId w:val="5"/>
  </w:num>
  <w:num w:numId="9">
    <w:abstractNumId w:val="2"/>
  </w:num>
  <w:num w:numId="10">
    <w:abstractNumId w:val="3"/>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01937"/>
    <w:rsid w:val="0003543A"/>
    <w:rsid w:val="00076B6B"/>
    <w:rsid w:val="00086EB8"/>
    <w:rsid w:val="00127FFE"/>
    <w:rsid w:val="001320F2"/>
    <w:rsid w:val="00172684"/>
    <w:rsid w:val="001D2DDF"/>
    <w:rsid w:val="001F31CA"/>
    <w:rsid w:val="00260452"/>
    <w:rsid w:val="00277643"/>
    <w:rsid w:val="002964B3"/>
    <w:rsid w:val="00296A80"/>
    <w:rsid w:val="002E30B3"/>
    <w:rsid w:val="00301937"/>
    <w:rsid w:val="003518AF"/>
    <w:rsid w:val="00363F40"/>
    <w:rsid w:val="003E63DA"/>
    <w:rsid w:val="00442B6A"/>
    <w:rsid w:val="00454B09"/>
    <w:rsid w:val="005A7575"/>
    <w:rsid w:val="00644783"/>
    <w:rsid w:val="00684D68"/>
    <w:rsid w:val="007337B3"/>
    <w:rsid w:val="007729D9"/>
    <w:rsid w:val="00773982"/>
    <w:rsid w:val="00783EB6"/>
    <w:rsid w:val="007B3C16"/>
    <w:rsid w:val="009562D1"/>
    <w:rsid w:val="00957CDD"/>
    <w:rsid w:val="009874A6"/>
    <w:rsid w:val="00A923C0"/>
    <w:rsid w:val="00B15641"/>
    <w:rsid w:val="00B42776"/>
    <w:rsid w:val="00B65392"/>
    <w:rsid w:val="00B842C0"/>
    <w:rsid w:val="00B843AB"/>
    <w:rsid w:val="00B977B3"/>
    <w:rsid w:val="00BA62FD"/>
    <w:rsid w:val="00C163A7"/>
    <w:rsid w:val="00CE2A91"/>
    <w:rsid w:val="00D45676"/>
    <w:rsid w:val="00D65239"/>
    <w:rsid w:val="00D95BA2"/>
    <w:rsid w:val="00E21B77"/>
    <w:rsid w:val="00E50BA3"/>
    <w:rsid w:val="00E86B04"/>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9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364</Words>
  <Characters>2076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17</cp:revision>
  <cp:lastPrinted>2007-09-14T15:49:00Z</cp:lastPrinted>
  <dcterms:created xsi:type="dcterms:W3CDTF">2012-01-17T14:04:00Z</dcterms:created>
  <dcterms:modified xsi:type="dcterms:W3CDTF">2015-01-25T16:49:00Z</dcterms:modified>
</cp:coreProperties>
</file>