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kudw9ts5vlm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tm23y2q1ta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06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izvx171p4tl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LOG430-01-Equipe 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LOG430-01-Equipe 01</w:t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30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31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33">
      <w:pPr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LOG430-01-Equipe 02</w:t>
      </w:r>
    </w:p>
    <w:tbl>
      <w:tblPr>
        <w:tblStyle w:val="Table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kudw9ts5vlmh" w:id="0"/>
      <w:bookmarkEnd w:id="0"/>
      <w:r w:rsidDel="00000000" w:rsidR="00000000" w:rsidRPr="00000000">
        <w:rPr>
          <w:rtl w:val="0"/>
        </w:rPr>
        <w:t xml:space="preserve">LOG430-01-Equipe 03</w:t>
      </w:r>
    </w:p>
    <w:tbl>
      <w:tblPr>
        <w:tblStyle w:val="Table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développeur veut intégrer un nouvel agrégateur au système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Ajouter un nouvel agrégateur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Développeur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Production (Runtime)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Configuration du gestionnaire d’agrégateurs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L’agrégateur est intégré au système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L’intégration se fait en moins de 5 minutes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Tactic: Defer Binding</w:t>
            </w:r>
          </w:p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retardant la création d’un agrégateur au moment où on en a besoin et en monitorant les changements dans la configurations, on peut ajouter un agrégateur alors que le système est en production et le connecter automatiquement au reste du système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Complexité d’implémentation</w:t>
            </w:r>
          </w:p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demande pour les nouveaux agrégateurs pourrait ne pas justifier le coût d’implémentation de la tactique.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temps de développement augmentera, mais les modifications seront faciles à apportées plus tard.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LOG430-01-Equipe 04</w:t>
      </w:r>
    </w:p>
    <w:tbl>
      <w:tblPr>
        <w:tblStyle w:val="Table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LOG430-01-Equipe 05</w:t>
      </w:r>
    </w:p>
    <w:tbl>
      <w:tblPr>
        <w:tblStyle w:val="Table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rPr/>
      </w:pPr>
      <w:bookmarkStart w:colFirst="0" w:colLast="0" w:name="_4tm23y2q1ta7" w:id="1"/>
      <w:bookmarkEnd w:id="1"/>
      <w:r w:rsidDel="00000000" w:rsidR="00000000" w:rsidRPr="00000000">
        <w:rPr>
          <w:rtl w:val="0"/>
        </w:rPr>
        <w:t xml:space="preserve">LOG430-01-Equipe 06</w:t>
      </w:r>
    </w:p>
    <w:tbl>
      <w:tblPr>
        <w:tblStyle w:val="Table1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Modificabilité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Modification du système ainsi que de son architecture pour interpréter un nouveau format de données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Changement de format de données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 serveur MQTT de la ville de Montréal change de format de données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Serveur “fetcheur” de données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 Les données au format X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 95% des nouvelles données sont correctement interprétées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Création d’un adaptateur pour adapter les données entre les deux systèmes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Créer l’adaptateur est trop long (et donc trop coûteux)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Si le nouveau format est trop complexe, conserver les données dans un format plus brut temporairement jusqu’à création de l’adaptateur</w:t>
            </w:r>
          </w:p>
        </w:tc>
      </w:tr>
    </w:tbl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LOG430-01-Equipe 07</w:t>
      </w:r>
    </w:p>
    <w:tbl>
      <w:tblPr>
        <w:tblStyle w:val="Table1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LOG430-01-Equipe 08</w:t>
      </w:r>
    </w:p>
    <w:tbl>
      <w:tblPr>
        <w:tblStyle w:val="Table1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LOG430-01-Equipe 09</w:t>
      </w:r>
    </w:p>
    <w:tbl>
      <w:tblPr>
        <w:tblStyle w:val="Table1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2F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2F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1"/>
        <w:rPr/>
      </w:pPr>
      <w:bookmarkStart w:colFirst="0" w:colLast="0" w:name="_izvx171p4tlo" w:id="2"/>
      <w:bookmarkEnd w:id="2"/>
      <w:r w:rsidDel="00000000" w:rsidR="00000000" w:rsidRPr="00000000">
        <w:rPr>
          <w:rtl w:val="0"/>
        </w:rPr>
        <w:t xml:space="preserve">LOG430-01-Equipe 10</w:t>
      </w:r>
    </w:p>
    <w:tbl>
      <w:tblPr>
        <w:tblStyle w:val="Table1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Modifiabilité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Un développeur veut ajouter une nouvelle service API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veut ajouter une nouvelle fonctionnalité API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développeur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API .net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Code a ajouté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Les modifications sont faites et testées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temps a faire la modification (2 heures par exemple)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code est structuré comme un API, il y a les routes, les models et les services. Il est donc facile à naviguer.</w:t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code est séparé par fonctionnalité, les classes sont donc plus petite, facile à comprendre, donc plus facilement modifiable. (Split module)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développeur n’est pas familier avec le format API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Laisser des commentaires.</w:t>
            </w:r>
          </w:p>
        </w:tc>
      </w:tr>
    </w:tbl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LOG430-01-Equipe 11</w:t>
      </w:r>
    </w:p>
    <w:tbl>
      <w:tblPr>
        <w:tblStyle w:val="Table21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3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3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3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3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LOG430-01-Equipe 12</w:t>
      </w:r>
    </w:p>
    <w:tbl>
      <w:tblPr>
        <w:tblStyle w:val="Table23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LOG430-01-Equipe 13</w:t>
      </w:r>
    </w:p>
    <w:tbl>
      <w:tblPr>
        <w:tblStyle w:val="Table25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LOG430-01-Equipe 14</w:t>
      </w:r>
    </w:p>
    <w:tbl>
      <w:tblPr>
        <w:tblStyle w:val="Table27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4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4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4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4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4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8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LOG430-01-Equipe 15</w:t>
      </w:r>
    </w:p>
    <w:tbl>
      <w:tblPr>
        <w:tblStyle w:val="Table29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85"/>
        <w:gridCol w:w="4485"/>
        <w:tblGridChange w:id="0">
          <w:tblGrid>
            <w:gridCol w:w="2400"/>
            <w:gridCol w:w="2085"/>
            <w:gridCol w:w="4485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2cd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Analyse détaillée de scénario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 de qualité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Scénario / cas d’utilisation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Détails du scénario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du stimulus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Environnement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Artéfact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Mesure de réponse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Décisions architecturales et raisonnement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Risques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Compromis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shd w:fill="a2c4c9" w:val="clear"/>
        </w:rPr>
      </w:pPr>
      <w:r w:rsidDel="00000000" w:rsidR="00000000" w:rsidRPr="00000000">
        <w:rPr>
          <w:shd w:fill="a2c4c9" w:val="clear"/>
          <w:rtl w:val="0"/>
        </w:rPr>
        <w:t xml:space="preserve">Vue architecturale   </w:t>
        <w:tab/>
      </w:r>
    </w:p>
    <w:p w:rsidR="00000000" w:rsidDel="00000000" w:rsidP="00000000" w:rsidRDefault="00000000" w:rsidRPr="00000000" w14:paraId="000005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de contexte</w:t>
      </w:r>
    </w:p>
    <w:p w:rsidR="00000000" w:rsidDel="00000000" w:rsidP="00000000" w:rsidRDefault="00000000" w:rsidRPr="00000000" w14:paraId="000005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Diagramme </w:t>
      </w:r>
    </w:p>
    <w:p w:rsidR="00000000" w:rsidDel="00000000" w:rsidP="00000000" w:rsidRDefault="00000000" w:rsidRPr="00000000" w14:paraId="000005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Légende</w:t>
      </w:r>
    </w:p>
    <w:p w:rsidR="00000000" w:rsidDel="00000000" w:rsidP="00000000" w:rsidRDefault="00000000" w:rsidRPr="00000000" w14:paraId="000005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de votre diagramme</w:t>
      </w:r>
    </w:p>
    <w:p w:rsidR="00000000" w:rsidDel="00000000" w:rsidP="00000000" w:rsidRDefault="00000000" w:rsidRPr="00000000" w14:paraId="000005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des éléments/interfaces de votre diagramme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Inclue le nom de l’élément, sa responsabilité, sa relation avec le ou les cas d’utilisation, sa relation avec le ou les attributs de qualité.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0"/>
        <w:tblW w:w="8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4425"/>
        <w:gridCol w:w="1365"/>
        <w:gridCol w:w="1020"/>
        <w:tblGridChange w:id="0">
          <w:tblGrid>
            <w:gridCol w:w="2145"/>
            <w:gridCol w:w="4425"/>
            <w:gridCol w:w="1365"/>
            <w:gridCol w:w="1020"/>
          </w:tblGrid>
        </w:tblGridChange>
      </w:tblGrid>
      <w:tr>
        <w:trPr>
          <w:trHeight w:val="10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 élément / 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Responsabilité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cas d’utilisation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Relation avec les attributs de qualité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Composant responsable de l’acquisition en temps réel de la température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CU01, CU99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AQP1, AQD4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