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Дельгадильо</w:t>
      </w:r>
      <w:r>
        <w:t xml:space="preserve"> </w:t>
      </w:r>
      <w:r>
        <w:t xml:space="preserve">Валерия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BlockText"/>
      </w:pPr>
      <w:r>
        <w:t xml:space="preserve">Изучение команд условного и безусловного переходов. Приобретение</w:t>
      </w:r>
      <w:r>
        <w:t xml:space="preserve"> </w:t>
      </w:r>
      <w:r>
        <w:t xml:space="preserve">навыков написания программ с использованием переходов. Знакомство с</w:t>
      </w:r>
      <w:r>
        <w:t xml:space="preserve"> </w:t>
      </w:r>
      <w:r>
        <w:t xml:space="preserve">назначением и структурой файла листинга.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BlockText"/>
      </w:pPr>
      <w:r>
        <w:t xml:space="preserve">Для реализации ветвлений в ассемблере используются так называемые</w:t>
      </w:r>
      <w:r>
        <w:t xml:space="preserve"> </w:t>
      </w:r>
      <w:r>
        <w:t xml:space="preserve">команды передачи управления или команды перехода. Можно выделить 2</w:t>
      </w:r>
      <w:r>
        <w:t xml:space="preserve"> </w:t>
      </w:r>
      <w:r>
        <w:t xml:space="preserve">типа переходов:</w:t>
      </w:r>
    </w:p>
    <w:p>
      <w:pPr>
        <w:pStyle w:val="BlockText"/>
      </w:pPr>
      <w:r>
        <w:t xml:space="preserve">• условный переход – выполнение или не выполнение перехода в</w:t>
      </w:r>
      <w:r>
        <w:t xml:space="preserve"> </w:t>
      </w:r>
      <w:r>
        <w:t xml:space="preserve">определенную точку программы в зависимости от проверки условия.</w:t>
      </w:r>
    </w:p>
    <w:p>
      <w:pPr>
        <w:pStyle w:val="BlockText"/>
      </w:pPr>
      <w:r>
        <w:t xml:space="preserve">• безусловный переход – выполнение передачи управления в определенную</w:t>
      </w:r>
      <w:r>
        <w:t xml:space="preserve"> </w:t>
      </w:r>
      <w:r>
        <w:t xml:space="preserve">точку программы без каких-либо условий.</w:t>
      </w:r>
    </w:p>
    <w:bookmarkStart w:id="21" w:name="команды-безусловного-переход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Команды безусловного перехода</w:t>
      </w:r>
    </w:p>
    <w:p>
      <w:pPr>
        <w:pStyle w:val="FirstParagraph"/>
      </w:pPr>
      <w:r>
        <w:t xml:space="preserve">Безусловный переход выполняется инструкцией jmp (от англ. jump –</w:t>
      </w:r>
      <w:r>
        <w:t xml:space="preserve"> </w:t>
      </w:r>
      <w:r>
        <w:t xml:space="preserve">прыжок), которая включает в себя адрес перехода, куда следует передать</w:t>
      </w:r>
      <w:r>
        <w:t xml:space="preserve"> </w:t>
      </w:r>
      <w:r>
        <w:t xml:space="preserve">управление:</w:t>
      </w:r>
    </w:p>
    <w:p>
      <w:pPr>
        <w:pStyle w:val="BodyText"/>
      </w:pPr>
      <w:r>
        <w:t xml:space="preserve">jmp &lt;адрес_перехода&gt;</w:t>
      </w:r>
    </w:p>
    <w:p>
      <w:pPr>
        <w:pStyle w:val="BodyText"/>
      </w:pPr>
      <w:r>
        <w:t xml:space="preserve">Адрес перехода может быть либо меткой, либо адресом области памяти, в</w:t>
      </w:r>
      <w:r>
        <w:t xml:space="preserve"> </w:t>
      </w:r>
      <w:r>
        <w:t xml:space="preserve">которую предварительно помещен указатель перехода. Кроме того, в</w:t>
      </w:r>
      <w:r>
        <w:t xml:space="preserve"> </w:t>
      </w:r>
      <w:r>
        <w:t xml:space="preserve">качестве операнда можно использовать имя регистра, в таком случае</w:t>
      </w:r>
      <w:r>
        <w:t xml:space="preserve"> </w:t>
      </w:r>
      <w:r>
        <w:t xml:space="preserve">переход будет осуществляться по адресу, хранящемуся в этом регистре.</w:t>
      </w:r>
    </w:p>
    <w:bookmarkEnd w:id="21"/>
    <w:bookmarkEnd w:id="22"/>
    <w:bookmarkStart w:id="77" w:name="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Лабораторной работы</w:t>
      </w:r>
    </w:p>
    <w:bookmarkStart w:id="59" w:name="реализация-переход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Создайте каталог для программам лабораторной работы № 7, перейдите в</w:t>
      </w:r>
      <w:r>
        <w:t xml:space="preserve"> </w:t>
      </w:r>
      <w:r>
        <w:t xml:space="preserve">него и создайте файл lab7-1.asm:</w:t>
      </w:r>
    </w:p>
    <w:p>
      <w:pPr>
        <w:pStyle w:val="BodyText"/>
      </w:pPr>
      <w:r>
        <w:t xml:space="preserve">mkdir ~/work/arch-pc/lab07</w:t>
      </w:r>
    </w:p>
    <w:p>
      <w:pPr>
        <w:pStyle w:val="BodyText"/>
      </w:pPr>
      <w:r>
        <w:t xml:space="preserve">cd ~/work/arch-pc/lab07</w:t>
      </w:r>
    </w:p>
    <w:p>
      <w:pPr>
        <w:pStyle w:val="BodyText"/>
      </w:pPr>
      <w:r>
        <w:t xml:space="preserve">touch</w:t>
      </w:r>
      <w:r>
        <w:t xml:space="preserve"> </w:t>
      </w:r>
      <w:r>
        <w:t xml:space="preserve">lab7-1.asm</w:t>
      </w:r>
    </w:p>
    <w:bookmarkStart w:id="0" w:name="fig:3.1"/>
    <w:p>
      <w:pPr>
        <w:pStyle w:val="CaptionedFigure"/>
      </w:pPr>
      <w:bookmarkStart w:id="26" w:name="fig:3.1"/>
      <w:r>
        <w:drawing>
          <wp:inline>
            <wp:extent cx="5334000" cy="1373425"/>
            <wp:effectExtent b="0" l="0" r="0" t="0"/>
            <wp:docPr descr="Figure 1: " title="" id="24" name="Picture"/>
            <a:graphic>
              <a:graphicData uri="http://schemas.openxmlformats.org/drawingml/2006/picture">
                <pic:pic>
                  <pic:nvPicPr>
                    <pic:cNvPr descr="image/imag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</w:t>
      </w:r>
      <w:r>
        <w:t xml:space="preserve"> </w:t>
      </w:r>
    </w:p>
    <w:bookmarkEnd w:id="0"/>
    <w:p>
      <w:pPr>
        <w:pStyle w:val="BodyText"/>
      </w:pPr>
      <w:r>
        <w:t xml:space="preserve">Инструкция jmp в NASM используется для реализации безусловных переходов.</w:t>
      </w:r>
      <w:r>
        <w:t xml:space="preserve"> </w:t>
      </w:r>
      <w:r>
        <w:t xml:space="preserve">Рассмотрим пример программы с использованием инструкции jmp. Введите в</w:t>
      </w:r>
      <w:r>
        <w:t xml:space="preserve"> </w:t>
      </w:r>
      <w:r>
        <w:t xml:space="preserve">файл lab7-1.asm текст программы из листинга 7.1.</w:t>
      </w:r>
    </w:p>
    <w:bookmarkStart w:id="0" w:name="fig:3.2"/>
    <w:p>
      <w:pPr>
        <w:pStyle w:val="CaptionedFigure"/>
      </w:pPr>
      <w:bookmarkStart w:id="30" w:name="fig:3.2"/>
      <w:r>
        <w:drawing>
          <wp:inline>
            <wp:extent cx="5334000" cy="3297150"/>
            <wp:effectExtent b="0" l="0" r="0" t="0"/>
            <wp:docPr descr="Figure 2: " title="" id="28" name="Picture"/>
            <a:graphic>
              <a:graphicData uri="http://schemas.openxmlformats.org/drawingml/2006/picture">
                <pic:pic>
                  <pic:nvPicPr>
                    <pic:cNvPr descr="image/imag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</w:t>
      </w:r>
      <w:r>
        <w:t xml:space="preserve"> </w:t>
      </w:r>
    </w:p>
    <w:bookmarkEnd w:id="0"/>
    <w:p>
      <w:pPr>
        <w:pStyle w:val="BodyText"/>
      </w:pPr>
      <w:r>
        <w:t xml:space="preserve">Создайте исполняемый файл и запустите его. Результат работы данной</w:t>
      </w:r>
      <w:r>
        <w:t xml:space="preserve"> </w:t>
      </w:r>
      <w:r>
        <w:t xml:space="preserve">программы будет следующим:</w:t>
      </w:r>
    </w:p>
    <w:p>
      <w:pPr>
        <w:pStyle w:val="BodyText"/>
      </w:pPr>
      <w:r>
        <w:t xml:space="preserve">user@dk4n31:~$ ./lab7-1</w:t>
      </w:r>
    </w:p>
    <w:p>
      <w:pPr>
        <w:pStyle w:val="BodyText"/>
      </w:pPr>
      <w:r>
        <w:t xml:space="preserve">Сообщение № 2</w:t>
      </w:r>
    </w:p>
    <w:p>
      <w:pPr>
        <w:pStyle w:val="BodyText"/>
      </w:pPr>
      <w:r>
        <w:t xml:space="preserve">Сообщение № 3</w:t>
      </w:r>
    </w:p>
    <w:p>
      <w:pPr>
        <w:pStyle w:val="BodyText"/>
      </w:pPr>
      <w:r>
        <w:t xml:space="preserve">user@dk4n31:~$</w:t>
      </w:r>
    </w:p>
    <w:bookmarkStart w:id="0" w:name="fig:3.3"/>
    <w:p>
      <w:pPr>
        <w:pStyle w:val="CaptionedFigure"/>
      </w:pPr>
      <w:bookmarkStart w:id="34" w:name="fig:3.3"/>
      <w:r>
        <w:drawing>
          <wp:inline>
            <wp:extent cx="5334000" cy="1448346"/>
            <wp:effectExtent b="0" l="0" r="0" t="0"/>
            <wp:docPr descr="Figure 3: " title="" id="32" name="Picture"/>
            <a:graphic>
              <a:graphicData uri="http://schemas.openxmlformats.org/drawingml/2006/picture">
                <pic:pic>
                  <pic:nvPicPr>
                    <pic:cNvPr descr="image/image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</w:t>
      </w:r>
      <w:r>
        <w:t xml:space="preserve"> </w:t>
      </w:r>
    </w:p>
    <w:bookmarkEnd w:id="0"/>
    <w:p>
      <w:pPr>
        <w:pStyle w:val="BodyText"/>
      </w:pPr>
      <w:r>
        <w:t xml:space="preserve">Таким образом, использование инструкции jmp _label2 меняет порядок</w:t>
      </w:r>
      <w:r>
        <w:t xml:space="preserve"> </w:t>
      </w:r>
      <w:r>
        <w:t xml:space="preserve">исполнения</w:t>
      </w:r>
    </w:p>
    <w:p>
      <w:pPr>
        <w:pStyle w:val="BodyText"/>
      </w:pPr>
      <w:r>
        <w:t xml:space="preserve">инструкций и позволяет выполнить инструкции начиная с метки _label2,</w:t>
      </w:r>
      <w:r>
        <w:t xml:space="preserve"> </w:t>
      </w:r>
      <w:r>
        <w:t xml:space="preserve">пропустив вывод первого сообщения.</w:t>
      </w:r>
    </w:p>
    <w:p>
      <w:pPr>
        <w:pStyle w:val="BodyText"/>
      </w:pPr>
      <w:r>
        <w:t xml:space="preserve">Инструкция jmp позволяет осуществлять переходы не только вперед но и</w:t>
      </w:r>
      <w:r>
        <w:t xml:space="preserve"> </w:t>
      </w:r>
      <w:r>
        <w:t xml:space="preserve">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</w:t>
      </w:r>
      <w:r>
        <w:t xml:space="preserve"> </w:t>
      </w:r>
      <w:r>
        <w:t xml:space="preserve">текст программы после вывода сообщения № 2 добавим инструкцию jmp с</w:t>
      </w:r>
      <w:r>
        <w:t xml:space="preserve"> </w:t>
      </w:r>
      <w:r>
        <w:t xml:space="preserve">меткой _label1 (т.е. переход к инструкциям вывода сообщения № 1) и</w:t>
      </w:r>
      <w:r>
        <w:t xml:space="preserve"> </w:t>
      </w:r>
      <w:r>
        <w:t xml:space="preserve">после вывода сообщения № 1 добавим инструкцию jmp с меткой _end (т.е.</w:t>
      </w:r>
      <w:r>
        <w:t xml:space="preserve"> </w:t>
      </w:r>
      <w:r>
        <w:t xml:space="preserve">переход к инструкции call quit). Измените текст программы в соответствии</w:t>
      </w:r>
      <w:r>
        <w:t xml:space="preserve"> </w:t>
      </w:r>
      <w:r>
        <w:t xml:space="preserve">с листингом 7.2</w:t>
      </w:r>
    </w:p>
    <w:bookmarkStart w:id="0" w:name="fig:3.4"/>
    <w:p>
      <w:pPr>
        <w:pStyle w:val="CaptionedFigure"/>
      </w:pPr>
      <w:bookmarkStart w:id="38" w:name="fig:3.4"/>
      <w:r>
        <w:drawing>
          <wp:inline>
            <wp:extent cx="5334000" cy="3589586"/>
            <wp:effectExtent b="0" l="0" r="0" t="0"/>
            <wp:docPr descr="Figure 4: " title="" id="36" name="Picture"/>
            <a:graphic>
              <a:graphicData uri="http://schemas.openxmlformats.org/drawingml/2006/picture">
                <pic:pic>
                  <pic:nvPicPr>
                    <pic:cNvPr descr="image/image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</w:t>
      </w:r>
      <w:r>
        <w:t xml:space="preserve"> </w:t>
      </w:r>
    </w:p>
    <w:bookmarkEnd w:id="0"/>
    <w:p>
      <w:pPr>
        <w:pStyle w:val="BodyText"/>
      </w:pPr>
      <w:r>
        <w:t xml:space="preserve">Создайте исполняемый файл и проверьте его работу.</w:t>
      </w:r>
    </w:p>
    <w:bookmarkStart w:id="0" w:name="fig:3.5"/>
    <w:p>
      <w:pPr>
        <w:pStyle w:val="CaptionedFigure"/>
      </w:pPr>
      <w:bookmarkStart w:id="42" w:name="fig:3.5"/>
      <w:r>
        <w:drawing>
          <wp:inline>
            <wp:extent cx="5334000" cy="1475633"/>
            <wp:effectExtent b="0" l="0" r="0" t="0"/>
            <wp:docPr descr="Figure 5: " title="" id="40" name="Picture"/>
            <a:graphic>
              <a:graphicData uri="http://schemas.openxmlformats.org/drawingml/2006/picture">
                <pic:pic>
                  <pic:nvPicPr>
                    <pic:cNvPr descr="image/image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</w:t>
      </w:r>
      <w:r>
        <w:t xml:space="preserve"> </w:t>
      </w:r>
    </w:p>
    <w:bookmarkEnd w:id="0"/>
    <w:p>
      <w:pPr>
        <w:pStyle w:val="BodyText"/>
      </w:pPr>
      <w:r>
        <w:t xml:space="preserve">Измените текст программы добавив или изменив инструкции jmp, чтобы вывод</w:t>
      </w:r>
      <w:r>
        <w:t xml:space="preserve"> </w:t>
      </w:r>
      <w:r>
        <w:t xml:space="preserve">программы был следующим:</w:t>
      </w:r>
    </w:p>
    <w:p>
      <w:pPr>
        <w:pStyle w:val="BodyText"/>
      </w:pPr>
      <w:r>
        <w:t xml:space="preserve">user@dk4n31:~$ ./lab7-1</w:t>
      </w:r>
    </w:p>
    <w:p>
      <w:pPr>
        <w:pStyle w:val="BodyText"/>
      </w:pPr>
      <w:r>
        <w:t xml:space="preserve">Сообщение № 3</w:t>
      </w:r>
    </w:p>
    <w:p>
      <w:pPr>
        <w:pStyle w:val="BodyText"/>
      </w:pPr>
      <w:r>
        <w:t xml:space="preserve">Сообщение № 2</w:t>
      </w:r>
    </w:p>
    <w:p>
      <w:pPr>
        <w:pStyle w:val="BodyText"/>
      </w:pPr>
      <w:r>
        <w:t xml:space="preserve">Сообщение № 1</w:t>
      </w:r>
    </w:p>
    <w:p>
      <w:pPr>
        <w:pStyle w:val="BodyText"/>
      </w:pPr>
      <w:r>
        <w:t xml:space="preserve">user@dk4n31:~$</w:t>
      </w:r>
    </w:p>
    <w:bookmarkStart w:id="0" w:name="fig:3.6"/>
    <w:p>
      <w:pPr>
        <w:pStyle w:val="CaptionedFigure"/>
      </w:pPr>
      <w:bookmarkStart w:id="46" w:name="fig:3.6"/>
      <w:r>
        <w:drawing>
          <wp:inline>
            <wp:extent cx="5334000" cy="3459209"/>
            <wp:effectExtent b="0" l="0" r="0" t="0"/>
            <wp:docPr descr="Figure 6: " title="" id="44" name="Picture"/>
            <a:graphic>
              <a:graphicData uri="http://schemas.openxmlformats.org/drawingml/2006/picture">
                <pic:pic>
                  <pic:nvPicPr>
                    <pic:cNvPr descr="image/image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</w:t>
      </w:r>
      <w:r>
        <w:t xml:space="preserve"> </w:t>
      </w:r>
    </w:p>
    <w:bookmarkEnd w:id="0"/>
    <w:bookmarkStart w:id="0" w:name="fig:3.7"/>
    <w:p>
      <w:pPr>
        <w:pStyle w:val="CaptionedFigure"/>
      </w:pPr>
      <w:bookmarkStart w:id="50" w:name="fig:3.7"/>
      <w:r>
        <w:drawing>
          <wp:inline>
            <wp:extent cx="5334000" cy="1531291"/>
            <wp:effectExtent b="0" l="0" r="0" t="0"/>
            <wp:docPr descr="Figure 7: " title="" id="48" name="Picture"/>
            <a:graphic>
              <a:graphicData uri="http://schemas.openxmlformats.org/drawingml/2006/picture">
                <pic:pic>
                  <pic:nvPicPr>
                    <pic:cNvPr descr="image/image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</w:t>
      </w:r>
      <w:r>
        <w:t xml:space="preserve"> </w:t>
      </w:r>
    </w:p>
    <w:bookmarkEnd w:id="0"/>
    <w:p>
      <w:pPr>
        <w:pStyle w:val="BodyText"/>
      </w:pPr>
      <w:r>
        <w:t xml:space="preserve">Использование инструкции jmp приводит к переходу в любом случае. Однако,</w:t>
      </w:r>
      <w:r>
        <w:t xml:space="preserve"> </w:t>
      </w:r>
      <w:r>
        <w:t xml:space="preserve">часто при написании программ необходимо использовать условные переходы,</w:t>
      </w:r>
      <w:r>
        <w:t xml:space="preserve"> </w:t>
      </w:r>
      <w:r>
        <w:t xml:space="preserve">т.е. переход должен происходить если выполнено какое-либо условие. В</w:t>
      </w:r>
      <w:r>
        <w:t xml:space="preserve"> </w:t>
      </w:r>
      <w:r>
        <w:t xml:space="preserve">качестве примера рассмотрим программу, которая определяет и выводит на</w:t>
      </w:r>
      <w:r>
        <w:t xml:space="preserve"> </w:t>
      </w:r>
      <w:r>
        <w:t xml:space="preserve">экран наибольшую из 3 целочисленных переменных: A,B и C. Значения для A</w:t>
      </w:r>
      <w:r>
        <w:t xml:space="preserve"> </w:t>
      </w:r>
      <w:r>
        <w:t xml:space="preserve">и C задаются в программе, значение B вводиться с клавиатуры.</w:t>
      </w:r>
    </w:p>
    <w:p>
      <w:pPr>
        <w:pStyle w:val="BodyText"/>
      </w:pPr>
      <w:r>
        <w:t xml:space="preserve">Создайте файл lab7-2.asm в каталоге ~/work/arch-pc/lab07. Внимательно</w:t>
      </w:r>
      <w:r>
        <w:t xml:space="preserve"> </w:t>
      </w:r>
      <w:r>
        <w:t xml:space="preserve">изучите текст программы из листинга 7.3 и введите в lab7-2.asm.</w:t>
      </w:r>
    </w:p>
    <w:bookmarkStart w:id="0" w:name="fig:3.8"/>
    <w:p>
      <w:pPr>
        <w:pStyle w:val="CaptionedFigure"/>
      </w:pPr>
      <w:bookmarkStart w:id="54" w:name="fig:3.8"/>
      <w:r>
        <w:drawing>
          <wp:inline>
            <wp:extent cx="5334000" cy="5072404"/>
            <wp:effectExtent b="0" l="0" r="0" t="0"/>
            <wp:docPr descr="Figure 8: " title="" id="52" name="Picture"/>
            <a:graphic>
              <a:graphicData uri="http://schemas.openxmlformats.org/drawingml/2006/picture">
                <pic:pic>
                  <pic:nvPicPr>
                    <pic:cNvPr descr="image/image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</w:t>
      </w:r>
      <w:r>
        <w:t xml:space="preserve"> </w:t>
      </w:r>
    </w:p>
    <w:bookmarkEnd w:id="0"/>
    <w:p>
      <w:pPr>
        <w:pStyle w:val="BodyText"/>
      </w:pPr>
      <w:r>
        <w:t xml:space="preserve">Создайте исполняемый файл и проверьте его работу для разных значений B.</w:t>
      </w:r>
      <w:r>
        <w:t xml:space="preserve"> </w:t>
      </w:r>
      <w:r>
        <w:t xml:space="preserve">Обратите внимание, в данном примере переменные A и С сравниваются как</w:t>
      </w:r>
      <w:r>
        <w:t xml:space="preserve"> </w:t>
      </w:r>
      <w:r>
        <w:t xml:space="preserve">символы, а переменная B и максимум из A и С как числа (для этого</w:t>
      </w:r>
      <w:r>
        <w:t xml:space="preserve"> </w:t>
      </w:r>
      <w:r>
        <w:t xml:space="preserve">используется функция atoi преобразования символа в число). Это сделано</w:t>
      </w:r>
      <w:r>
        <w:t xml:space="preserve"> </w:t>
      </w:r>
      <w:r>
        <w:t xml:space="preserve">для демонстрации того, как сравниваются данные.</w:t>
      </w:r>
    </w:p>
    <w:p>
      <w:pPr>
        <w:pStyle w:val="BodyText"/>
      </w:pPr>
      <w:r>
        <w:t xml:space="preserve">Данную программу можно упростить и сравнивать все 3 переменные как</w:t>
      </w:r>
      <w:r>
        <w:t xml:space="preserve"> </w:t>
      </w:r>
      <w:r>
        <w:t xml:space="preserve">символы (т.е. не использовать функцию atoi). Однако если переменные</w:t>
      </w:r>
      <w:r>
        <w:t xml:space="preserve"> </w:t>
      </w:r>
      <w:r>
        <w:t xml:space="preserve">преобразовать из символов числа, над ними можно корректно проводить</w:t>
      </w:r>
      <w:r>
        <w:t xml:space="preserve"> </w:t>
      </w:r>
      <w:r>
        <w:t xml:space="preserve">арифметические операции.</w:t>
      </w:r>
    </w:p>
    <w:bookmarkStart w:id="0" w:name="fig:3.9"/>
    <w:p>
      <w:pPr>
        <w:pStyle w:val="CaptionedFigure"/>
      </w:pPr>
      <w:bookmarkStart w:id="58" w:name="fig:3.9"/>
      <w:r>
        <w:drawing>
          <wp:inline>
            <wp:extent cx="5334000" cy="1918200"/>
            <wp:effectExtent b="0" l="0" r="0" t="0"/>
            <wp:docPr descr="Figure 9: " title="" id="56" name="Picture"/>
            <a:graphic>
              <a:graphicData uri="http://schemas.openxmlformats.org/drawingml/2006/picture">
                <pic:pic>
                  <pic:nvPicPr>
                    <pic:cNvPr descr="image/image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</w:t>
      </w:r>
      <w:r>
        <w:t xml:space="preserve"> </w:t>
      </w:r>
    </w:p>
    <w:bookmarkEnd w:id="0"/>
    <w:bookmarkEnd w:id="59"/>
    <w:bookmarkStart w:id="76" w:name="изучение-структуры-файлы-листинг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Обычно nasm создаёт в результате ассемблирования только объектный файл.</w:t>
      </w:r>
      <w:r>
        <w:t xml:space="preserve"> </w:t>
      </w:r>
      <w:r>
        <w:t xml:space="preserve">Получить файл листинга можно, указав ключ -l и задав имя файла листинга</w:t>
      </w:r>
      <w:r>
        <w:t xml:space="preserve"> </w:t>
      </w:r>
      <w:r>
        <w:t xml:space="preserve">в командной строке.</w:t>
      </w:r>
    </w:p>
    <w:p>
      <w:pPr>
        <w:pStyle w:val="BodyText"/>
      </w:pPr>
      <w:r>
        <w:t xml:space="preserve">Создайте файл листинга для программы из файла lab7-2.asm</w:t>
      </w:r>
    </w:p>
    <w:p>
      <w:pPr>
        <w:pStyle w:val="BodyText"/>
      </w:pPr>
      <w:r>
        <w:t xml:space="preserve">nasm -f elf -l lab7-2.lst lab7-2.asm</w:t>
      </w:r>
    </w:p>
    <w:bookmarkStart w:id="0" w:name="fig:3.10"/>
    <w:p>
      <w:pPr>
        <w:pStyle w:val="CaptionedFigure"/>
      </w:pPr>
      <w:bookmarkStart w:id="63" w:name="fig:3.10"/>
      <w:r>
        <w:drawing>
          <wp:inline>
            <wp:extent cx="5334000" cy="955913"/>
            <wp:effectExtent b="0" l="0" r="0" t="0"/>
            <wp:docPr descr="Figure 10: " title="" id="61" name="Picture"/>
            <a:graphic>
              <a:graphicData uri="http://schemas.openxmlformats.org/drawingml/2006/picture">
                <pic:pic>
                  <pic:nvPicPr>
                    <pic:cNvPr descr="image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p>
      <w:pPr>
        <w:pStyle w:val="BodyText"/>
      </w:pPr>
      <w:r>
        <w:t xml:space="preserve">Откройте файл листинга lab7-2.lst с помощью любого текстового редактора,</w:t>
      </w:r>
      <w:r>
        <w:t xml:space="preserve"> </w:t>
      </w:r>
      <w:r>
        <w:t xml:space="preserve">например mcedit:</w:t>
      </w:r>
    </w:p>
    <w:p>
      <w:pPr>
        <w:pStyle w:val="BodyText"/>
      </w:pPr>
      <w:r>
        <w:t xml:space="preserve">mcedit lab7-2.lst</w:t>
      </w:r>
    </w:p>
    <w:bookmarkStart w:id="0" w:name="fig:3.11"/>
    <w:p>
      <w:pPr>
        <w:pStyle w:val="CaptionedFigure"/>
      </w:pPr>
      <w:bookmarkStart w:id="67" w:name="fig:3.11"/>
      <w:r>
        <w:drawing>
          <wp:inline>
            <wp:extent cx="5334000" cy="5125116"/>
            <wp:effectExtent b="0" l="0" r="0" t="0"/>
            <wp:docPr descr="Figure 11: " title="" id="65" name="Picture"/>
            <a:graphic>
              <a:graphicData uri="http://schemas.openxmlformats.org/drawingml/2006/picture">
                <pic:pic>
                  <pic:nvPicPr>
                    <pic:cNvPr descr="image/image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</w:t>
      </w:r>
      <w:r>
        <w:t xml:space="preserve"> </w:t>
      </w:r>
    </w:p>
    <w:bookmarkEnd w:id="0"/>
    <w:p>
      <w:pPr>
        <w:pStyle w:val="BodyText"/>
      </w:pPr>
      <w:r>
        <w:t xml:space="preserve">Внимательно ознакомиться с его форматом и содержимым. Подробно объяснить</w:t>
      </w:r>
      <w:r>
        <w:t xml:space="preserve"> </w:t>
      </w:r>
      <w:r>
        <w:t xml:space="preserve">содержимое трёх строк файла листинга по выбору.</w:t>
      </w:r>
    </w:p>
    <w:p>
      <w:pPr>
        <w:pStyle w:val="BodyText"/>
      </w:pPr>
      <w:r>
        <w:t xml:space="preserve">в строке 9 содержится собственно номер сторки [9], адресс</w:t>
      </w:r>
      <w:r>
        <w:t xml:space="preserve"> </w:t>
      </w:r>
      <w:r>
        <w:t xml:space="preserve">[00000003], машинный код [803800] и содержимое строки кода [cmp</w:t>
      </w:r>
      <w:r>
        <w:t xml:space="preserve"> </w:t>
      </w:r>
      <w:r>
        <w:t xml:space="preserve">byte [eax], 0] в строке 11 содержится номер сторки [11], адресс</w:t>
      </w:r>
      <w:r>
        <w:t xml:space="preserve"> </w:t>
      </w:r>
      <w:r>
        <w:t xml:space="preserve">[00000008], машинный код [40] и содержимое строки кода [inc eax] в</w:t>
      </w:r>
      <w:r>
        <w:t xml:space="preserve"> </w:t>
      </w:r>
      <w:r>
        <w:t xml:space="preserve">строке 24 содержится номер сторки [24], адресс [0000000F], машинный</w:t>
      </w:r>
      <w:r>
        <w:t xml:space="preserve"> </w:t>
      </w:r>
      <w:r>
        <w:t xml:space="preserve">код [52] и содержимое строки кода [push edx].</w:t>
      </w:r>
    </w:p>
    <w:p>
      <w:pPr>
        <w:pStyle w:val="BodyText"/>
      </w:pPr>
      <w:r>
        <w:t xml:space="preserve">Откройте файл с программой lab7-2.asm и в любой инструкции с двумя</w:t>
      </w:r>
      <w:r>
        <w:t xml:space="preserve"> </w:t>
      </w:r>
      <w:r>
        <w:t xml:space="preserve">операндами удалить один операнд.</w:t>
      </w:r>
    </w:p>
    <w:bookmarkStart w:id="0" w:name="fig:3.12"/>
    <w:p>
      <w:pPr>
        <w:pStyle w:val="CaptionedFigure"/>
      </w:pPr>
      <w:bookmarkStart w:id="71" w:name="fig:3.12"/>
      <w:r>
        <w:drawing>
          <wp:inline>
            <wp:extent cx="5334000" cy="5221309"/>
            <wp:effectExtent b="0" l="0" r="0" t="0"/>
            <wp:docPr descr="Figure 12: " title="" id="69" name="Picture"/>
            <a:graphic>
              <a:graphicData uri="http://schemas.openxmlformats.org/drawingml/2006/picture">
                <pic:pic>
                  <pic:nvPicPr>
                    <pic:cNvPr descr="image/image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</w:t>
      </w:r>
      <w:r>
        <w:t xml:space="preserve"> </w:t>
      </w:r>
    </w:p>
    <w:bookmarkEnd w:id="0"/>
    <w:p>
      <w:pPr>
        <w:pStyle w:val="BodyText"/>
      </w:pPr>
      <w:r>
        <w:t xml:space="preserve">Выполните трансляцию с получением файла листинга:</w:t>
      </w:r>
    </w:p>
    <w:p>
      <w:pPr>
        <w:pStyle w:val="BodyText"/>
      </w:pPr>
      <w:r>
        <w:t xml:space="preserve">nasm -f elf -l lab7-2.lst lab7-2.asm</w:t>
      </w:r>
    </w:p>
    <w:p>
      <w:pPr>
        <w:pStyle w:val="BodyText"/>
      </w:pPr>
      <w:r>
        <w:t xml:space="preserve">Какие выходные файлы создаются в этом случае? Что добавляется в</w:t>
      </w:r>
      <w:r>
        <w:t xml:space="preserve"> </w:t>
      </w:r>
      <w:r>
        <w:t xml:space="preserve">листинге?</w:t>
      </w:r>
    </w:p>
    <w:p>
      <w:pPr>
        <w:pStyle w:val="BodyText"/>
      </w:pPr>
      <w:r>
        <w:t xml:space="preserve">Oшибка в файле листинга</w:t>
      </w:r>
    </w:p>
    <w:bookmarkStart w:id="0" w:name="fig:3.13"/>
    <w:p>
      <w:pPr>
        <w:pStyle w:val="CaptionedFigure"/>
      </w:pPr>
      <w:bookmarkStart w:id="75" w:name="fig:3.13"/>
      <w:r>
        <w:drawing>
          <wp:inline>
            <wp:extent cx="5334000" cy="3927648"/>
            <wp:effectExtent b="0" l="0" r="0" t="0"/>
            <wp:docPr descr="Figure 13: " title="" id="73" name="Picture"/>
            <a:graphic>
              <a:graphicData uri="http://schemas.openxmlformats.org/drawingml/2006/picture">
                <pic:pic>
                  <pic:nvPicPr>
                    <pic:cNvPr descr="image/image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</w:t>
      </w:r>
      <w:r>
        <w:t xml:space="preserve"> </w:t>
      </w:r>
    </w:p>
    <w:bookmarkEnd w:id="0"/>
    <w:bookmarkEnd w:id="76"/>
    <w:bookmarkEnd w:id="77"/>
    <w:bookmarkStart w:id="94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Напишите программу нахождения наименьшей из 3 целочисленных переменных</w:t>
      </w:r>
      <w:r>
        <w:t xml:space="preserve"> </w:t>
      </w:r>
      <w:r>
        <w:t xml:space="preserve">a,b и c. Значения переменных выбрать из табл. 7.5 в соответствии с</w:t>
      </w:r>
      <w:r>
        <w:t xml:space="preserve"> </w:t>
      </w:r>
      <w:r>
        <w:t xml:space="preserve">вариантом, полученным при выполнении лабораторной работы № 7 (Вар 19).</w:t>
      </w:r>
      <w:r>
        <w:t xml:space="preserve"> </w:t>
      </w:r>
      <w:r>
        <w:t xml:space="preserve">Создайте исполняемый файл и проверьте его</w:t>
      </w:r>
      <w:r>
        <w:t xml:space="preserve"> </w:t>
      </w:r>
      <w:r>
        <w:t xml:space="preserve">работу.</w:t>
      </w:r>
    </w:p>
    <w:bookmarkStart w:id="0" w:name="fig:4.1"/>
    <w:p>
      <w:pPr>
        <w:pStyle w:val="CaptionedFigure"/>
      </w:pPr>
      <w:bookmarkStart w:id="81" w:name="fig:4.1"/>
      <w:r>
        <w:drawing>
          <wp:inline>
            <wp:extent cx="5334000" cy="5517931"/>
            <wp:effectExtent b="0" l="0" r="0" t="0"/>
            <wp:docPr descr="Figure 14: " title="" id="79" name="Picture"/>
            <a:graphic>
              <a:graphicData uri="http://schemas.openxmlformats.org/drawingml/2006/picture">
                <pic:pic>
                  <pic:nvPicPr>
                    <pic:cNvPr descr="image/image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14:</w:t>
      </w:r>
      <w:r>
        <w:t xml:space="preserve"> </w:t>
      </w:r>
    </w:p>
    <w:bookmarkEnd w:id="0"/>
    <w:bookmarkStart w:id="0" w:name="fig:4.2"/>
    <w:p>
      <w:pPr>
        <w:pStyle w:val="CaptionedFigure"/>
      </w:pPr>
      <w:bookmarkStart w:id="85" w:name="fig:4.2"/>
      <w:r>
        <w:drawing>
          <wp:inline>
            <wp:extent cx="5334000" cy="1485700"/>
            <wp:effectExtent b="0" l="0" r="0" t="0"/>
            <wp:docPr descr="Figure 15: " title="" id="83" name="Picture"/>
            <a:graphic>
              <a:graphicData uri="http://schemas.openxmlformats.org/drawingml/2006/picture">
                <pic:pic>
                  <pic:nvPicPr>
                    <pic:cNvPr descr="image/image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</w:t>
      </w:r>
      <w:r>
        <w:t xml:space="preserve"> </w:t>
      </w:r>
    </w:p>
    <w:bookmarkEnd w:id="0"/>
    <w:p>
      <w:pPr>
        <w:pStyle w:val="BodyText"/>
      </w:pPr>
      <w:r>
        <w:t xml:space="preserve">Напишите программу, которая для введенных с клавиатуры значений x и a</w:t>
      </w:r>
      <w:r>
        <w:t xml:space="preserve"> </w:t>
      </w:r>
      <w:r>
        <w:t xml:space="preserve">вычисляет</w:t>
      </w:r>
    </w:p>
    <w:p>
      <w:pPr>
        <w:pStyle w:val="BodyText"/>
      </w:pPr>
      <w:r>
        <w:t xml:space="preserve">значение заданной функции f(x) и выводит результат вычислений. Вид</w:t>
      </w:r>
      <w:r>
        <w:t xml:space="preserve"> </w:t>
      </w:r>
      <w:r>
        <w:t xml:space="preserve">функции f(x)</w:t>
      </w:r>
    </w:p>
    <w:p>
      <w:pPr>
        <w:pStyle w:val="BodyText"/>
      </w:pPr>
      <w:r>
        <w:t xml:space="preserve">выбрать из таблицы 7.6 вариантов заданий в соответствии с вариантом,</w:t>
      </w:r>
      <w:r>
        <w:t xml:space="preserve"> </w:t>
      </w:r>
      <w:r>
        <w:t xml:space="preserve">полученным</w:t>
      </w:r>
    </w:p>
    <w:p>
      <w:pPr>
        <w:pStyle w:val="BodyText"/>
      </w:pPr>
      <w:r>
        <w:t xml:space="preserve">при выполнении лабораторной работы № 7. Создайте исполняемый файл и</w:t>
      </w:r>
      <w:r>
        <w:t xml:space="preserve"> </w:t>
      </w:r>
      <w:r>
        <w:t xml:space="preserve">проверьте</w:t>
      </w:r>
    </w:p>
    <w:p>
      <w:pPr>
        <w:pStyle w:val="BodyText"/>
      </w:pPr>
      <w:r>
        <w:t xml:space="preserve">его работу для значений x и a из 7.6.Вар 19:</w:t>
      </w:r>
    </w:p>
    <w:p>
      <w:pPr>
        <w:pStyle w:val="BodyText"/>
      </w:pPr>
      <w:r>
        <w:t xml:space="preserve">a + x, x &gt; a</w:t>
      </w:r>
    </w:p>
    <w:p>
      <w:pPr>
        <w:pStyle w:val="BodyText"/>
      </w:pPr>
      <w:r>
        <w:t xml:space="preserve">x, x ≤ a Код программы</w:t>
      </w:r>
    </w:p>
    <w:bookmarkStart w:id="0" w:name="fig:4.3"/>
    <w:p>
      <w:pPr>
        <w:pStyle w:val="CaptionedFigure"/>
      </w:pPr>
      <w:bookmarkStart w:id="89" w:name="fig:4.3"/>
      <w:r>
        <w:drawing>
          <wp:inline>
            <wp:extent cx="5334000" cy="5667375"/>
            <wp:effectExtent b="0" l="0" r="0" t="0"/>
            <wp:docPr descr="Figure 16: " title="" id="87" name="Picture"/>
            <a:graphic>
              <a:graphicData uri="http://schemas.openxmlformats.org/drawingml/2006/picture">
                <pic:pic>
                  <pic:nvPicPr>
                    <pic:cNvPr descr="image/image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</w:t>
      </w:r>
      <w:r>
        <w:t xml:space="preserve"> </w:t>
      </w:r>
    </w:p>
    <w:bookmarkEnd w:id="0"/>
    <w:p>
      <w:pPr>
        <w:pStyle w:val="BodyText"/>
      </w:pPr>
      <w:r>
        <w:t xml:space="preserve">Результат выполнения</w:t>
      </w:r>
      <w:r>
        <w:t xml:space="preserve"> </w:t>
      </w:r>
      <w:r>
        <w:t xml:space="preserve">программы</w:t>
      </w:r>
    </w:p>
    <w:bookmarkStart w:id="0" w:name="fig:4.4"/>
    <w:p>
      <w:pPr>
        <w:pStyle w:val="CaptionedFigure"/>
      </w:pPr>
      <w:bookmarkStart w:id="93" w:name="fig:4.4"/>
      <w:r>
        <w:drawing>
          <wp:inline>
            <wp:extent cx="5334000" cy="1565030"/>
            <wp:effectExtent b="0" l="0" r="0" t="0"/>
            <wp:docPr descr="Figure 17: " title="" id="91" name="Picture"/>
            <a:graphic>
              <a:graphicData uri="http://schemas.openxmlformats.org/drawingml/2006/picture">
                <pic:pic>
                  <pic:nvPicPr>
                    <pic:cNvPr descr="image/image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</w:t>
      </w:r>
      <w:r>
        <w:t xml:space="preserve"> </w:t>
      </w:r>
    </w:p>
    <w:bookmarkEnd w:id="0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команды условного и безусловного переходов и научилась писать</w:t>
      </w:r>
    </w:p>
    <w:p>
      <w:pPr>
        <w:pStyle w:val="BodyText"/>
      </w:pPr>
      <w:r>
        <w:t xml:space="preserve">программы с использованием этих переходов.</w:t>
      </w:r>
    </w:p>
    <w:bookmarkEnd w:id="95"/>
    <w:bookmarkStart w:id="9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GDB: The GNU Project Debugger. — URL:</w:t>
      </w:r>
      <w:r>
        <w:t xml:space="preserve"> </w:t>
      </w:r>
      <w:r>
        <w:t xml:space="preserve">https://www.gnu.org/software/gdb/.</w:t>
      </w:r>
    </w:p>
    <w:p>
      <w:pPr>
        <w:numPr>
          <w:ilvl w:val="0"/>
          <w:numId w:val="1001"/>
        </w:numPr>
      </w:pPr>
      <w:r>
        <w:t xml:space="preserve">GNU Bash Manual. — 2016. — URL:</w:t>
      </w:r>
      <w:r>
        <w:t xml:space="preserve"> </w:t>
      </w:r>
      <w:r>
        <w:t xml:space="preserve">https://www.gnu.org/software/bash/manual/.</w:t>
      </w:r>
    </w:p>
    <w:p>
      <w:pPr>
        <w:numPr>
          <w:ilvl w:val="0"/>
          <w:numId w:val="1001"/>
        </w:numPr>
      </w:pPr>
      <w:r>
        <w:t xml:space="preserve">Midnight Commander Development Center. — 2021. — URL:</w:t>
      </w:r>
      <w:r>
        <w:t xml:space="preserve"> </w:t>
      </w:r>
      <w:r>
        <w:t xml:space="preserve">https://midnight-commander.org/.</w:t>
      </w:r>
    </w:p>
    <w:p>
      <w:pPr>
        <w:numPr>
          <w:ilvl w:val="0"/>
          <w:numId w:val="1001"/>
        </w:numPr>
      </w:pPr>
      <w:r>
        <w:t xml:space="preserve">NASM Assembly Language Tutorials. — 2021. — URL:</w:t>
      </w:r>
      <w:r>
        <w:t xml:space="preserve"> </w:t>
      </w:r>
      <w:r>
        <w:t xml:space="preserve">https://asmtutor.com/.</w:t>
      </w:r>
    </w:p>
    <w:p>
      <w:pPr>
        <w:numPr>
          <w:ilvl w:val="0"/>
          <w:numId w:val="1001"/>
        </w:numPr>
      </w:pPr>
      <w:r>
        <w:t xml:space="preserve">Newham C. Learning the bash Shell: Unix Shell Programming. —</w:t>
      </w:r>
      <w:r>
        <w:t xml:space="preserve"> </w:t>
      </w:r>
      <w:r>
        <w:t xml:space="preserve">O’Reilly Media, 2005. —354 с. — (In a Nutshell). —</w:t>
      </w:r>
      <w:r>
        <w:t xml:space="preserve"> </w:t>
      </w:r>
      <w:r>
        <w:t xml:space="preserve">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numPr>
          <w:ilvl w:val="0"/>
          <w:numId w:val="1001"/>
        </w:numPr>
      </w:pPr>
      <w:r>
        <w:t xml:space="preserve">Robbins A. Bash Pocket Reference. — O’Reilly Media, 2016. — 156</w:t>
      </w:r>
      <w:r>
        <w:t xml:space="preserve"> </w:t>
      </w:r>
      <w:r>
        <w:t xml:space="preserve">с. — ISBN 978-1491941591.</w:t>
      </w:r>
    </w:p>
    <w:p>
      <w:pPr>
        <w:numPr>
          <w:ilvl w:val="0"/>
          <w:numId w:val="1001"/>
        </w:numPr>
      </w:pPr>
      <w:r>
        <w:t xml:space="preserve">The NASM documentation. — 2021. — URL:</w:t>
      </w:r>
      <w:r>
        <w:t xml:space="preserve"> </w:t>
      </w:r>
      <w:r>
        <w:t xml:space="preserve">https://www.nasm.us/docs.php.</w:t>
      </w:r>
    </w:p>
    <w:p>
      <w:pPr>
        <w:numPr>
          <w:ilvl w:val="0"/>
          <w:numId w:val="1001"/>
        </w:numPr>
      </w:pPr>
      <w:r>
        <w:t xml:space="preserve">Zarrelli G. Mastering Bash. — Packt Publishing, 2017. — 502 с.</w:t>
      </w:r>
      <w:r>
        <w:t xml:space="preserve"> </w:t>
      </w:r>
      <w:r>
        <w:t xml:space="preserve">— ISBN 9781784396879.</w:t>
      </w:r>
    </w:p>
    <w:p>
      <w:pPr>
        <w:numPr>
          <w:ilvl w:val="0"/>
          <w:numId w:val="1001"/>
        </w:numPr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</w:pPr>
      <w:r>
        <w:t xml:space="preserve">Куляс О. Л., Никитин К. А. Курс программирования на ASSEMBLER. —</w:t>
      </w:r>
      <w:r>
        <w:t xml:space="preserve"> </w:t>
      </w:r>
      <w:r>
        <w:t xml:space="preserve">М. : Солон-Пресс, 2017.</w:t>
      </w:r>
    </w:p>
    <w:p>
      <w:pPr>
        <w:numPr>
          <w:ilvl w:val="0"/>
          <w:numId w:val="1001"/>
        </w:numPr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1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numPr>
          <w:ilvl w:val="0"/>
          <w:numId w:val="1001"/>
        </w:numPr>
      </w:pPr>
      <w:r>
        <w:t xml:space="preserve">Робачевский А., Немнюгин С., Стесик О. Операционная система UNIX.</w:t>
      </w:r>
      <w:r>
        <w:t xml:space="preserve"> </w:t>
      </w:r>
      <w:r>
        <w:t xml:space="preserve">— 2-е изд. — БХВПетербург, 2010. — 656 с. — ISBN</w:t>
      </w:r>
      <w:r>
        <w:t xml:space="preserve"> </w:t>
      </w:r>
      <w:r>
        <w:t xml:space="preserve">978-5-94157-538-1.</w:t>
      </w:r>
    </w:p>
    <w:p>
      <w:pPr>
        <w:numPr>
          <w:ilvl w:val="0"/>
          <w:numId w:val="1001"/>
        </w:numPr>
      </w:pPr>
      <w:r>
        <w:t xml:space="preserve">Столяров А. Программирование на языке ассемблера NASM для ОС Unix.</w:t>
      </w:r>
      <w:r>
        <w:t xml:space="preserve"> </w:t>
      </w:r>
      <w:r>
        <w:t xml:space="preserve">— 2-е изд. — М. : МАКС Пресс, 2011. — URL:</w:t>
      </w:r>
      <w:r>
        <w:t xml:space="preserve"> </w:t>
      </w:r>
      <w:r>
        <w:t xml:space="preserve">http://www.stolyarov.info/books/asm_unix.</w:t>
      </w:r>
    </w:p>
    <w:p>
      <w:pPr>
        <w:numPr>
          <w:ilvl w:val="0"/>
          <w:numId w:val="1001"/>
        </w:numPr>
      </w:pPr>
      <w:r>
        <w:t xml:space="preserve">Таненбаум Э. Архитектура компьютера. — 6-е изд. — СПб. :</w:t>
      </w:r>
      <w:r>
        <w:t xml:space="preserve"> </w:t>
      </w:r>
      <w:r>
        <w:t xml:space="preserve">Питер, 2013. — 874 с. — (Классика Computer Science).</w:t>
      </w:r>
    </w:p>
    <w:p>
      <w:pPr>
        <w:numPr>
          <w:ilvl w:val="0"/>
          <w:numId w:val="1001"/>
        </w:numPr>
      </w:pPr>
      <w:r>
        <w:t xml:space="preserve">Таненбаум Э., Бос Х. Современные операционн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ОтчеТт по лабораторной работе №7</dc:title>
  <dc:creator>Дельгадильо Валерия</dc:creator>
  <dc:language>ru-RU</dc:language>
  <cp:keywords/>
  <dcterms:created xsi:type="dcterms:W3CDTF">2023-11-23T18:50:10Z</dcterms:created>
  <dcterms:modified xsi:type="dcterms:W3CDTF">2023-11-23T18:50:10Z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