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7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Валерия</w:t>
      </w:r>
      <w:r>
        <w:t xml:space="preserve"> </w:t>
      </w:r>
      <w:r>
        <w:t xml:space="preserve">Дельгадильо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сервисов.Задание</w:t>
      </w:r>
    </w:p>
    <w:p>
      <w:pPr>
        <w:pStyle w:val="BodyText"/>
      </w:pPr>
      <w:r>
        <w:t xml:space="preserve">Необходимо установить операционную систему Linux на виртуальную машину,</w:t>
      </w:r>
      <w:r>
        <w:t xml:space="preserve"> </w:t>
      </w:r>
      <w:r>
        <w:t xml:space="preserve">запустить минимально необходимые для дальнейшей работы сервисы и</w:t>
      </w:r>
      <w:r>
        <w:t xml:space="preserve"> </w:t>
      </w:r>
      <w:r>
        <w:t xml:space="preserve">программы. 1. Запустить виртуальную машину, добавить ОС Linux 2.</w:t>
      </w:r>
      <w:r>
        <w:t xml:space="preserve"> </w:t>
      </w:r>
      <w:r>
        <w:t xml:space="preserve">Установить объем оперативной памяти 3. Создать виртуальный жесткий диск</w:t>
      </w:r>
      <w:r>
        <w:t xml:space="preserve"> </w:t>
      </w:r>
      <w:r>
        <w:t xml:space="preserve">и установить его объем 4. Установить Linux, выбрать язык и носитель 5.</w:t>
      </w:r>
      <w:r>
        <w:t xml:space="preserve"> </w:t>
      </w:r>
      <w:r>
        <w:t xml:space="preserve">Создать логин и пароль 6. Установить программы через терминал 7.</w:t>
      </w:r>
      <w:r>
        <w:t xml:space="preserve"> </w:t>
      </w:r>
      <w:r>
        <w:t xml:space="preserve">Выполнить домашнюю работу и ответить на вопросы</w:t>
      </w:r>
    </w:p>
    <w:bookmarkEnd w:id="20"/>
    <w:bookmarkStart w:id="66" w:name="лабораторной-работы"/>
    <w:p>
      <w:pPr>
        <w:pStyle w:val="Heading1"/>
      </w:pPr>
      <w:r>
        <w:t xml:space="preserve">Лабораторной работы</w:t>
      </w:r>
    </w:p>
    <w:p>
      <w:pPr>
        <w:pStyle w:val="FirstParagraph"/>
      </w:pPr>
      <w:r>
        <w:t xml:space="preserve">Выполнение работы:</w:t>
      </w:r>
    </w:p>
    <w:p>
      <w:pPr>
        <w:pStyle w:val="BodyText"/>
      </w:pPr>
      <w:r>
        <w:t xml:space="preserve">Произведём скачивание и установку виртуальной машины через сайт (Рис.1):</w:t>
      </w:r>
    </w:p>
    <w:p>
      <w:pPr>
        <w:pStyle w:val="BodyText"/>
      </w:pPr>
      <w:hyperlink r:id="rId21">
        <w:r>
          <w:rPr>
            <w:rStyle w:val="Hyperlink"/>
          </w:rPr>
          <w:t xml:space="preserve">https://www.virtualbox.org/</w:t>
        </w:r>
      </w:hyperlink>
    </w:p>
    <w:p>
      <w:pPr>
        <w:pStyle w:val="CaptionedFigure"/>
      </w:pPr>
      <w:r>
        <w:drawing>
          <wp:inline>
            <wp:extent cx="5240510" cy="3119717"/>
            <wp:effectExtent b="0" l="0" r="0" t="0"/>
            <wp:docPr descr="Установка VirtualBox" title="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11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VirtualBox</w:t>
      </w:r>
    </w:p>
    <w:p>
      <w:pPr>
        <w:pStyle w:val="BodyText"/>
      </w:pPr>
      <w:bookmarkStart w:id="25" w:name="Xdae6fe308d25cc6211f11c06b9a944700813775"/>
      <w:bookmarkEnd w:id="25"/>
      <w:r>
        <w:t xml:space="preserve">Следующим шагом нужно скачать дистрибутив</w:t>
      </w:r>
      <w:r>
        <w:t xml:space="preserve"> </w:t>
      </w:r>
      <w:r>
        <w:t xml:space="preserve">Linux Fedora, воспользовавшись сайтом (Рис. 2):</w:t>
      </w:r>
    </w:p>
    <w:p>
      <w:pPr>
        <w:pStyle w:val="BodyText"/>
      </w:pPr>
      <w:hyperlink r:id="rId26">
        <w:r>
          <w:rPr>
            <w:rStyle w:val="Hyperlink"/>
          </w:rPr>
          <w:t xml:space="preserve">https://fedoraproject.org/workstation/download</w:t>
        </w:r>
      </w:hyperlink>
    </w:p>
    <w:p>
      <w:pPr>
        <w:pStyle w:val="CaptionedFigure"/>
      </w:pPr>
      <w:r>
        <w:drawing>
          <wp:inline>
            <wp:extent cx="5334000" cy="2362630"/>
            <wp:effectExtent b="0" l="0" r="0" t="0"/>
            <wp:docPr descr="Установка Fedora" title="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Fedora</w:t>
      </w:r>
    </w:p>
    <w:p>
      <w:pPr>
        <w:pStyle w:val="CaptionedFigure"/>
      </w:pPr>
      <w:r>
        <w:drawing>
          <wp:inline>
            <wp:extent cx="5334000" cy="2396997"/>
            <wp:effectExtent b="0" l="0" r="0" t="0"/>
            <wp:docPr descr="Новая виртуальная машина" title="" id="31" name="Picture"/>
            <a:graphic>
              <a:graphicData uri="http://schemas.openxmlformats.org/drawingml/2006/picture">
                <pic:pic>
                  <pic:nvPicPr>
                    <pic:cNvPr descr="image/image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виртуальная машина</w:t>
      </w:r>
    </w:p>
    <w:p>
      <w:pPr>
        <w:pStyle w:val="CaptionedFigure"/>
      </w:pPr>
      <w:r>
        <w:drawing>
          <wp:inline>
            <wp:extent cx="5334000" cy="3206369"/>
            <wp:effectExtent b="0" l="0" r="0" t="0"/>
            <wp:docPr descr="Итог" title="" id="34" name="Picture"/>
            <a:graphic>
              <a:graphicData uri="http://schemas.openxmlformats.org/drawingml/2006/picture">
                <pic:pic>
                  <pic:nvPicPr>
                    <pic:cNvPr descr="image/image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p>
      <w:pPr>
        <w:pStyle w:val="BodyText"/>
      </w:pPr>
      <w:r>
        <w:t xml:space="preserve">Я установила операционную систему и произвела первичные настройки.</w:t>
      </w:r>
    </w:p>
    <w:p>
      <w:pPr>
        <w:pStyle w:val="CaptionedFigure"/>
      </w:pPr>
      <w:r>
        <w:drawing>
          <wp:inline>
            <wp:extent cx="5334000" cy="3406273"/>
            <wp:effectExtent b="0" l="0" r="0" t="0"/>
            <wp:docPr descr="Установка Fedora" title="" id="37" name="Picture"/>
            <a:graphic>
              <a:graphicData uri="http://schemas.openxmlformats.org/drawingml/2006/picture">
                <pic:pic>
                  <pic:nvPicPr>
                    <pic:cNvPr descr="image/image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Fedora</w:t>
      </w:r>
    </w:p>
    <w:p>
      <w:pPr>
        <w:pStyle w:val="CaptionedFigure"/>
      </w:pPr>
      <w:r>
        <w:drawing>
          <wp:inline>
            <wp:extent cx="5334000" cy="2901021"/>
            <wp:effectExtent b="0" l="0" r="0" t="0"/>
            <wp:docPr descr="Выбор языка" title="" id="40" name="Picture"/>
            <a:graphic>
              <a:graphicData uri="http://schemas.openxmlformats.org/drawingml/2006/picture">
                <pic:pic>
                  <pic:nvPicPr>
                    <pic:cNvPr descr="image/image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CaptionedFigure"/>
      </w:pPr>
      <w:r>
        <w:drawing>
          <wp:inline>
            <wp:extent cx="5334000" cy="3173879"/>
            <wp:effectExtent b="0" l="0" r="0" t="0"/>
            <wp:docPr descr="Обзор Fedora" title="" id="43" name="Picture"/>
            <a:graphic>
              <a:graphicData uri="http://schemas.openxmlformats.org/drawingml/2006/picture">
                <pic:pic>
                  <pic:nvPicPr>
                    <pic:cNvPr descr="image/image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Обзор Fedora</w:t>
      </w:r>
    </w:p>
    <w:p>
      <w:pPr>
        <w:pStyle w:val="CaptionedFigure"/>
      </w:pPr>
      <w:r>
        <w:drawing>
          <wp:inline>
            <wp:extent cx="5334000" cy="3631006"/>
            <wp:effectExtent b="0" l="0" r="0" t="0"/>
            <wp:docPr descr="Загрузка" title="" id="46" name="Picture"/>
            <a:graphic>
              <a:graphicData uri="http://schemas.openxmlformats.org/drawingml/2006/picture">
                <pic:pic>
                  <pic:nvPicPr>
                    <pic:cNvPr descr="image/image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</w:t>
      </w:r>
    </w:p>
    <w:p>
      <w:pPr>
        <w:pStyle w:val="CaptionedFigure"/>
      </w:pPr>
      <w:r>
        <w:drawing>
          <wp:inline>
            <wp:extent cx="5334000" cy="3267446"/>
            <wp:effectExtent b="0" l="0" r="0" t="0"/>
            <wp:docPr descr="Настройка Fedora" title="" id="49" name="Picture"/>
            <a:graphic>
              <a:graphicData uri="http://schemas.openxmlformats.org/drawingml/2006/picture">
                <pic:pic>
                  <pic:nvPicPr>
                    <pic:cNvPr descr="image/image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Fedora</w:t>
      </w:r>
    </w:p>
    <w:p>
      <w:pPr>
        <w:pStyle w:val="CaptionedFigure"/>
      </w:pPr>
      <w:r>
        <w:drawing>
          <wp:inline>
            <wp:extent cx="5334000" cy="3059205"/>
            <wp:effectExtent b="0" l="0" r="0" t="0"/>
            <wp:docPr descr="Конфиденциальность" title="" id="52" name="Picture"/>
            <a:graphic>
              <a:graphicData uri="http://schemas.openxmlformats.org/drawingml/2006/picture">
                <pic:pic>
                  <pic:nvPicPr>
                    <pic:cNvPr descr="image/image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Конфиденциальность</w:t>
      </w:r>
    </w:p>
    <w:p>
      <w:pPr>
        <w:pStyle w:val="CaptionedFigure"/>
      </w:pPr>
      <w:r>
        <w:drawing>
          <wp:inline>
            <wp:extent cx="5334000" cy="3091439"/>
            <wp:effectExtent b="0" l="0" r="0" t="0"/>
            <wp:docPr descr="Ввод данных" title="" id="55" name="Picture"/>
            <a:graphic>
              <a:graphicData uri="http://schemas.openxmlformats.org/drawingml/2006/picture">
                <pic:pic>
                  <pic:nvPicPr>
                    <pic:cNvPr descr="image/image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данных</w:t>
      </w:r>
    </w:p>
    <w:p>
      <w:pPr>
        <w:pStyle w:val="CaptionedFigure"/>
      </w:pPr>
      <w:r>
        <w:drawing>
          <wp:inline>
            <wp:extent cx="5334000" cy="3034361"/>
            <wp:effectExtent b="0" l="0" r="0" t="0"/>
            <wp:docPr descr="Установка пароля" title="" id="58" name="Picture"/>
            <a:graphic>
              <a:graphicData uri="http://schemas.openxmlformats.org/drawingml/2006/picture">
                <pic:pic>
                  <pic:nvPicPr>
                    <pic:cNvPr descr="image/image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</w:t>
      </w:r>
    </w:p>
    <w:p>
      <w:pPr>
        <w:pStyle w:val="CaptionedFigure"/>
      </w:pPr>
      <w:r>
        <w:drawing>
          <wp:inline>
            <wp:extent cx="4879361" cy="2051636"/>
            <wp:effectExtent b="0" l="0" r="0" t="0"/>
            <wp:docPr descr="Обновление" title="" id="61" name="Picture"/>
            <a:graphic>
              <a:graphicData uri="http://schemas.openxmlformats.org/drawingml/2006/picture">
                <pic:pic>
                  <pic:nvPicPr>
                    <pic:cNvPr descr="image/image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</w:t>
      </w:r>
    </w:p>
    <w:p>
      <w:pPr>
        <w:pStyle w:val="CaptionedFigure"/>
      </w:pPr>
      <w:r>
        <w:drawing>
          <wp:inline>
            <wp:extent cx="4087905" cy="2497310"/>
            <wp:effectExtent b="0" l="0" r="0" t="0"/>
            <wp:docPr descr="Установка программ" title="" id="64" name="Picture"/>
            <a:graphic>
              <a:graphicData uri="http://schemas.openxmlformats.org/drawingml/2006/picture">
                <pic:pic>
                  <pic:nvPicPr>
                    <pic:cNvPr descr="image/image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</w:t>
      </w:r>
    </w:p>
    <w:bookmarkEnd w:id="66"/>
    <w:bookmarkStart w:id="88" w:name="задание-для-самостоятельной-работы"/>
    <w:p>
      <w:pPr>
        <w:pStyle w:val="Heading1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1) Версия ядра Linux (Linux version).</w:t>
      </w:r>
    </w:p>
    <w:p>
      <w:pPr>
        <w:pStyle w:val="BodyText"/>
      </w:pPr>
      <w:r>
        <w:t xml:space="preserve">Версию ядра можно посмотреть командой dmesg | grep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225142" cy="706931"/>
            <wp:effectExtent b="0" l="0" r="0" t="0"/>
            <wp:docPr descr="Версия ядра Linux" title="" id="68" name="Picture"/>
            <a:graphic>
              <a:graphicData uri="http://schemas.openxmlformats.org/drawingml/2006/picture">
                <pic:pic>
                  <pic:nvPicPr>
                    <pic:cNvPr descr="image/image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42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BodyText"/>
      </w:pPr>
      <w:r>
        <w:t xml:space="preserve">2) Частота процессора (Detected Mhz processor).</w:t>
      </w:r>
    </w:p>
    <w:p>
      <w:pPr>
        <w:pStyle w:val="BodyText"/>
      </w:pPr>
      <w:r>
        <w:t xml:space="preserve">Частоту процессора можно посмотреть командой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048410" cy="622406"/>
            <wp:effectExtent b="0" l="0" r="0" t="0"/>
            <wp:docPr descr="Частота процессора" title="" id="71" name="Picture"/>
            <a:graphic>
              <a:graphicData uri="http://schemas.openxmlformats.org/drawingml/2006/picture">
                <pic:pic>
                  <pic:nvPicPr>
                    <pic:cNvPr descr="image/image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3) Модель процессора (CPU0).</w:t>
      </w:r>
    </w:p>
    <w:p>
      <w:pPr>
        <w:pStyle w:val="BodyText"/>
      </w:pPr>
      <w:r>
        <w:t xml:space="preserve">Модель процессора можно посмотреть командой dmesg | grep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17351" cy="353465"/>
            <wp:effectExtent b="0" l="0" r="0" t="0"/>
            <wp:docPr descr="Модель процессора" title="" id="74" name="Picture"/>
            <a:graphic>
              <a:graphicData uri="http://schemas.openxmlformats.org/drawingml/2006/picture">
                <pic:pic>
                  <pic:nvPicPr>
                    <pic:cNvPr descr="image/image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4) Объем доступной оперативной памяти (Memory available).</w:t>
      </w:r>
    </w:p>
    <w:p>
      <w:pPr>
        <w:pStyle w:val="BodyText"/>
      </w:pPr>
      <w:r>
        <w:t xml:space="preserve">Объём доступной памяти можно посмотреть командой free -m.</w:t>
      </w:r>
    </w:p>
    <w:p>
      <w:pPr>
        <w:pStyle w:val="CaptionedFigure"/>
      </w:pPr>
      <w:r>
        <w:drawing>
          <wp:inline>
            <wp:extent cx="5334000" cy="3977640"/>
            <wp:effectExtent b="0" l="0" r="0" t="0"/>
            <wp:docPr descr="Объем доступной оперативной памяти" title="" id="77" name="Picture"/>
            <a:graphic>
              <a:graphicData uri="http://schemas.openxmlformats.org/drawingml/2006/picture">
                <pic:pic>
                  <pic:nvPicPr>
                    <pic:cNvPr descr="image/image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BodyText"/>
      </w:pPr>
      <w:r>
        <w:t xml:space="preserve">5) Тип обнаруженного гипервизора (Hypervisor detected).</w:t>
      </w:r>
    </w:p>
    <w:p>
      <w:pPr>
        <w:pStyle w:val="BodyText"/>
      </w:pPr>
      <w:r>
        <w:t xml:space="preserve">Тип обнаруженного гипервизора можно посмотреть командой dmesg | grep -</w:t>
      </w:r>
    </w:p>
    <w:p>
      <w:pPr>
        <w:pStyle w:val="BodyText"/>
      </w:pPr>
      <w:r>
        <w:t xml:space="preserve">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240510" cy="368833"/>
            <wp:effectExtent b="0" l="0" r="0" t="0"/>
            <wp:docPr descr="Тип обнаруженного гипервизора" title="" id="80" name="Picture"/>
            <a:graphic>
              <a:graphicData uri="http://schemas.openxmlformats.org/drawingml/2006/picture">
                <pic:pic>
                  <pic:nvPicPr>
                    <pic:cNvPr descr="image/image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6) Тип файловой системы корневого раздела.</w:t>
      </w:r>
    </w:p>
    <w:p>
      <w:pPr>
        <w:pStyle w:val="BodyText"/>
      </w:pPr>
      <w:r>
        <w:t xml:space="preserve">Тип файловой системы корневого раздела можно посмотреть командой dmesg</w:t>
      </w:r>
      <w:r>
        <w:t xml:space="preserve"> </w:t>
      </w:r>
      <w:r>
        <w:t xml:space="preserve">| grep -I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148302" cy="776087"/>
            <wp:effectExtent b="0" l="0" r="0" t="0"/>
            <wp:docPr descr="Тип файловой системы корневого раздела" title="" id="83" name="Picture"/>
            <a:graphic>
              <a:graphicData uri="http://schemas.openxmlformats.org/drawingml/2006/picture">
                <pic:pic>
                  <pic:nvPicPr>
                    <pic:cNvPr descr="image/image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BodyText"/>
      </w:pPr>
      <w:r>
        <w:t xml:space="preserve">7) Последовательность монтирования файловых систем.</w:t>
      </w:r>
    </w:p>
    <w:p>
      <w:pPr>
        <w:pStyle w:val="BodyText"/>
      </w:pPr>
      <w:r>
        <w:t xml:space="preserve">Последовательность монтирования файловых систем можно посмотреть</w:t>
      </w:r>
      <w:r>
        <w:t xml:space="preserve"> </w:t>
      </w:r>
      <w:r>
        <w:t xml:space="preserve">командой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248194" cy="929768"/>
            <wp:effectExtent b="0" l="0" r="0" t="0"/>
            <wp:docPr descr="Последовательность монтирования файловых систем" title="" id="86" name="Picture"/>
            <a:graphic>
              <a:graphicData uri="http://schemas.openxmlformats.org/drawingml/2006/picture">
                <pic:pic>
                  <pic:nvPicPr>
                    <pic:cNvPr descr="image/image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92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88"/>
    <w:bookmarkStart w:id="92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pStyle w:val="FirstParagraph"/>
      </w:pPr>
      <w:r>
        <w:t xml:space="preserve">1) Содержит информацию об идентификаторе учетной записи пользователя и</w:t>
      </w:r>
      <w:r>
        <w:t xml:space="preserve"> </w:t>
      </w:r>
      <w:r>
        <w:t xml:space="preserve">ее имени, идентификаторе основной группы пользователя и ее названии</w:t>
      </w:r>
    </w:p>
    <w:p>
      <w:pPr>
        <w:pStyle w:val="BodyText"/>
      </w:pPr>
      <w:r>
        <w:t xml:space="preserve">2)</w:t>
      </w:r>
    </w:p>
    <w:p>
      <w:pPr>
        <w:numPr>
          <w:ilvl w:val="0"/>
          <w:numId w:val="1001"/>
        </w:numPr>
      </w:pPr>
      <w:r>
        <w:t xml:space="preserve">для получения справки по команде – info "название команды" или</w:t>
      </w:r>
    </w:p>
    <w:p>
      <w:pPr>
        <w:numPr>
          <w:ilvl w:val="0"/>
          <w:numId w:val="1001"/>
        </w:numPr>
      </w:pPr>
      <w:r>
        <w:t xml:space="preserve">"название команды" --help</w:t>
      </w:r>
    </w:p>
    <w:p>
      <w:pPr>
        <w:numPr>
          <w:ilvl w:val="0"/>
          <w:numId w:val="1001"/>
        </w:numPr>
      </w:pPr>
      <w:r>
        <w:t xml:space="preserve">для перемещения по файловой системе – cd "путь"</w:t>
      </w:r>
    </w:p>
    <w:p>
      <w:pPr>
        <w:numPr>
          <w:ilvl w:val="0"/>
          <w:numId w:val="1001"/>
        </w:numPr>
      </w:pPr>
      <w:r>
        <w:t xml:space="preserve">для просмотра содержимого каталога – dir либо ls</w:t>
      </w:r>
    </w:p>
    <w:p>
      <w:pPr>
        <w:numPr>
          <w:ilvl w:val="0"/>
          <w:numId w:val="1001"/>
        </w:numPr>
      </w:pPr>
      <w:r>
        <w:t xml:space="preserve">для определения объема каталога – du -sh "путь"</w:t>
      </w:r>
    </w:p>
    <w:p>
      <w:pPr>
        <w:numPr>
          <w:ilvl w:val="0"/>
          <w:numId w:val="1001"/>
        </w:numPr>
      </w:pPr>
      <w:r>
        <w:t xml:space="preserve">для создания каталога - mkdir "название" для удаления – rmdir</w:t>
      </w:r>
      <w:r>
        <w:t xml:space="preserve"> </w:t>
      </w:r>
      <w:r>
        <w:t xml:space="preserve">"название"</w:t>
      </w:r>
    </w:p>
    <w:p>
      <w:pPr>
        <w:numPr>
          <w:ilvl w:val="0"/>
          <w:numId w:val="1001"/>
        </w:numPr>
      </w:pPr>
      <w:r>
        <w:t xml:space="preserve">для создания файла touch "название" или cat &gt; "название" для</w:t>
      </w:r>
      <w:r>
        <w:t xml:space="preserve"> </w:t>
      </w:r>
      <w:r>
        <w:t xml:space="preserve">удаления</w:t>
      </w:r>
    </w:p>
    <w:p>
      <w:pPr>
        <w:numPr>
          <w:ilvl w:val="0"/>
          <w:numId w:val="1001"/>
        </w:numPr>
      </w:pPr>
      <w:r>
        <w:t xml:space="preserve">rm "название"</w:t>
      </w:r>
    </w:p>
    <w:p>
      <w:pPr>
        <w:numPr>
          <w:ilvl w:val="0"/>
          <w:numId w:val="1001"/>
        </w:numPr>
      </w:pPr>
      <w:r>
        <w:t xml:space="preserve">для создания каталога с правами mkdir –mode="идентификатор"</w:t>
      </w:r>
    </w:p>
    <w:p>
      <w:pPr>
        <w:numPr>
          <w:ilvl w:val="0"/>
          <w:numId w:val="1001"/>
        </w:numPr>
      </w:pPr>
      <w:r>
        <w:t xml:space="preserve">"название каталога" для правки прав доступа для файла chmod</w:t>
      </w:r>
    </w:p>
    <w:p>
      <w:pPr>
        <w:numPr>
          <w:ilvl w:val="0"/>
          <w:numId w:val="1001"/>
        </w:numPr>
      </w:pPr>
      <w:r>
        <w:t xml:space="preserve">для просмотра истории команд – history</w:t>
      </w:r>
    </w:p>
    <w:p>
      <w:pPr>
        <w:pStyle w:val="FirstParagraph"/>
      </w:pPr>
      <w:r>
        <w:t xml:space="preserve">3) Файловая система определяет способ хранения, организации</w:t>
      </w:r>
      <w:r>
        <w:t xml:space="preserve"> </w:t>
      </w:r>
      <w:r>
        <w:t xml:space="preserve">данных/информации на определенных носителях.</w:t>
      </w:r>
    </w:p>
    <w:p>
      <w:pPr>
        <w:pStyle w:val="BodyText"/>
      </w:pPr>
      <w:r>
        <w:drawing>
          <wp:inline>
            <wp:extent cx="5086830" cy="112955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image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4) dmesg | grep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</w:p>
    <w:p>
      <w:pPr>
        <w:pStyle w:val="BodyText"/>
      </w:pPr>
      <w:r>
        <w:t xml:space="preserve">5) pkill «название процесса»</w:t>
      </w:r>
    </w:p>
    <w:bookmarkEnd w:id="92"/>
    <w:bookmarkStart w:id="9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</w:t>
      </w:r>
      <w:r>
        <w:t xml:space="preserve"> </w:t>
      </w:r>
      <w:r>
        <w:t xml:space="preserve">навыки установки операционной системы на виртуальную машину и настройки</w:t>
      </w:r>
      <w:r>
        <w:t xml:space="preserve"> </w:t>
      </w:r>
      <w:r>
        <w:t xml:space="preserve">минимально необходимых для дальнейшей работы сервисов.</w:t>
      </w:r>
    </w:p>
    <w:bookmarkEnd w:id="93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numPr>
          <w:ilvl w:val="0"/>
          <w:numId w:val="1002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2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https://midnight-commander.org/.</w:t>
      </w:r>
    </w:p>
    <w:p>
      <w:pPr>
        <w:numPr>
          <w:ilvl w:val="0"/>
          <w:numId w:val="1002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numPr>
          <w:ilvl w:val="0"/>
          <w:numId w:val="1002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—354 с. — (In a Nutshell). —</w:t>
      </w:r>
      <w:r>
        <w:t xml:space="preserve"> </w:t>
      </w:r>
      <w:r>
        <w:t xml:space="preserve">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02"/>
        </w:numPr>
      </w:pPr>
      <w:r>
        <w:t xml:space="preserve">Robbins A. Bash Pocket Reference. — O’Reilly Media, 2016. — 156</w:t>
      </w:r>
      <w:r>
        <w:t xml:space="preserve"> </w:t>
      </w:r>
      <w:r>
        <w:t xml:space="preserve">с. — ISBN 978-1491941591.</w:t>
      </w:r>
    </w:p>
    <w:p>
      <w:pPr>
        <w:numPr>
          <w:ilvl w:val="0"/>
          <w:numId w:val="1002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numPr>
          <w:ilvl w:val="0"/>
          <w:numId w:val="1002"/>
        </w:numPr>
      </w:pPr>
      <w:r>
        <w:t xml:space="preserve">Zarrelli G. Mastering Bash. — Packt Publishing, 2017. — 502 с.</w:t>
      </w:r>
      <w:r>
        <w:t xml:space="preserve"> </w:t>
      </w:r>
      <w:r>
        <w:t xml:space="preserve">— ISBN 9781784396879.</w:t>
      </w:r>
    </w:p>
    <w:p>
      <w:pPr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</w:pPr>
      <w:r>
        <w:t xml:space="preserve">Куляс О. Л., Никитин К. А. Курс программирования на ASSEMBLER. —</w:t>
      </w:r>
      <w:r>
        <w:t xml:space="preserve"> </w:t>
      </w:r>
      <w:r>
        <w:t xml:space="preserve">М. : Солон-Пресс, 2017.</w:t>
      </w:r>
    </w:p>
    <w:p>
      <w:pPr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02"/>
        </w:numPr>
      </w:pPr>
      <w:r>
        <w:t xml:space="preserve">Робачевский А., Немнюгин С., Стесик О. Операционная система UNIX.</w:t>
      </w:r>
      <w:r>
        <w:t xml:space="preserve"> </w:t>
      </w:r>
      <w:r>
        <w:t xml:space="preserve">— 2-е изд. — БХВПетербург, 2010. — 656 с. — ISBN</w:t>
      </w:r>
      <w:r>
        <w:t xml:space="preserve"> </w:t>
      </w:r>
      <w:r>
        <w:t xml:space="preserve">978-5-94157-538-1.</w:t>
      </w:r>
    </w:p>
    <w:p>
      <w:pPr>
        <w:numPr>
          <w:ilvl w:val="0"/>
          <w:numId w:val="1002"/>
        </w:numPr>
      </w:pPr>
      <w:r>
        <w:t xml:space="preserve">Столяров А. Программирование на языке ассемблера NASM для ОС Unix.</w:t>
      </w:r>
      <w:r>
        <w:t xml:space="preserve"> </w:t>
      </w:r>
      <w:r>
        <w:t xml:space="preserve">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numPr>
          <w:ilvl w:val="0"/>
          <w:numId w:val="1002"/>
        </w:numPr>
      </w:pPr>
      <w:r>
        <w:t xml:space="preserve">Таненбаум Э. 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numPr>
          <w:ilvl w:val="0"/>
          <w:numId w:val="1002"/>
        </w:numPr>
      </w:pPr>
      <w:r>
        <w:t xml:space="preserve">Таненбаум Э., Бос Х. Современные операционн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26" Target="https://fedoraproject.org/workstation/download" TargetMode="External" /><Relationship Type="http://schemas.openxmlformats.org/officeDocument/2006/relationships/hyperlink" Id="rId21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fedoraproject.org/workstation/download" TargetMode="External" /><Relationship Type="http://schemas.openxmlformats.org/officeDocument/2006/relationships/hyperlink" Id="rId21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</dc:title>
  <dc:creator>Валерия Дельгадильо</dc:creator>
  <dc:language>ru-RU</dc:language>
  <cp:keywords/>
  <dcterms:created xsi:type="dcterms:W3CDTF">2024-02-21T12:50:20Z</dcterms:created>
  <dcterms:modified xsi:type="dcterms:W3CDTF">2024-02-21T12:50:20Z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