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Понимание менеджера паролей Pass.</w:t>
      </w:r>
    </w:p>
    <w:bookmarkEnd w:id="20"/>
    <w:bookmarkStart w:id="66" w:name="лабораторной-работы"/>
    <w:p>
      <w:pPr>
        <w:pStyle w:val="Heading1"/>
      </w:pPr>
      <w:r>
        <w:t xml:space="preserve">Лабораторной работы</w:t>
      </w:r>
    </w:p>
    <w:bookmarkStart w:id="42" w:name="менеджер-паролей-pass"/>
    <w:p>
      <w:pPr>
        <w:pStyle w:val="Heading2"/>
      </w:pPr>
      <w:r>
        <w:t xml:space="preserve">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Установка</w:t>
      </w:r>
    </w:p>
    <w:p>
      <w:pPr>
        <w:pStyle w:val="CaptionedFigure"/>
      </w:pPr>
      <w:r>
        <w:drawing>
          <wp:inline>
            <wp:extent cx="5334000" cy="1910934"/>
            <wp:effectExtent b="0" l="0" r="0" t="0"/>
            <wp:docPr descr="Установка pass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pass</w:t>
      </w:r>
    </w:p>
    <w:p>
      <w:pPr>
        <w:pStyle w:val="CaptionedFigure"/>
      </w:pPr>
      <w:r>
        <w:drawing>
          <wp:inline>
            <wp:extent cx="5334000" cy="1255724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gopass</w:t>
      </w:r>
    </w:p>
    <w:p>
      <w:pPr>
        <w:numPr>
          <w:ilvl w:val="0"/>
          <w:numId w:val="1002"/>
        </w:numPr>
        <w:pStyle w:val="Compact"/>
      </w:pPr>
      <w:r>
        <w:t xml:space="preserve">Настройка</w:t>
      </w:r>
    </w:p>
    <w:p>
      <w:pPr>
        <w:pStyle w:val="BlockText"/>
      </w:pPr>
      <w:r>
        <w:t xml:space="preserve">Просмотр списка ключей.</w:t>
      </w:r>
    </w:p>
    <w:p>
      <w:pPr>
        <w:pStyle w:val="CaptionedFigure"/>
      </w:pPr>
      <w:r>
        <w:drawing>
          <wp:inline>
            <wp:extent cx="4548947" cy="1014292"/>
            <wp:effectExtent b="0" l="0" r="0" t="0"/>
            <wp:docPr descr="Ключ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</w:t>
      </w:r>
    </w:p>
    <w:p>
      <w:pPr>
        <w:pStyle w:val="BlockText"/>
      </w:pPr>
      <w:r>
        <w:t xml:space="preserve">Инициализируем хранилище и создадим структуру git:</w:t>
      </w:r>
    </w:p>
    <w:p>
      <w:pPr>
        <w:pStyle w:val="CaptionedFigure"/>
      </w:pPr>
      <w:r>
        <w:drawing>
          <wp:inline>
            <wp:extent cx="5202090" cy="1559858"/>
            <wp:effectExtent b="0" l="0" r="0" t="0"/>
            <wp:docPr descr="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хранилища</w:t>
      </w:r>
    </w:p>
    <w:p>
      <w:pPr>
        <w:pStyle w:val="BlockText"/>
      </w:pPr>
      <w:r>
        <w:t xml:space="preserve">Также можно задать адрес репозитория на хостинге (репозиторий</w:t>
      </w:r>
      <w:r>
        <w:t xml:space="preserve"> </w:t>
      </w:r>
      <w:r>
        <w:t xml:space="preserve">необходимо предварительно создать):</w:t>
      </w:r>
    </w:p>
    <w:p>
      <w:pPr>
        <w:pStyle w:val="CaptionedFigure"/>
      </w:pPr>
      <w:r>
        <w:drawing>
          <wp:inline>
            <wp:extent cx="5334000" cy="164665"/>
            <wp:effectExtent b="0" l="0" r="0" t="0"/>
            <wp:docPr descr="задание адреса хранилища в хосте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адреса хранилища в хосте</w:t>
      </w:r>
    </w:p>
    <w:p>
      <w:pPr>
        <w:pStyle w:val="BlockText"/>
      </w:pPr>
      <w:r>
        <w:t xml:space="preserve">Для синхронизации выполняется следующая команда:</w:t>
      </w:r>
    </w:p>
    <w:p>
      <w:pPr>
        <w:pStyle w:val="CaptionedFigure"/>
      </w:pPr>
      <w:r>
        <w:drawing>
          <wp:inline>
            <wp:extent cx="5334000" cy="1270325"/>
            <wp:effectExtent b="0" l="0" r="0" t="0"/>
            <wp:docPr descr="Push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Push</w:t>
      </w:r>
    </w:p>
    <w:p>
      <w:pPr>
        <w:numPr>
          <w:ilvl w:val="0"/>
          <w:numId w:val="1003"/>
        </w:numPr>
        <w:pStyle w:val="Compact"/>
      </w:pPr>
      <w:r>
        <w:t xml:space="preserve">Настройка интерфейса с броузером</w:t>
      </w:r>
    </w:p>
    <w:p>
      <w:pPr>
        <w:pStyle w:val="BlockText"/>
      </w:pPr>
      <w:r>
        <w:t xml:space="preserve">Для взаимодействия с броузером используется интерфейс </w:t>
      </w:r>
      <w:r>
        <w:rPr>
          <w:iCs/>
          <w:i/>
        </w:rPr>
        <w:t xml:space="preserve">native</w:t>
      </w:r>
      <w:r>
        <w:rPr>
          <w:iCs/>
          <w:i/>
        </w:rPr>
        <w:t xml:space="preserve"> </w:t>
      </w:r>
      <w:r>
        <w:rPr>
          <w:iCs/>
          <w:i/>
        </w:rPr>
        <w:t xml:space="preserve">messaging</w:t>
      </w:r>
      <w:r>
        <w:t xml:space="preserve">. Поэтому кроме плагина к броузеру устанавливается</w:t>
      </w:r>
      <w:r>
        <w:t xml:space="preserve"> </w:t>
      </w:r>
      <w:r>
        <w:t xml:space="preserve">программа, обеспечивающая интерфейс </w:t>
      </w:r>
      <w:r>
        <w:rPr>
          <w:iCs/>
          <w:i/>
        </w:rPr>
        <w:t xml:space="preserve">native messaging</w:t>
      </w:r>
      <w:r>
        <w:t xml:space="preserve">.</w:t>
      </w:r>
    </w:p>
    <w:p>
      <w:pPr>
        <w:pStyle w:val="CaptionedFigure"/>
      </w:pPr>
      <w:r>
        <w:drawing>
          <wp:inline>
            <wp:extent cx="2535731" cy="445673"/>
            <wp:effectExtent b="0" l="0" r="0" t="0"/>
            <wp:docPr descr="Плагин browserpass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Плагин browserpass</w:t>
      </w:r>
    </w:p>
    <w:p>
      <w:pPr>
        <w:numPr>
          <w:ilvl w:val="0"/>
          <w:numId w:val="1004"/>
        </w:numPr>
        <w:pStyle w:val="Compact"/>
      </w:pPr>
      <w:r>
        <w:t xml:space="preserve">Сохранение пароля</w:t>
      </w:r>
    </w:p>
    <w:p>
      <w:pPr>
        <w:pStyle w:val="BlockText"/>
      </w:pPr>
      <w:r>
        <w:t xml:space="preserve">Добавить новый пароль</w:t>
      </w:r>
    </w:p>
    <w:p>
      <w:pPr>
        <w:pStyle w:val="FirstParagraph"/>
      </w:pPr>
      <w:r>
        <w:t xml:space="preserve">Pass insert password1</w:t>
      </w:r>
    </w:p>
    <w:p>
      <w:pPr>
        <w:pStyle w:val="BodyText"/>
      </w:pPr>
      <w:r>
        <w:t xml:space="preserve">Pass password1</w:t>
      </w:r>
    </w:p>
    <w:p>
      <w:pPr>
        <w:pStyle w:val="BodyText"/>
      </w:pPr>
      <w:r>
        <w:t xml:space="preserve">Pass generate –in-place password1</w:t>
      </w:r>
    </w:p>
    <w:bookmarkEnd w:id="42"/>
    <w:bookmarkStart w:id="49" w:name="управление-файлами-конфигурации"/>
    <w:p>
      <w:pPr>
        <w:pStyle w:val="Heading2"/>
      </w:pPr>
      <w:r>
        <w:t xml:space="preserve">Управление файлами конфигурации</w:t>
      </w:r>
    </w:p>
    <w:p>
      <w:pPr>
        <w:pStyle w:val="FirstParagraph"/>
      </w:pPr>
      <w:r>
        <w:t xml:space="preserve">Установите дополнительное программное обеспечение:</w:t>
      </w:r>
    </w:p>
    <w:p>
      <w:pPr>
        <w:pStyle w:val="CaptionedFigure"/>
      </w:pPr>
      <w:r>
        <w:drawing>
          <wp:inline>
            <wp:extent cx="1974796" cy="2328262"/>
            <wp:effectExtent b="0" l="0" r="0" t="0"/>
            <wp:docPr descr="установка дополнительного программного обеспечения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дополнительного программного обеспечения</w:t>
      </w:r>
    </w:p>
    <w:p>
      <w:pPr>
        <w:pStyle w:val="BodyText"/>
      </w:pPr>
      <w:r>
        <w:t xml:space="preserve">Установите шрифты:</w:t>
      </w:r>
    </w:p>
    <w:p>
      <w:pPr>
        <w:pStyle w:val="CaptionedFigure"/>
      </w:pPr>
      <w:r>
        <w:drawing>
          <wp:inline>
            <wp:extent cx="5334000" cy="429333"/>
            <wp:effectExtent b="0" l="0" r="0" t="0"/>
            <wp:docPr descr="установка шрифтов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</w:t>
      </w:r>
    </w:p>
    <w:bookmarkEnd w:id="49"/>
    <w:bookmarkStart w:id="65" w:name="дополнительное-программное-обеспечение"/>
    <w:p>
      <w:pPr>
        <w:pStyle w:val="Heading2"/>
      </w:pPr>
      <w:r>
        <w:t xml:space="preserve">Дополнительное программное обеспечение</w:t>
      </w:r>
    </w:p>
    <w:p>
      <w:pPr>
        <w:numPr>
          <w:ilvl w:val="0"/>
          <w:numId w:val="1005"/>
        </w:numPr>
        <w:pStyle w:val="Compact"/>
      </w:pPr>
      <w:r>
        <w:t xml:space="preserve">Установка</w:t>
      </w:r>
    </w:p>
    <w:p>
      <w:pPr>
        <w:pStyle w:val="BlockText"/>
      </w:pPr>
      <w:r>
        <w:t xml:space="preserve">Установка бинарного файла. Скрипт определяет архитектуру процессора и</w:t>
      </w:r>
      <w:r>
        <w:t xml:space="preserve"> </w:t>
      </w:r>
      <w:r>
        <w:t xml:space="preserve">операционную систему и скачивает необходимый файл:</w:t>
      </w:r>
    </w:p>
    <w:p>
      <w:pPr>
        <w:pStyle w:val="CaptionedFigure"/>
      </w:pPr>
      <w:r>
        <w:drawing>
          <wp:inline>
            <wp:extent cx="2512678" cy="391885"/>
            <wp:effectExtent b="0" l="0" r="0" t="0"/>
            <wp:docPr descr="Установка бинарного файла" title="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бинарного файла</w:t>
      </w:r>
    </w:p>
    <w:p>
      <w:pPr>
        <w:numPr>
          <w:ilvl w:val="0"/>
          <w:numId w:val="1006"/>
        </w:numPr>
        <w:pStyle w:val="Compact"/>
      </w:pPr>
      <w:r>
        <w:t xml:space="preserve">Создание собственного репозитория с помощью утилит</w:t>
      </w:r>
    </w:p>
    <w:p>
      <w:pPr>
        <w:pStyle w:val="BlockText"/>
      </w:pPr>
      <w:r>
        <w:t xml:space="preserve">Будем использовать утилиты командной строки для работы с github.</w:t>
      </w:r>
      <w:r>
        <w:t xml:space="preserve"> </w:t>
      </w:r>
      <w:r>
        <w:t xml:space="preserve">Создадим свой репозиторий для конфигурационных файлов на основе</w:t>
      </w:r>
      <w:r>
        <w:t xml:space="preserve"> </w:t>
      </w:r>
      <w:r>
        <w:t xml:space="preserve">шаблона:</w:t>
      </w:r>
    </w:p>
    <w:p>
      <w:pPr>
        <w:pStyle w:val="CaptionedFigure"/>
      </w:pPr>
      <w:r>
        <w:drawing>
          <wp:inline>
            <wp:extent cx="5209774" cy="391885"/>
            <wp:effectExtent b="0" l="0" r="0" t="0"/>
            <wp:docPr descr="Создание собственного репозитория" title="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собственного репозитория</w:t>
      </w:r>
    </w:p>
    <w:p>
      <w:pPr>
        <w:numPr>
          <w:ilvl w:val="0"/>
          <w:numId w:val="1007"/>
        </w:numPr>
        <w:pStyle w:val="Compact"/>
      </w:pPr>
      <w:r>
        <w:t xml:space="preserve">Подключение репозитория к своей системе</w:t>
      </w:r>
    </w:p>
    <w:p>
      <w:pPr>
        <w:pStyle w:val="CaptionedFigure"/>
      </w:pPr>
      <w:r>
        <w:drawing>
          <wp:inline>
            <wp:extent cx="5163670" cy="1897956"/>
            <wp:effectExtent b="0" l="0" r="0" t="0"/>
            <wp:docPr descr="Подключение репозитория к своей системе" title="" id="57" name="Picture"/>
            <a:graphic>
              <a:graphicData uri="http://schemas.openxmlformats.org/drawingml/2006/picture">
                <pic:pic>
                  <pic:nvPicPr>
                    <pic:cNvPr descr="image/imag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 к своей системе</w:t>
      </w:r>
    </w:p>
    <w:p>
      <w:pPr>
        <w:numPr>
          <w:ilvl w:val="0"/>
          <w:numId w:val="1008"/>
        </w:numPr>
        <w:pStyle w:val="Compact"/>
      </w:pPr>
      <w:r>
        <w:t xml:space="preserve">Ежедневные операции c chezmoi</w:t>
      </w:r>
    </w:p>
    <w:p>
      <w:pPr>
        <w:pStyle w:val="BlockText"/>
      </w:pPr>
      <w:r>
        <w:t xml:space="preserve">Можно установить свои dotfiles на новый компьютер с помощью одной</w:t>
      </w:r>
      <w:r>
        <w:t xml:space="preserve"> </w:t>
      </w:r>
      <w:r>
        <w:t xml:space="preserve">команды:</w:t>
      </w:r>
    </w:p>
    <w:p>
      <w:pPr>
        <w:pStyle w:val="CaptionedFigure"/>
      </w:pPr>
      <w:r>
        <w:drawing>
          <wp:inline>
            <wp:extent cx="5334000" cy="189053"/>
            <wp:effectExtent b="0" l="0" r="0" t="0"/>
            <wp:docPr descr="Настройка новой машины с помощью одной команды" title="" id="60" name="Picture"/>
            <a:graphic>
              <a:graphicData uri="http://schemas.openxmlformats.org/drawingml/2006/picture">
                <pic:pic>
                  <pic:nvPicPr>
                    <pic:cNvPr descr="image/image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новой машины с помощью одной команды</w:t>
      </w:r>
    </w:p>
    <w:p>
      <w:pPr>
        <w:pStyle w:val="BlockText"/>
      </w:pPr>
      <w:r>
        <w:t xml:space="preserve">Можно извлечь изменения из репозитория и применить их одной командой:</w:t>
      </w:r>
    </w:p>
    <w:p>
      <w:pPr>
        <w:pStyle w:val="CaptionedFigure"/>
      </w:pPr>
      <w:r>
        <w:drawing>
          <wp:inline>
            <wp:extent cx="5334000" cy="459176"/>
            <wp:effectExtent b="0" l="0" r="0" t="0"/>
            <wp:docPr descr="операции c chezmoi" title="" id="63" name="Picture"/>
            <a:graphic>
              <a:graphicData uri="http://schemas.openxmlformats.org/drawingml/2006/picture">
                <pic:pic>
                  <pic:nvPicPr>
                    <pic:cNvPr descr="image/image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c chezmoi</w:t>
      </w:r>
    </w:p>
    <w:bookmarkEnd w:id="65"/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разобралась с основными свойствами менеджера паролей "Pass".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9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9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9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9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9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9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9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9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9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9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9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9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9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9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9"/>
        </w:numPr>
      </w:pPr>
      <w:r>
        <w:t xml:space="preserve">Таненбаум Э., Бос Х. Современные операционн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5</dc:title>
  <dc:creator>Дельгадильо Валерия</dc:creator>
  <dc:language>ru-RU</dc:language>
  <cp:keywords/>
  <dcterms:created xsi:type="dcterms:W3CDTF">2024-03-06T18:37:42Z</dcterms:created>
  <dcterms:modified xsi:type="dcterms:W3CDTF">2024-03-06T18:37:42Z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