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</w:t>
      </w:r>
      <w:r>
        <w:t xml:space="preserve"> </w:t>
      </w:r>
      <w:r>
        <w:t xml:space="preserve">данных. Приобрести практические навыки: по управлению процессами (и</w:t>
      </w:r>
      <w:r>
        <w:t xml:space="preserve"> </w:t>
      </w:r>
      <w:r>
        <w:t xml:space="preserve">заданиями), по проверке использования диска и обслуживанию файловых</w:t>
      </w:r>
      <w:r>
        <w:t xml:space="preserve"> </w:t>
      </w:r>
      <w:r>
        <w:t xml:space="preserve">систем.</w:t>
      </w:r>
    </w:p>
    <w:bookmarkEnd w:id="20"/>
    <w:bookmarkStart w:id="87" w:name="лабораторной-работы"/>
    <w:p>
      <w:pPr>
        <w:pStyle w:val="Heading1"/>
      </w:pPr>
      <w:r>
        <w:t xml:space="preserve">Лабораторной работы</w:t>
      </w:r>
    </w:p>
    <w:p>
      <w:pPr>
        <w:pStyle w:val="CaptionedFigure"/>
      </w:pPr>
      <w:r>
        <w:drawing>
          <wp:inline>
            <wp:extent cx="2843092" cy="384201"/>
            <wp:effectExtent b="0" l="0" r="0" t="0"/>
            <wp:docPr descr="Запишем в файл file.txt названия файлов, содержащихся в каталоге /etc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Запишем в файл file.txt названия файлов, содержащихся в каталоге /etc</w:t>
      </w:r>
    </w:p>
    <w:p>
      <w:pPr>
        <w:pStyle w:val="CaptionedFigure"/>
      </w:pPr>
      <w:r>
        <w:drawing>
          <wp:inline>
            <wp:extent cx="3136900" cy="1905000"/>
            <wp:effectExtent b="0" l="0" r="0" t="0"/>
            <wp:docPr descr="Вывод файлов №1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 №1</w:t>
      </w:r>
    </w:p>
    <w:p>
      <w:pPr>
        <w:pStyle w:val="CaptionedFigure"/>
      </w:pPr>
      <w:r>
        <w:drawing>
          <wp:inline>
            <wp:extent cx="2927616" cy="468726"/>
            <wp:effectExtent b="0" l="0" r="0" t="0"/>
            <wp:docPr descr="Допишем в этот же файл названия файлов, содержащихся в домашнем каталоге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Допишем в этот же файл названия файлов, содержащихся в домашнем каталоге</w:t>
      </w:r>
    </w:p>
    <w:p>
      <w:pPr>
        <w:pStyle w:val="CaptionedFigure"/>
      </w:pPr>
      <w:r>
        <w:drawing>
          <wp:inline>
            <wp:extent cx="2209800" cy="4419600"/>
            <wp:effectExtent b="0" l="0" r="0" t="0"/>
            <wp:docPr descr="Вывод файлов №2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 №2</w:t>
      </w:r>
    </w:p>
    <w:p>
      <w:pPr>
        <w:pStyle w:val="CaptionedFigure"/>
      </w:pPr>
      <w:r>
        <w:drawing>
          <wp:inline>
            <wp:extent cx="1689100" cy="2501900"/>
            <wp:effectExtent b="0" l="0" r="0" t="0"/>
            <wp:docPr descr="С помощью команды cat проверим, что в файле содержатся названия файлов как каталога /etc, так и домашнего каталога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cat проверим, что в файле содержатся названия файлов как каталога /etc, так и домашнего каталога</w:t>
      </w:r>
    </w:p>
    <w:p>
      <w:pPr>
        <w:pStyle w:val="CaptionedFigure"/>
      </w:pPr>
      <w:r>
        <w:drawing>
          <wp:inline>
            <wp:extent cx="3012141" cy="230521"/>
            <wp:effectExtent b="0" l="0" r="0" t="0"/>
            <wp:docPr descr="Выведем имена всех файлов из file.txt, имеющих расширение .conf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Выведем имена всех файлов из file.txt, имеющих расширение .conf</w:t>
      </w:r>
    </w:p>
    <w:p>
      <w:pPr>
        <w:pStyle w:val="CaptionedFigure"/>
      </w:pPr>
      <w:r>
        <w:drawing>
          <wp:inline>
            <wp:extent cx="3818964" cy="322729"/>
            <wp:effectExtent b="0" l="0" r="0" t="0"/>
            <wp:docPr descr="Запишем их в новый текстовой файл conf.txt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Запишем их в новый текстовой файл conf.txt</w:t>
      </w:r>
    </w:p>
    <w:p>
      <w:pPr>
        <w:pStyle w:val="CaptionedFigure"/>
      </w:pPr>
      <w:r>
        <w:drawing>
          <wp:inline>
            <wp:extent cx="3473183" cy="169048"/>
            <wp:effectExtent b="0" l="0" r="0" t="0"/>
            <wp:docPr descr="Определим, какие файлы в домашнем каталоге имеют имена, начинающиеся с символа h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Определим, какие файлы в домашнем каталоге имеют имена, начинающиеся с символа h</w:t>
      </w:r>
    </w:p>
    <w:p>
      <w:pPr>
        <w:pStyle w:val="CaptionedFigure"/>
      </w:pPr>
      <w:r>
        <w:drawing>
          <wp:inline>
            <wp:extent cx="3865068" cy="245889"/>
            <wp:effectExtent b="0" l="0" r="0" t="0"/>
            <wp:docPr descr="Запустим в фоновом режиме процесс, который будет записывать в файл ~/logfile файлы, имена которых начинаются с log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Запустим в фоновом режиме процесс, который будет записывать в файл ~/logfile файлы, имена которых начинаются с log</w:t>
      </w:r>
    </w:p>
    <w:p>
      <w:pPr>
        <w:pStyle w:val="CaptionedFigure"/>
      </w:pPr>
      <w:r>
        <w:drawing>
          <wp:inline>
            <wp:extent cx="1974796" cy="207468"/>
            <wp:effectExtent b="0" l="0" r="0" t="0"/>
            <wp:docPr descr="С помощью команды jobs проверим, что процесс работает в фоновом режиме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6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jobs проверим, что процесс работает в фоновом режиме</w:t>
      </w:r>
    </w:p>
    <w:p>
      <w:pPr>
        <w:pStyle w:val="CaptionedFigure"/>
      </w:pPr>
      <w:r>
        <w:drawing>
          <wp:inline>
            <wp:extent cx="5334000" cy="2242958"/>
            <wp:effectExtent b="0" l="0" r="0" t="0"/>
            <wp:docPr descr="С помощью команды cat проверим, что в файле содержатся названия файлов, начинающихся на log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cat проверим, что в файле содержатся названия файлов, начинающихся на log</w:t>
      </w:r>
    </w:p>
    <w:p>
      <w:pPr>
        <w:pStyle w:val="CaptionedFigure"/>
      </w:pPr>
      <w:r>
        <w:drawing>
          <wp:inline>
            <wp:extent cx="5334000" cy="484397"/>
            <wp:effectExtent b="0" l="0" r="0" t="0"/>
            <wp:docPr descr="Проверим, что созданный файл logfile находится в домашнем каталоге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Проверим, что созданный файл logfile находится в домашнем каталоге</w:t>
      </w:r>
    </w:p>
    <w:p>
      <w:pPr>
        <w:pStyle w:val="CaptionedFigure"/>
      </w:pPr>
      <w:r>
        <w:drawing>
          <wp:inline>
            <wp:extent cx="5334000" cy="581679"/>
            <wp:effectExtent b="0" l="0" r="0" t="0"/>
            <wp:docPr descr="После удаления файла ~/logfile с помощью команды jobs увидим, что процесс всё ещё запущен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 удаления файла ~/logfile с помощью команды jobs увидим, что процесс всё ещё запущен</w:t>
      </w:r>
    </w:p>
    <w:p>
      <w:pPr>
        <w:pStyle w:val="BodyText"/>
      </w:pPr>
      <w:r>
        <w:drawing>
          <wp:inline>
            <wp:extent cx="2236053" cy="32272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53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88336" cy="583986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581346"/>
            <wp:effectExtent b="0" l="0" r="0" t="0"/>
            <wp:docPr descr="Определим идентификатор процесса gedit, используя команду ps, конвейер и фильтр grep" title="" id="67" name="Picture"/>
            <a:graphic>
              <a:graphicData uri="http://schemas.openxmlformats.org/drawingml/2006/picture">
                <pic:pic>
                  <pic:nvPicPr>
                    <pic:cNvPr descr="image/image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Определим идентификатор процесса gedit, используя команду ps, конвейер и фильтр grep</w:t>
      </w:r>
    </w:p>
    <w:p>
      <w:pPr>
        <w:pStyle w:val="CaptionedFigure"/>
      </w:pPr>
      <w:r>
        <w:drawing>
          <wp:inline>
            <wp:extent cx="5334000" cy="3298832"/>
            <wp:effectExtent b="0" l="0" r="0" t="0"/>
            <wp:docPr descr="Прочтем справку (man) команд df" title="" id="70" name="Picture"/>
            <a:graphic>
              <a:graphicData uri="http://schemas.openxmlformats.org/drawingml/2006/picture">
                <pic:pic>
                  <pic:nvPicPr>
                    <pic:cNvPr descr="image/image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Прочтем справку (man) команд df</w:t>
      </w:r>
    </w:p>
    <w:p>
      <w:pPr>
        <w:pStyle w:val="CaptionedFigure"/>
      </w:pPr>
      <w:r>
        <w:drawing>
          <wp:inline>
            <wp:extent cx="5334000" cy="3181915"/>
            <wp:effectExtent b="0" l="0" r="0" t="0"/>
            <wp:docPr descr="Прочтем справку (man) команд du" title="" id="73" name="Picture"/>
            <a:graphic>
              <a:graphicData uri="http://schemas.openxmlformats.org/drawingml/2006/picture">
                <pic:pic>
                  <pic:nvPicPr>
                    <pic:cNvPr descr="image/image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Прочтем справку (man) команд du</w:t>
      </w:r>
    </w:p>
    <w:p>
      <w:pPr>
        <w:pStyle w:val="CaptionedFigure"/>
      </w:pPr>
      <w:r>
        <w:drawing>
          <wp:inline>
            <wp:extent cx="2466574" cy="199784"/>
            <wp:effectExtent b="0" l="0" r="0" t="0"/>
            <wp:docPr descr="Прочтем справку (man) команд du" title="" id="76" name="Picture"/>
            <a:graphic>
              <a:graphicData uri="http://schemas.openxmlformats.org/drawingml/2006/picture">
                <pic:pic>
                  <pic:nvPicPr>
                    <pic:cNvPr descr="image/image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74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Прочтем справку (man) команд du</w:t>
      </w:r>
    </w:p>
    <w:p>
      <w:pPr>
        <w:pStyle w:val="CaptionedFigure"/>
      </w:pPr>
      <w:r>
        <w:drawing>
          <wp:inline>
            <wp:extent cx="5317351" cy="1406178"/>
            <wp:effectExtent b="0" l="0" r="0" t="0"/>
            <wp:docPr descr="Завершим процесс с помощью команды kill, посылая сигнал SIGKILL, имеющий номер 9, процессу 3439" title="" id="79" name="Picture"/>
            <a:graphic>
              <a:graphicData uri="http://schemas.openxmlformats.org/drawingml/2006/picture">
                <pic:pic>
                  <pic:nvPicPr>
                    <pic:cNvPr descr="image/image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Завершим процесс с помощью команды kill, посылая сигнал SIGKILL, имеющий номер 9, процессу 3439</w:t>
      </w:r>
    </w:p>
    <w:p>
      <w:pPr>
        <w:pStyle w:val="CaptionedFigure"/>
      </w:pPr>
      <w:r>
        <w:drawing>
          <wp:inline>
            <wp:extent cx="1959428" cy="238205"/>
            <wp:effectExtent b="0" l="0" r="0" t="0"/>
            <wp:docPr descr="Выполним команду df" title="" id="82" name="Picture"/>
            <a:graphic>
              <a:graphicData uri="http://schemas.openxmlformats.org/drawingml/2006/picture">
                <pic:pic>
                  <pic:nvPicPr>
                    <pic:cNvPr descr="image/image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8" cy="23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Выполним команду df</w:t>
      </w:r>
    </w:p>
    <w:p>
      <w:pPr>
        <w:pStyle w:val="CaptionedFigure"/>
      </w:pPr>
      <w:r>
        <w:drawing>
          <wp:inline>
            <wp:extent cx="3380974" cy="169048"/>
            <wp:effectExtent b="0" l="0" r="0" t="0"/>
            <wp:docPr descr="Выполним команду du" title="" id="85" name="Picture"/>
            <a:graphic>
              <a:graphicData uri="http://schemas.openxmlformats.org/drawingml/2006/picture">
                <pic:pic>
                  <pic:nvPicPr>
                    <pic:cNvPr descr="image/image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74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Выполним команду du</w:t>
      </w:r>
    </w:p>
    <w:p>
      <w:pPr>
        <w:pStyle w:val="BodyText"/>
      </w:pPr>
      <w:r>
        <w:t xml:space="preserve">Воспользовавшись справкой команды find, выведем имена всех директорий,</w:t>
      </w:r>
      <w:r>
        <w:t xml:space="preserve"> </w:t>
      </w:r>
      <w:r>
        <w:t xml:space="preserve">имеющихся в домашнем каталоге</w:t>
      </w:r>
    </w:p>
    <w:p>
      <w:pPr>
        <w:pStyle w:val="BodyText"/>
      </w:pPr>
      <w:r>
        <w:t xml:space="preserve">С помощью type d мы попросили команду find искать только каталоги. С</w:t>
      </w:r>
      <w:r>
        <w:t xml:space="preserve"> </w:t>
      </w:r>
      <w:r>
        <w:t xml:space="preserve">помощью maxdepth 1 мы попросили команду find сохранить поиск только на</w:t>
      </w:r>
      <w:r>
        <w:t xml:space="preserve"> </w:t>
      </w:r>
      <w:r>
        <w:t xml:space="preserve">текущем уровне (и не заходить в подкаталоги). Введёная команда также</w:t>
      </w:r>
      <w:r>
        <w:t xml:space="preserve"> </w:t>
      </w:r>
      <w:r>
        <w:t xml:space="preserve">показывает скрытые каталоги.</w:t>
      </w:r>
    </w:p>
    <w:bookmarkEnd w:id="87"/>
    <w:bookmarkStart w:id="8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 системе по умолчанию открыто три специальных потока: – stdin — стандартный поток ввода (по умолчанию: клавиатура), файловый дескриптор 0 – stdout — стандартный поток вывода (по умолчанию: консоль), файловый дескриптор 1 – stderr — стандартный поток вывод сообщений об ошибках (по умолчанию: консоль), файловый дескриптор 2</w:t>
      </w:r>
    </w:p>
    <w:p>
      <w:pPr>
        <w:numPr>
          <w:ilvl w:val="0"/>
          <w:numId w:val="1001"/>
        </w:numPr>
        <w:pStyle w:val="Compact"/>
      </w:pPr>
      <w:r>
        <w:t xml:space="preserve">Операция &gt; создаёт операция &gt;&gt; дополняет</w:t>
      </w:r>
    </w:p>
    <w:p>
      <w:pPr>
        <w:numPr>
          <w:ilvl w:val="0"/>
          <w:numId w:val="1001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1"/>
        </w:numPr>
        <w:pStyle w:val="Compact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</w:t>
      </w:r>
    </w:p>
    <w:p>
      <w:pPr>
        <w:numPr>
          <w:ilvl w:val="0"/>
          <w:numId w:val="1001"/>
        </w:numPr>
        <w:pStyle w:val="Compact"/>
      </w:pPr>
      <w:r>
        <w:t xml:space="preserve">PID - идентификатор процесса, уникальный номер процесса в многозадачной операционной системе. GID - идентификатор группы</w:t>
      </w:r>
    </w:p>
    <w:p>
      <w:pPr>
        <w:numPr>
          <w:ilvl w:val="0"/>
          <w:numId w:val="1001"/>
        </w:numPr>
        <w:pStyle w:val="Compac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</w:t>
      </w:r>
    </w:p>
    <w:p>
      <w:pPr>
        <w:numPr>
          <w:ilvl w:val="0"/>
          <w:numId w:val="1001"/>
        </w:numPr>
        <w:pStyle w:val="Compact"/>
      </w:pPr>
      <w:r>
        <w:t xml:space="preserve">Top (table of processes) — консольная команда, которая выводит список работающих в системе процессов и информацию о них. Htop – хорошо известная утилита для мониторинга, аналог top</w:t>
      </w:r>
    </w:p>
    <w:p>
      <w:pPr>
        <w:numPr>
          <w:ilvl w:val="0"/>
          <w:numId w:val="1001"/>
        </w:numPr>
        <w:pStyle w:val="Compact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(путь) (опции) Пример: Вывести на экран имена файлов из вашего домашнего каталога и его подкаталогов, начинающихся на f: find ~ -name “f*” -print</w:t>
      </w:r>
    </w:p>
    <w:p>
      <w:pPr>
        <w:numPr>
          <w:ilvl w:val="0"/>
          <w:numId w:val="1001"/>
        </w:numPr>
        <w:pStyle w:val="Compact"/>
      </w:pPr>
      <w:r>
        <w:t xml:space="preserve">Файл можно найти по контексту. Показать строки во всех файлах, в которых есть слово begin: grep begin</w:t>
      </w:r>
    </w:p>
    <w:p>
      <w:pPr>
        <w:numPr>
          <w:ilvl w:val="0"/>
          <w:numId w:val="1001"/>
        </w:numPr>
        <w:pStyle w:val="Compact"/>
      </w:pPr>
      <w:r>
        <w:t xml:space="preserve">Определить объем свободной памяти на жёстком диске можно с помощью команды df</w:t>
      </w:r>
    </w:p>
    <w:p>
      <w:pPr>
        <w:numPr>
          <w:ilvl w:val="0"/>
          <w:numId w:val="1001"/>
        </w:numPr>
        <w:pStyle w:val="Compact"/>
      </w:pPr>
      <w:r>
        <w:t xml:space="preserve">Команда du показывает число килобайт, используемое каждым файлом или каталогом. Чтобы найти объём домашнего каталога надо ввести команду du ~ в терминал</w:t>
      </w:r>
    </w:p>
    <w:p>
      <w:pPr>
        <w:numPr>
          <w:ilvl w:val="0"/>
          <w:numId w:val="1001"/>
        </w:numPr>
        <w:pStyle w:val="Compact"/>
      </w:pPr>
      <w:r>
        <w:t xml:space="preserve">Зависший процесс можно завершить с помощью команды kill, указав опцию -9 и номер процесса</w:t>
      </w:r>
    </w:p>
    <w:bookmarkEnd w:id="88"/>
    <w:bookmarkStart w:id="8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</w:t>
      </w:r>
      <w:r>
        <w:t xml:space="preserve"> </w:t>
      </w:r>
      <w:r>
        <w:t xml:space="preserve">данных. Приобрести практические навыки: по управлению процессами (и</w:t>
      </w:r>
      <w:r>
        <w:t xml:space="preserve"> </w:t>
      </w:r>
      <w:r>
        <w:t xml:space="preserve">заданиями), по проверке использования диска и обслуживанию файловых</w:t>
      </w:r>
      <w:r>
        <w:t xml:space="preserve"> </w:t>
      </w:r>
      <w:r>
        <w:t xml:space="preserve">систем.</w:t>
      </w:r>
    </w:p>
    <w:bookmarkEnd w:id="89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02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2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02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02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02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02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02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02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02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02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02"/>
        </w:numPr>
      </w:pPr>
      <w:r>
        <w:t xml:space="preserve">Таненбаум Э., Бос Х. Современные операционн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8</dc:title>
  <dc:creator>Дельгадильо Валерия</dc:creator>
  <dc:language>ru-RU</dc:language>
  <cp:keywords/>
  <dcterms:created xsi:type="dcterms:W3CDTF">2024-03-14T13:44:37Z</dcterms:created>
  <dcterms:modified xsi:type="dcterms:W3CDTF">2024-03-14T13:44:37Z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