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Airline Customer Care Policy</w:t>
      </w:r>
    </w:p>
    <w:p>
      <w:pPr>
        <w:pStyle w:val="Heading1"/>
      </w:pPr>
      <w:r>
        <w:t>Delays</w:t>
      </w:r>
    </w:p>
    <w:p>
      <w:r>
        <w:t>Passengers delayed more than 3 hours are entitled to a meal voucher.</w:t>
      </w:r>
    </w:p>
    <w:p>
      <w:pPr>
        <w:pStyle w:val="Heading1"/>
      </w:pPr>
      <w:r>
        <w:t>Lost luggage</w:t>
      </w:r>
    </w:p>
    <w:p>
      <w:r>
        <w:t>Lost luggage must be reported within 24 hours. Compensation is capped at 1500 dollars.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