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120" w:before="120" w:line="360"/>
        <w:jc w:val="center"/>
      </w:pPr>
      <w:r>
        <w:rPr>
          <w:rFonts w:ascii="Times New Roman" w:cs="Times New Roman" w:eastAsia="Times New Roman" w:hAnsi="Times New Roman"/>
          <w:b/>
          <w:bCs/>
          <w:sz w:val="24"/>
          <w:szCs w:val="24"/>
        </w:rPr>
        <w:t xml:space="preserve">PROVINCE DE QUÉBEC</w:t>
      </w:r>
    </w:p>
    <w:p>
      <w:pPr>
        <w:spacing w:after="120" w:before="120" w:line="360"/>
        <w:jc w:val="center"/>
      </w:pPr>
      <w:r>
        <w:rPr>
          <w:rFonts w:ascii="Times New Roman" w:cs="Times New Roman" w:eastAsia="Times New Roman" w:hAnsi="Times New Roman"/>
          <w:b/>
          <w:bCs/>
          <w:sz w:val="24"/>
          <w:szCs w:val="24"/>
        </w:rPr>
        <w:t xml:space="preserve">DISTRICT JUDICIAIRE DE </w:t>
      </w:r>
      <w:r>
        <w:rPr>
          <w:rFonts w:ascii="Times New Roman" w:cs="Times New Roman" w:eastAsia="Times New Roman" w:hAnsi="Times New Roman"/>
          <w:sz w:val="24"/>
          <w:szCs w:val="24"/>
          <w:u w:val="single"/>
        </w:rPr>
        <w:t xml:space="preserve">_________________</w:t>
      </w:r>
    </w:p>
    <w:p>
      <w:pPr>
        <w:spacing w:after="0" w:before="240"/>
      </w:pPr>
      <w:r>
        <w:t xml:space="preserve"/>
      </w:r>
    </w:p>
    <w:p>
      <w:pPr>
        <w:spacing w:after="120" w:before="120" w:line="360"/>
        <w:jc w:val="center"/>
      </w:pPr>
      <w:r>
        <w:rPr>
          <w:rFonts w:ascii="Times New Roman" w:cs="Times New Roman" w:eastAsia="Times New Roman" w:hAnsi="Times New Roman"/>
          <w:b/>
          <w:bCs/>
          <w:sz w:val="32"/>
          <w:szCs w:val="32"/>
        </w:rPr>
        <w:t xml:space="preserve">ACTE D'HYPOTHÈQUE IMMOBILIÈRE</w:t>
      </w:r>
    </w:p>
    <w:p>
      <w:pPr>
        <w:spacing w:after="120" w:before="120" w:line="360"/>
        <w:jc w:val="center"/>
      </w:pPr>
      <w:r>
        <w:rPr>
          <w:rFonts w:ascii="Times New Roman" w:cs="Times New Roman" w:eastAsia="Times New Roman" w:hAnsi="Times New Roman"/>
          <w:b/>
          <w:bCs/>
          <w:sz w:val="28"/>
          <w:szCs w:val="28"/>
        </w:rPr>
        <w:t xml:space="preserve">IMMEUBLE MULTILOGEMENTS</w:t>
      </w:r>
    </w:p>
    <w:p>
      <w:pPr>
        <w:spacing w:after="0" w:before="120"/>
      </w:pPr>
      <w:r>
        <w:t xml:space="preserve"/>
      </w:r>
    </w:p>
    <w:p>
      <w:pPr>
        <w:spacing w:after="120" w:before="120" w:line="360"/>
        <w:jc w:val="center"/>
      </w:pPr>
      <w:r>
        <w:rPr>
          <w:rFonts w:ascii="Times New Roman" w:cs="Times New Roman" w:eastAsia="Times New Roman" w:hAnsi="Times New Roman"/>
          <w:sz w:val="24"/>
          <w:szCs w:val="24"/>
        </w:rPr>
        <w:t xml:space="preserve">(Code civil du Québec, art. 2660 et s.)</w:t>
      </w:r>
    </w:p>
    <w:p>
      <w:pPr>
        <w:spacing w:after="0" w:before="360"/>
      </w:pPr>
      <w:r>
        <w:t xml:space="preserve"/>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IDENTIFICATION DES PARTIES</w:t>
      </w:r>
    </w:p>
    <w:p>
      <w:pPr>
        <w:spacing w:after="120" w:before="120" w:line="360"/>
        <w:jc w:val="both"/>
      </w:pPr>
      <w:r>
        <w:rPr>
          <w:rFonts w:ascii="Times New Roman" w:cs="Times New Roman" w:eastAsia="Times New Roman" w:hAnsi="Times New Roman"/>
          <w:b/>
          <w:bCs/>
          <w:sz w:val="24"/>
          <w:szCs w:val="24"/>
        </w:rPr>
        <w:t xml:space="preserve">CRÉANCIER HYPOTHÉCAIRE : </w:t>
      </w:r>
    </w:p>
    <w:p>
      <w:pPr>
        <w:spacing w:after="120" w:before="120" w:line="360"/>
        <w:jc w:val="both"/>
      </w:pPr>
      <w:r>
        <w:rPr>
          <w:rFonts w:ascii="Times New Roman" w:cs="Times New Roman" w:eastAsia="Times New Roman" w:hAnsi="Times New Roman"/>
          <w:sz w:val="24"/>
          <w:szCs w:val="24"/>
        </w:rPr>
        <w:t xml:space="preserve">CAPITAL NORVEX INC., personne morale légalement constituée en vertu des lois du Québec, ayant son siège social au 2705-1000, rue André-Prévost, Verdun, Montréal (Québec) H3E 0G2, ci-après « </w:t>
      </w:r>
      <w:r>
        <w:rPr>
          <w:rFonts w:ascii="Times New Roman" w:cs="Times New Roman" w:eastAsia="Times New Roman" w:hAnsi="Times New Roman"/>
          <w:b/>
          <w:bCs/>
          <w:sz w:val="24"/>
          <w:szCs w:val="24"/>
        </w:rPr>
        <w:t xml:space="preserve">Capital Norvex</w:t>
      </w:r>
      <w:r>
        <w:rPr>
          <w:rFonts w:ascii="Times New Roman" w:cs="Times New Roman" w:eastAsia="Times New Roman" w:hAnsi="Times New Roman"/>
          <w:sz w:val="24"/>
          <w:szCs w:val="24"/>
        </w:rPr>
        <w:t xml:space="preserve"> » ou le « </w:t>
      </w:r>
      <w:r>
        <w:rPr>
          <w:rFonts w:ascii="Times New Roman" w:cs="Times New Roman" w:eastAsia="Times New Roman" w:hAnsi="Times New Roman"/>
          <w:b/>
          <w:bCs/>
          <w:sz w:val="24"/>
          <w:szCs w:val="24"/>
        </w:rPr>
        <w:t xml:space="preserve">Prêteur</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DÉBITEUR HYPOTHÉCAIRE : </w:t>
      </w:r>
    </w:p>
    <w:p>
      <w:pPr>
        <w:spacing w:after="120" w:before="120" w:line="360"/>
        <w:jc w:val="both"/>
      </w:pP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personne morale immatriculée au Registre des entreprises sous le numéro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siège social au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représentée par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à titre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ci-après « </w:t>
      </w:r>
      <w:r>
        <w:rPr>
          <w:rFonts w:ascii="Times New Roman" w:cs="Times New Roman" w:eastAsia="Times New Roman" w:hAnsi="Times New Roman"/>
          <w:b/>
          <w:bCs/>
          <w:sz w:val="24"/>
          <w:szCs w:val="24"/>
        </w:rPr>
        <w:t xml:space="preserve">l'Emprunteur</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GARANT(S) (s'il y a lieu) : </w:t>
      </w:r>
    </w:p>
    <w:p>
      <w:pPr>
        <w:spacing w:after="120" w:before="120" w:line="360"/>
        <w:jc w:val="both"/>
      </w:pP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ci-après « </w:t>
      </w:r>
      <w:r>
        <w:rPr>
          <w:rFonts w:ascii="Times New Roman" w:cs="Times New Roman" w:eastAsia="Times New Roman" w:hAnsi="Times New Roman"/>
          <w:b/>
          <w:bCs/>
          <w:sz w:val="24"/>
          <w:szCs w:val="24"/>
        </w:rPr>
        <w:t xml:space="preserve">le Garant</w:t>
      </w:r>
      <w:r>
        <w:rPr>
          <w:rFonts w:ascii="Times New Roman" w:cs="Times New Roman" w:eastAsia="Times New Roman" w:hAnsi="Times New Roman"/>
          <w:sz w:val="24"/>
          <w:szCs w:val="24"/>
        </w:rPr>
        <w:t xml:space="preserve"> ».</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EXPOSÉ PRÉLIMINAIRE</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l'Emprunteur est propriétaire de l'immeuble multilogements décrit ci-après (l'« </w:t>
      </w:r>
      <w:r>
        <w:rPr>
          <w:rFonts w:ascii="Times New Roman" w:cs="Times New Roman" w:eastAsia="Times New Roman" w:hAnsi="Times New Roman"/>
          <w:b/>
          <w:bCs/>
          <w:sz w:val="24"/>
          <w:szCs w:val="24"/>
        </w:rPr>
        <w:t xml:space="preserve">Immeuble</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l'Emprunteur désire obtenir un prêt hypothécaire à des fins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(acquisition / refinancement / rénovation — biffer les mentions inutiles);</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 Prêteur consent à accorder ledit prêt sous les termes ci-après;</w:t>
      </w:r>
    </w:p>
    <w:p>
      <w:pPr>
        <w:spacing w:after="120" w:before="120" w:line="360"/>
        <w:jc w:val="both"/>
      </w:pPr>
      <w:r>
        <w:rPr>
          <w:rFonts w:ascii="Times New Roman" w:cs="Times New Roman" w:eastAsia="Times New Roman" w:hAnsi="Times New Roman"/>
          <w:b/>
          <w:bCs/>
          <w:sz w:val="24"/>
          <w:szCs w:val="24"/>
        </w:rPr>
        <w:t xml:space="preserve">EN CONSIDÉRATION</w:t>
      </w:r>
      <w:r>
        <w:rPr>
          <w:rFonts w:ascii="Times New Roman" w:cs="Times New Roman" w:eastAsia="Times New Roman" w:hAnsi="Times New Roman"/>
          <w:sz w:val="24"/>
          <w:szCs w:val="24"/>
        </w:rPr>
        <w:t xml:space="preserve"> de ces prémisses, les Parties conviennent :</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1 — PRÊT HYPOTHÉCAIRE</w:t>
      </w:r>
    </w:p>
    <w:p>
      <w:pPr>
        <w:spacing w:after="120" w:before="240" w:line="360"/>
        <w:jc w:val="both"/>
      </w:pPr>
      <w:r>
        <w:rPr>
          <w:rFonts w:ascii="Times New Roman" w:cs="Times New Roman" w:eastAsia="Times New Roman" w:hAnsi="Times New Roman"/>
          <w:b/>
          <w:bCs/>
          <w:sz w:val="24"/>
          <w:szCs w:val="24"/>
        </w:rPr>
        <w:t xml:space="preserve">1.1  Montant du prêt</w:t>
      </w:r>
    </w:p>
    <w:p>
      <w:pPr>
        <w:spacing w:after="120" w:before="120" w:line="360"/>
        <w:jc w:val="both"/>
      </w:pPr>
      <w:r>
        <w:rPr>
          <w:rFonts w:ascii="Times New Roman" w:cs="Times New Roman" w:eastAsia="Times New Roman" w:hAnsi="Times New Roman"/>
          <w:sz w:val="24"/>
          <w:szCs w:val="24"/>
        </w:rPr>
        <w:t xml:space="preserve">Le Prêteur consent à l'Emprunteur un prêt d'un montant de </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dollars canadiens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ci-après le « </w:t>
      </w:r>
      <w:r>
        <w:rPr>
          <w:rFonts w:ascii="Times New Roman" w:cs="Times New Roman" w:eastAsia="Times New Roman" w:hAnsi="Times New Roman"/>
          <w:b/>
          <w:bCs/>
          <w:sz w:val="24"/>
          <w:szCs w:val="24"/>
        </w:rPr>
        <w:t xml:space="preserve">Prêt</w:t>
      </w:r>
      <w:r>
        <w:rPr>
          <w:rFonts w:ascii="Times New Roman" w:cs="Times New Roman" w:eastAsia="Times New Roman" w:hAnsi="Times New Roman"/>
          <w:sz w:val="24"/>
          <w:szCs w:val="24"/>
        </w:rPr>
        <w:t xml:space="preserve"> ».</w:t>
      </w:r>
    </w:p>
    <w:p>
      <w:pPr>
        <w:spacing w:after="120" w:before="240" w:line="360"/>
        <w:jc w:val="both"/>
      </w:pPr>
      <w:r>
        <w:rPr>
          <w:rFonts w:ascii="Times New Roman" w:cs="Times New Roman" w:eastAsia="Times New Roman" w:hAnsi="Times New Roman"/>
          <w:b/>
          <w:bCs/>
          <w:sz w:val="24"/>
          <w:szCs w:val="24"/>
        </w:rPr>
        <w:t xml:space="preserve">1.2  Finalité</w:t>
      </w:r>
    </w:p>
    <w:p>
      <w:pPr>
        <w:spacing w:after="120" w:before="120" w:line="360"/>
        <w:jc w:val="both"/>
      </w:pPr>
      <w:r>
        <w:rPr>
          <w:rFonts w:ascii="Times New Roman" w:cs="Times New Roman" w:eastAsia="Times New Roman" w:hAnsi="Times New Roman"/>
          <w:sz w:val="24"/>
          <w:szCs w:val="24"/>
        </w:rPr>
        <w:t xml:space="preserve">Le Prêt est consenti aux fins de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1.3  Déblocage des fonds</w:t>
      </w:r>
    </w:p>
    <w:p>
      <w:pPr>
        <w:spacing w:after="120" w:before="120" w:line="360"/>
        <w:jc w:val="both"/>
      </w:pPr>
      <w:r>
        <w:rPr>
          <w:rFonts w:ascii="Times New Roman" w:cs="Times New Roman" w:eastAsia="Times New Roman" w:hAnsi="Times New Roman"/>
          <w:sz w:val="24"/>
          <w:szCs w:val="24"/>
        </w:rPr>
        <w:t xml:space="preserve">Le Prêt sera déboursé en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tranche(s), comme suit :</w:t>
      </w:r>
    </w:p>
    <w:p>
      <w:pPr>
        <w:pStyle w:val="ListParagraph"/>
        <w:numPr>
          <w:ilvl w:val="0"/>
          <w:numId w:val="2"/>
        </w:numPr>
        <w:spacing w:after="80" w:before="80" w:line="360"/>
      </w:pPr>
      <w:r>
        <w:rPr>
          <w:rFonts w:ascii="Times New Roman" w:cs="Times New Roman" w:eastAsia="Times New Roman" w:hAnsi="Times New Roman"/>
          <w:b/>
          <w:bCs/>
          <w:sz w:val="24"/>
          <w:szCs w:val="24"/>
        </w:rPr>
        <w:t xml:space="preserve">Tranche unique / Tranche 1 : </w:t>
      </w:r>
      <w:r>
        <w:rPr>
          <w:rFonts w:ascii="Times New Roman" w:cs="Times New Roman" w:eastAsia="Times New Roman" w:hAnsi="Times New Roman"/>
          <w:sz w:val="24"/>
          <w:szCs w:val="24"/>
        </w:rPr>
        <w:t xml:space="preserve">100 %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à la date de signature et publication du présent acte, sur confirmation du premier rang hypothécaire;</w:t>
      </w:r>
    </w:p>
    <w:p>
      <w:pPr>
        <w:pStyle w:val="ListParagraph"/>
        <w:numPr>
          <w:ilvl w:val="0"/>
          <w:numId w:val="2"/>
        </w:numPr>
        <w:spacing w:after="80" w:before="80" w:line="360"/>
      </w:pPr>
      <w:r>
        <w:rPr>
          <w:rFonts w:ascii="Times New Roman" w:cs="Times New Roman" w:eastAsia="Times New Roman" w:hAnsi="Times New Roman"/>
          <w:b/>
          <w:bCs/>
          <w:sz w:val="24"/>
          <w:szCs w:val="24"/>
        </w:rPr>
        <w:t xml:space="preserve">Tranche 2 (s'il y a lieu)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sur présentation de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1.4  Ratio prêt-valeur (LTV)</w:t>
      </w:r>
    </w:p>
    <w:p>
      <w:pPr>
        <w:spacing w:after="120" w:before="120" w:line="360"/>
        <w:jc w:val="both"/>
      </w:pPr>
      <w:r>
        <w:rPr>
          <w:rFonts w:ascii="Times New Roman" w:cs="Times New Roman" w:eastAsia="Times New Roman" w:hAnsi="Times New Roman"/>
          <w:sz w:val="24"/>
          <w:szCs w:val="24"/>
        </w:rPr>
        <w:t xml:space="preserve">Le Prêt représente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de la valeur marchande de l'Immeuble telle qu'établie par une évaluation agréée datée du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soit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Ce ratio ne devra pas dépasser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en tout temps pendant la durée du Prêt.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2 — CONDITIONS FINANCIÈRES</w:t>
      </w:r>
    </w:p>
    <w:p>
      <w:pPr>
        <w:spacing w:after="120" w:before="240" w:line="360"/>
        <w:jc w:val="both"/>
      </w:pPr>
      <w:r>
        <w:rPr>
          <w:rFonts w:ascii="Times New Roman" w:cs="Times New Roman" w:eastAsia="Times New Roman" w:hAnsi="Times New Roman"/>
          <w:b/>
          <w:bCs/>
          <w:sz w:val="24"/>
          <w:szCs w:val="24"/>
        </w:rPr>
        <w:t xml:space="preserve">2.1  Taux d'intérêt</w:t>
      </w:r>
    </w:p>
    <w:p>
      <w:pPr>
        <w:spacing w:after="120" w:before="120" w:line="360"/>
        <w:jc w:val="both"/>
      </w:pPr>
      <w:r>
        <w:rPr>
          <w:rFonts w:ascii="Times New Roman" w:cs="Times New Roman" w:eastAsia="Times New Roman" w:hAnsi="Times New Roman"/>
          <w:sz w:val="24"/>
          <w:szCs w:val="24"/>
        </w:rPr>
        <w:t xml:space="preserve">Le Prêt portera intérêt au taux annuel fixe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par année, calculé et capitalisé mensuellement, non composé annuellement.</w:t>
      </w:r>
    </w:p>
    <w:p>
      <w:pPr>
        <w:spacing w:after="120" w:before="240" w:line="360"/>
        <w:jc w:val="both"/>
      </w:pPr>
      <w:r>
        <w:rPr>
          <w:rFonts w:ascii="Times New Roman" w:cs="Times New Roman" w:eastAsia="Times New Roman" w:hAnsi="Times New Roman"/>
          <w:b/>
          <w:bCs/>
          <w:sz w:val="24"/>
          <w:szCs w:val="24"/>
        </w:rPr>
        <w:t xml:space="preserve">2.2  Frais de dossier</w:t>
      </w:r>
    </w:p>
    <w:p>
      <w:pPr>
        <w:spacing w:after="120" w:before="120" w:line="360"/>
        <w:jc w:val="both"/>
      </w:pPr>
      <w:r>
        <w:rPr>
          <w:rFonts w:ascii="Times New Roman" w:cs="Times New Roman" w:eastAsia="Times New Roman" w:hAnsi="Times New Roman"/>
          <w:sz w:val="24"/>
          <w:szCs w:val="24"/>
        </w:rPr>
        <w:t xml:space="preserve">Des frais de dossier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du montant autorisé) sont payables à Capital Norvex Inc. à la signature ou au premier décaissement, non remboursables.</w:t>
      </w:r>
    </w:p>
    <w:p>
      <w:pPr>
        <w:spacing w:after="120" w:before="240" w:line="360"/>
        <w:jc w:val="both"/>
      </w:pPr>
      <w:r>
        <w:rPr>
          <w:rFonts w:ascii="Times New Roman" w:cs="Times New Roman" w:eastAsia="Times New Roman" w:hAnsi="Times New Roman"/>
          <w:b/>
          <w:bCs/>
          <w:sz w:val="24"/>
          <w:szCs w:val="24"/>
        </w:rPr>
        <w:t xml:space="preserve">2.3  Paiements mensuels</w:t>
      </w:r>
    </w:p>
    <w:p>
      <w:pPr>
        <w:spacing w:after="120" w:before="120" w:line="360"/>
        <w:jc w:val="both"/>
      </w:pPr>
      <w:r>
        <w:rPr>
          <w:rFonts w:ascii="Times New Roman" w:cs="Times New Roman" w:eastAsia="Times New Roman" w:hAnsi="Times New Roman"/>
          <w:sz w:val="24"/>
          <w:szCs w:val="24"/>
        </w:rPr>
        <w:t xml:space="preserve">L'Emprunteur versera au Prêteur des paiements mensuels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(capital et intérêts / intérêts seulement — biffer), payables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de chaque mois, débutant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2.4  Taux de défaut</w:t>
      </w:r>
    </w:p>
    <w:p>
      <w:pPr>
        <w:spacing w:after="120" w:before="120" w:line="360"/>
        <w:jc w:val="both"/>
      </w:pPr>
      <w:r>
        <w:rPr>
          <w:rFonts w:ascii="Times New Roman" w:cs="Times New Roman" w:eastAsia="Times New Roman" w:hAnsi="Times New Roman"/>
          <w:sz w:val="24"/>
          <w:szCs w:val="24"/>
        </w:rPr>
        <w:t xml:space="preserve">En cas de défaut, tout montant impayé portera intérêt au taux annuel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jusqu'à paiement intégral.</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3 — TERME ET REMBOURSEMENT</w:t>
      </w:r>
    </w:p>
    <w:p>
      <w:pPr>
        <w:spacing w:after="120" w:before="240" w:line="360"/>
        <w:jc w:val="both"/>
      </w:pPr>
      <w:r>
        <w:rPr>
          <w:rFonts w:ascii="Times New Roman" w:cs="Times New Roman" w:eastAsia="Times New Roman" w:hAnsi="Times New Roman"/>
          <w:b/>
          <w:bCs/>
          <w:sz w:val="24"/>
          <w:szCs w:val="24"/>
        </w:rPr>
        <w:t xml:space="preserve">3.1  Terme</w:t>
      </w:r>
    </w:p>
    <w:p>
      <w:pPr>
        <w:spacing w:after="120" w:before="120" w:line="360"/>
        <w:jc w:val="both"/>
      </w:pPr>
      <w:r>
        <w:rPr>
          <w:rFonts w:ascii="Times New Roman" w:cs="Times New Roman" w:eastAsia="Times New Roman" w:hAnsi="Times New Roman"/>
          <w:sz w:val="24"/>
          <w:szCs w:val="24"/>
        </w:rPr>
        <w:t xml:space="preserve">Le terme du Prêt est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mois, du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au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(la « </w:t>
      </w:r>
      <w:r>
        <w:rPr>
          <w:rFonts w:ascii="Times New Roman" w:cs="Times New Roman" w:eastAsia="Times New Roman" w:hAnsi="Times New Roman"/>
          <w:b/>
          <w:bCs/>
          <w:sz w:val="24"/>
          <w:szCs w:val="24"/>
        </w:rPr>
        <w:t xml:space="preserve">Date d'Échéance</w:t>
      </w:r>
      <w:r>
        <w:rPr>
          <w:rFonts w:ascii="Times New Roman" w:cs="Times New Roman" w:eastAsia="Times New Roman" w:hAnsi="Times New Roman"/>
          <w:sz w:val="24"/>
          <w:szCs w:val="24"/>
        </w:rPr>
        <w:t xml:space="preserve"> »). L'intégralité du solde en capital et intérêts sera remboursée au plus tard à la Date d'Échéance.</w:t>
      </w:r>
    </w:p>
    <w:p>
      <w:pPr>
        <w:spacing w:after="120" w:before="240" w:line="360"/>
        <w:jc w:val="both"/>
      </w:pPr>
      <w:r>
        <w:rPr>
          <w:rFonts w:ascii="Times New Roman" w:cs="Times New Roman" w:eastAsia="Times New Roman" w:hAnsi="Times New Roman"/>
          <w:b/>
          <w:bCs/>
          <w:sz w:val="24"/>
          <w:szCs w:val="24"/>
        </w:rPr>
        <w:t xml:space="preserve">3.2  Remboursement anticipé</w:t>
      </w:r>
    </w:p>
    <w:p>
      <w:pPr>
        <w:spacing w:after="120" w:before="120" w:line="360"/>
        <w:jc w:val="both"/>
      </w:pPr>
      <w:r>
        <w:rPr>
          <w:rFonts w:ascii="Times New Roman" w:cs="Times New Roman" w:eastAsia="Times New Roman" w:hAnsi="Times New Roman"/>
          <w:sz w:val="24"/>
          <w:szCs w:val="24"/>
        </w:rPr>
        <w:t xml:space="preserve">L'Emprunteur peut rembourser le Prêt en tout ou en partie sans pénalité, moyennant </w:t>
      </w:r>
      <w:r>
        <w:rPr>
          <w:rFonts w:ascii="Times New Roman" w:cs="Times New Roman" w:eastAsia="Times New Roman" w:hAnsi="Times New Roman"/>
          <w:b/>
          <w:bCs/>
          <w:sz w:val="24"/>
          <w:szCs w:val="24"/>
        </w:rPr>
        <w:t xml:space="preserve">cinq (5) jours ouvrables</w:t>
      </w:r>
      <w:r>
        <w:rPr>
          <w:rFonts w:ascii="Times New Roman" w:cs="Times New Roman" w:eastAsia="Times New Roman" w:hAnsi="Times New Roman"/>
          <w:sz w:val="24"/>
          <w:szCs w:val="24"/>
        </w:rPr>
        <w:t xml:space="preserve"> de préavis écrit.</w:t>
      </w:r>
    </w:p>
    <w:p>
      <w:pPr>
        <w:spacing w:after="120" w:before="240" w:line="360"/>
        <w:jc w:val="both"/>
      </w:pPr>
      <w:r>
        <w:rPr>
          <w:rFonts w:ascii="Times New Roman" w:cs="Times New Roman" w:eastAsia="Times New Roman" w:hAnsi="Times New Roman"/>
          <w:b/>
          <w:bCs/>
          <w:sz w:val="24"/>
          <w:szCs w:val="24"/>
        </w:rPr>
        <w:t xml:space="preserve">3.3  Stratégie de sortie</w:t>
      </w:r>
    </w:p>
    <w:p>
      <w:pPr>
        <w:spacing w:after="120" w:before="120" w:line="360"/>
        <w:jc w:val="both"/>
      </w:pPr>
      <w:r>
        <w:rPr>
          <w:rFonts w:ascii="Times New Roman" w:cs="Times New Roman" w:eastAsia="Times New Roman" w:hAnsi="Times New Roman"/>
          <w:sz w:val="24"/>
          <w:szCs w:val="24"/>
        </w:rPr>
        <w:t xml:space="preserve">L'Emprunteur déclare que la source prévue de remboursement est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4 — HYPOTHÈQUE IMMOBILIÈRE DE PREMIER RANG</w:t>
      </w:r>
    </w:p>
    <w:p>
      <w:pPr>
        <w:spacing w:after="120" w:before="240" w:line="360"/>
        <w:jc w:val="both"/>
      </w:pPr>
      <w:r>
        <w:rPr>
          <w:rFonts w:ascii="Times New Roman" w:cs="Times New Roman" w:eastAsia="Times New Roman" w:hAnsi="Times New Roman"/>
          <w:b/>
          <w:bCs/>
          <w:sz w:val="24"/>
          <w:szCs w:val="24"/>
        </w:rPr>
        <w:t xml:space="preserve">4.1  Constitution</w:t>
      </w:r>
    </w:p>
    <w:p>
      <w:pPr>
        <w:spacing w:after="120" w:before="120" w:line="360"/>
        <w:jc w:val="both"/>
      </w:pPr>
      <w:r>
        <w:rPr>
          <w:rFonts w:ascii="Times New Roman" w:cs="Times New Roman" w:eastAsia="Times New Roman" w:hAnsi="Times New Roman"/>
          <w:sz w:val="24"/>
          <w:szCs w:val="24"/>
        </w:rPr>
        <w:t xml:space="preserve">L'Emprunteur constitue en faveur du Prêteur une </w:t>
      </w:r>
      <w:r>
        <w:rPr>
          <w:rFonts w:ascii="Times New Roman" w:cs="Times New Roman" w:eastAsia="Times New Roman" w:hAnsi="Times New Roman"/>
          <w:b/>
          <w:bCs/>
          <w:sz w:val="24"/>
          <w:szCs w:val="24"/>
        </w:rPr>
        <w:t xml:space="preserve">hypothèque immobilière de premier rang</w:t>
      </w:r>
      <w:r>
        <w:rPr>
          <w:rFonts w:ascii="Times New Roman" w:cs="Times New Roman" w:eastAsia="Times New Roman" w:hAnsi="Times New Roman"/>
          <w:sz w:val="24"/>
          <w:szCs w:val="24"/>
        </w:rPr>
        <w:t xml:space="preserve"> sur l'Immeuble, pour une somme principale de </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dollars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plus intérêts au taux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l'an, plus frais et honoraires (art. 2660 et s. C.c.Q.).</w:t>
      </w:r>
    </w:p>
    <w:p>
      <w:pPr>
        <w:spacing w:after="120" w:before="240" w:line="360"/>
        <w:jc w:val="both"/>
      </w:pPr>
      <w:r>
        <w:rPr>
          <w:rFonts w:ascii="Times New Roman" w:cs="Times New Roman" w:eastAsia="Times New Roman" w:hAnsi="Times New Roman"/>
          <w:b/>
          <w:bCs/>
          <w:sz w:val="24"/>
          <w:szCs w:val="24"/>
        </w:rPr>
        <w:t xml:space="preserve">4.2  Description de l'immeuble</w:t>
      </w:r>
    </w:p>
    <w:p>
      <w:pPr>
        <w:spacing w:after="120" w:before="120" w:line="360"/>
        <w:jc w:val="both"/>
      </w:pPr>
      <w:r>
        <w:rPr>
          <w:rFonts w:ascii="Times New Roman" w:cs="Times New Roman" w:eastAsia="Times New Roman" w:hAnsi="Times New Roman"/>
          <w:b/>
          <w:bCs/>
          <w:sz w:val="24"/>
          <w:szCs w:val="24"/>
        </w:rPr>
        <w:t xml:space="preserve">Adresse civique : </w:t>
      </w:r>
      <w:r>
        <w:rPr>
          <w:rFonts w:ascii="Times New Roman" w:cs="Times New Roman" w:eastAsia="Times New Roman" w:hAnsi="Times New Roman"/>
          <w:sz w:val="24"/>
          <w:szCs w:val="24"/>
          <w:u w:val="single"/>
        </w:rPr>
        <w:t xml:space="preserve">________________________________________________</w:t>
      </w:r>
    </w:p>
    <w:p>
      <w:pPr>
        <w:spacing w:after="120" w:before="120" w:line="360"/>
        <w:jc w:val="both"/>
      </w:pPr>
      <w:r>
        <w:rPr>
          <w:rFonts w:ascii="Times New Roman" w:cs="Times New Roman" w:eastAsia="Times New Roman" w:hAnsi="Times New Roman"/>
          <w:b/>
          <w:bCs/>
          <w:sz w:val="24"/>
          <w:szCs w:val="24"/>
        </w:rPr>
        <w:t xml:space="preserve">Nombre de logements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logements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x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pièces;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x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pièces)</w:t>
      </w:r>
    </w:p>
    <w:p>
      <w:pPr>
        <w:spacing w:after="120" w:before="120" w:line="360"/>
        <w:jc w:val="both"/>
      </w:pPr>
      <w:r>
        <w:rPr>
          <w:rFonts w:ascii="Times New Roman" w:cs="Times New Roman" w:eastAsia="Times New Roman" w:hAnsi="Times New Roman"/>
          <w:b/>
          <w:bCs/>
          <w:sz w:val="24"/>
          <w:szCs w:val="24"/>
        </w:rPr>
        <w:t xml:space="preserve">Lot (cadastre du Québec) : </w:t>
      </w:r>
      <w:r>
        <w:rPr>
          <w:rFonts w:ascii="Times New Roman" w:cs="Times New Roman" w:eastAsia="Times New Roman" w:hAnsi="Times New Roman"/>
          <w:sz w:val="24"/>
          <w:szCs w:val="24"/>
          <w:u w:val="single"/>
        </w:rPr>
        <w:t xml:space="preserve">_________________</w:t>
      </w:r>
    </w:p>
    <w:p>
      <w:pPr>
        <w:spacing w:after="120" w:before="120" w:line="360"/>
        <w:jc w:val="both"/>
      </w:pPr>
      <w:r>
        <w:rPr>
          <w:rFonts w:ascii="Times New Roman" w:cs="Times New Roman" w:eastAsia="Times New Roman" w:hAnsi="Times New Roman"/>
          <w:b/>
          <w:bCs/>
          <w:sz w:val="24"/>
          <w:szCs w:val="24"/>
        </w:rPr>
        <w:t xml:space="preserve">Circonscription foncière : </w:t>
      </w:r>
      <w:r>
        <w:rPr>
          <w:rFonts w:ascii="Times New Roman" w:cs="Times New Roman" w:eastAsia="Times New Roman" w:hAnsi="Times New Roman"/>
          <w:sz w:val="24"/>
          <w:szCs w:val="24"/>
          <w:u w:val="single"/>
        </w:rPr>
        <w:t xml:space="preserve">_________________</w:t>
      </w:r>
    </w:p>
    <w:p>
      <w:pPr>
        <w:spacing w:after="120" w:before="120" w:line="360"/>
        <w:jc w:val="both"/>
      </w:pPr>
      <w:r>
        <w:rPr>
          <w:rFonts w:ascii="Times New Roman" w:cs="Times New Roman" w:eastAsia="Times New Roman" w:hAnsi="Times New Roman"/>
          <w:b/>
          <w:bCs/>
          <w:sz w:val="24"/>
          <w:szCs w:val="24"/>
        </w:rPr>
        <w:t xml:space="preserve">Désignation cadastrale complète : </w:t>
      </w:r>
    </w:p>
    <w:p>
      <w:pPr>
        <w:spacing w:after="120" w:before="120" w:line="360"/>
        <w:jc w:val="both"/>
      </w:pPr>
      <w:r>
        <w:rPr>
          <w:rFonts w:ascii="Times New Roman" w:cs="Times New Roman" w:eastAsia="Times New Roman" w:hAnsi="Times New Roman"/>
          <w:sz w:val="24"/>
          <w:szCs w:val="24"/>
          <w:u w:val="single"/>
        </w:rPr>
        <w:t xml:space="preserve">________________________________________________</w:t>
      </w:r>
    </w:p>
    <w:p>
      <w:pPr>
        <w:spacing w:after="120" w:before="120" w:line="360"/>
        <w:jc w:val="both"/>
      </w:pPr>
      <w:r>
        <w:rPr>
          <w:rFonts w:ascii="Times New Roman" w:cs="Times New Roman" w:eastAsia="Times New Roman" w:hAnsi="Times New Roman"/>
          <w:sz w:val="24"/>
          <w:szCs w:val="24"/>
          <w:u w:val="single"/>
        </w:rPr>
        <w:t xml:space="preserve">________________________________________________</w:t>
      </w:r>
    </w:p>
    <w:p>
      <w:pPr>
        <w:spacing w:after="120" w:before="120" w:line="360"/>
        <w:jc w:val="both"/>
      </w:pPr>
      <w:r>
        <w:rPr>
          <w:rFonts w:ascii="Times New Roman" w:cs="Times New Roman" w:eastAsia="Times New Roman" w:hAnsi="Times New Roman"/>
          <w:b/>
          <w:bCs/>
          <w:sz w:val="24"/>
          <w:szCs w:val="24"/>
        </w:rPr>
        <w:t xml:space="preserve">Valeur foncière (rôle municipal)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Revenus locatifs bruts annuels déclarés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Taux d'occupation actuel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w:t>
      </w:r>
    </w:p>
    <w:p>
      <w:pPr>
        <w:spacing w:after="120" w:before="240" w:line="360"/>
        <w:jc w:val="both"/>
      </w:pPr>
      <w:r>
        <w:rPr>
          <w:rFonts w:ascii="Times New Roman" w:cs="Times New Roman" w:eastAsia="Times New Roman" w:hAnsi="Times New Roman"/>
          <w:b/>
          <w:bCs/>
          <w:sz w:val="24"/>
          <w:szCs w:val="24"/>
        </w:rPr>
        <w:t xml:space="preserve">4.3  Déclaration de propriété et de rang</w:t>
      </w:r>
    </w:p>
    <w:p>
      <w:pPr>
        <w:spacing w:after="120" w:before="120" w:line="360"/>
        <w:jc w:val="both"/>
      </w:pPr>
      <w:r>
        <w:rPr>
          <w:rFonts w:ascii="Times New Roman" w:cs="Times New Roman" w:eastAsia="Times New Roman" w:hAnsi="Times New Roman"/>
          <w:sz w:val="24"/>
          <w:szCs w:val="24"/>
        </w:rPr>
        <w:t xml:space="preserve">L'Emprunteur déclare être l'unique propriétaire de l'Immeuble, libre de toute charge sauf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et que l'Hypothèque sera de premier rang.</w:t>
      </w:r>
    </w:p>
    <w:p>
      <w:pPr>
        <w:spacing w:after="120" w:before="240" w:line="360"/>
        <w:jc w:val="both"/>
      </w:pPr>
      <w:r>
        <w:rPr>
          <w:rFonts w:ascii="Times New Roman" w:cs="Times New Roman" w:eastAsia="Times New Roman" w:hAnsi="Times New Roman"/>
          <w:b/>
          <w:bCs/>
          <w:sz w:val="24"/>
          <w:szCs w:val="24"/>
        </w:rPr>
        <w:t xml:space="preserve">4.4  Étendue</w:t>
      </w:r>
    </w:p>
    <w:p>
      <w:pPr>
        <w:spacing w:after="120" w:before="120" w:line="360"/>
        <w:jc w:val="both"/>
      </w:pPr>
      <w:r>
        <w:rPr>
          <w:rFonts w:ascii="Times New Roman" w:cs="Times New Roman" w:eastAsia="Times New Roman" w:hAnsi="Times New Roman"/>
          <w:sz w:val="24"/>
          <w:szCs w:val="24"/>
        </w:rPr>
        <w:t xml:space="preserve">L'Hypothèque s'étend à l'Immeuble tel qu'il existe, avec toutes améliorations, accessoires, équipements et installations fixés à demeure, ainsi qu'aux loyers et revenus en vertu de l'article 4.7.</w:t>
      </w:r>
    </w:p>
    <w:p>
      <w:pPr>
        <w:spacing w:after="120" w:before="240" w:line="360"/>
        <w:jc w:val="both"/>
      </w:pPr>
      <w:r>
        <w:rPr>
          <w:rFonts w:ascii="Times New Roman" w:cs="Times New Roman" w:eastAsia="Times New Roman" w:hAnsi="Times New Roman"/>
          <w:b/>
          <w:bCs/>
          <w:sz w:val="24"/>
          <w:szCs w:val="24"/>
        </w:rPr>
        <w:t xml:space="preserve">4.5  Rang et charges additionnelles</w:t>
      </w:r>
    </w:p>
    <w:p>
      <w:pPr>
        <w:spacing w:after="120" w:before="120" w:line="360"/>
        <w:jc w:val="both"/>
      </w:pPr>
      <w:r>
        <w:rPr>
          <w:rFonts w:ascii="Times New Roman" w:cs="Times New Roman" w:eastAsia="Times New Roman" w:hAnsi="Times New Roman"/>
          <w:sz w:val="24"/>
          <w:szCs w:val="24"/>
        </w:rPr>
        <w:t xml:space="preserve">Sans le consentement écrit préalable du Prêteur, l'Emprunteur ne peut constituer aucune charge, hypothèque ou sûreté additionnelle sur l'Immeuble.</w:t>
      </w:r>
    </w:p>
    <w:p>
      <w:pPr>
        <w:spacing w:after="120" w:before="240" w:line="360"/>
        <w:jc w:val="both"/>
      </w:pPr>
      <w:r>
        <w:rPr>
          <w:rFonts w:ascii="Times New Roman" w:cs="Times New Roman" w:eastAsia="Times New Roman" w:hAnsi="Times New Roman"/>
          <w:b/>
          <w:bCs/>
          <w:sz w:val="24"/>
          <w:szCs w:val="24"/>
        </w:rPr>
        <w:t xml:space="preserve">4.6  Publication</w:t>
      </w:r>
    </w:p>
    <w:p>
      <w:pPr>
        <w:spacing w:after="120" w:before="120" w:line="360"/>
        <w:jc w:val="both"/>
      </w:pPr>
      <w:r>
        <w:rPr>
          <w:rFonts w:ascii="Times New Roman" w:cs="Times New Roman" w:eastAsia="Times New Roman" w:hAnsi="Times New Roman"/>
          <w:sz w:val="24"/>
          <w:szCs w:val="24"/>
        </w:rPr>
        <w:t xml:space="preserve">Le présent acte sera publié au registre foncier, circonscription foncière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aux frais de l'Emprunteur.</w:t>
      </w:r>
    </w:p>
    <w:p>
      <w:pPr>
        <w:spacing w:after="120" w:before="240" w:line="360"/>
        <w:jc w:val="both"/>
      </w:pPr>
      <w:r>
        <w:rPr>
          <w:rFonts w:ascii="Times New Roman" w:cs="Times New Roman" w:eastAsia="Times New Roman" w:hAnsi="Times New Roman"/>
          <w:b/>
          <w:bCs/>
          <w:sz w:val="24"/>
          <w:szCs w:val="24"/>
        </w:rPr>
        <w:t xml:space="preserve">4.7  Cession de loyers</w:t>
      </w:r>
    </w:p>
    <w:p>
      <w:pPr>
        <w:spacing w:after="120" w:before="120" w:line="360"/>
        <w:jc w:val="both"/>
      </w:pPr>
      <w:r>
        <w:rPr>
          <w:rFonts w:ascii="Times New Roman" w:cs="Times New Roman" w:eastAsia="Times New Roman" w:hAnsi="Times New Roman"/>
          <w:sz w:val="24"/>
          <w:szCs w:val="24"/>
        </w:rPr>
        <w:t xml:space="preserve">À titre de garantie additionnelle, l'Emprunteur cède et hypothèque en faveur du Prêteur la totalité des loyers, baux et revenus présents et futurs de l'Immeuble (art. 2695 C.c.Q.). Cette cession deviendra effective uniquement lors d'un Événement de Défaut.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5 — DISPOSITIONS PARTICULIÈRES MULTILOGEMENTS</w:t>
      </w:r>
    </w:p>
    <w:p>
      <w:pPr>
        <w:spacing w:after="120" w:before="240" w:line="360"/>
        <w:jc w:val="both"/>
      </w:pPr>
      <w:r>
        <w:rPr>
          <w:rFonts w:ascii="Times New Roman" w:cs="Times New Roman" w:eastAsia="Times New Roman" w:hAnsi="Times New Roman"/>
          <w:b/>
          <w:bCs/>
          <w:sz w:val="24"/>
          <w:szCs w:val="24"/>
        </w:rPr>
        <w:t xml:space="preserve">5.1  État de l'immeuble et vérifications diligentes</w:t>
      </w:r>
    </w:p>
    <w:p>
      <w:pPr>
        <w:spacing w:after="120" w:before="120" w:line="360"/>
        <w:jc w:val="both"/>
      </w:pPr>
      <w:r>
        <w:rPr>
          <w:rFonts w:ascii="Times New Roman" w:cs="Times New Roman" w:eastAsia="Times New Roman" w:hAnsi="Times New Roman"/>
          <w:sz w:val="24"/>
          <w:szCs w:val="24"/>
        </w:rPr>
        <w:t xml:space="preserve">L'Emprunteur déclare que l'Immeuble est en bon état général, n'est affecté d'aucune contamination environnementale connue, pyrite, amiante, vice caché ou déficience structurale majeure. L'Emprunteur a remis au Prêteur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5.2  Baux et locataires</w:t>
      </w:r>
    </w:p>
    <w:p>
      <w:pPr>
        <w:spacing w:after="120" w:before="120" w:line="360"/>
        <w:jc w:val="both"/>
      </w:pPr>
      <w:r>
        <w:rPr>
          <w:rFonts w:ascii="Times New Roman" w:cs="Times New Roman" w:eastAsia="Times New Roman" w:hAnsi="Times New Roman"/>
          <w:sz w:val="24"/>
          <w:szCs w:val="24"/>
        </w:rPr>
        <w:t xml:space="preserve">L'Emprunteur a remis au Prêteur la liste complète de tous les baux en vigueur (le « </w:t>
      </w:r>
      <w:r>
        <w:rPr>
          <w:rFonts w:ascii="Times New Roman" w:cs="Times New Roman" w:eastAsia="Times New Roman" w:hAnsi="Times New Roman"/>
          <w:b/>
          <w:bCs/>
          <w:sz w:val="24"/>
          <w:szCs w:val="24"/>
        </w:rPr>
        <w:t xml:space="preserve">Roll de Baux</w:t>
      </w:r>
      <w:r>
        <w:rPr>
          <w:rFonts w:ascii="Times New Roman" w:cs="Times New Roman" w:eastAsia="Times New Roman" w:hAnsi="Times New Roman"/>
          <w:sz w:val="24"/>
          <w:szCs w:val="24"/>
        </w:rPr>
        <w:t xml:space="preserve"> »), inclus à l'Annexe B. L'Emprunteur s'engage à :</w:t>
      </w:r>
    </w:p>
    <w:p>
      <w:pPr>
        <w:pStyle w:val="ListParagraph"/>
        <w:numPr>
          <w:ilvl w:val="0"/>
          <w:numId w:val="3"/>
        </w:numPr>
        <w:spacing w:after="80" w:before="80" w:line="360"/>
      </w:pPr>
      <w:r>
        <w:rPr>
          <w:rFonts w:ascii="Times New Roman" w:cs="Times New Roman" w:eastAsia="Times New Roman" w:hAnsi="Times New Roman"/>
          <w:sz w:val="24"/>
          <w:szCs w:val="24"/>
        </w:rPr>
        <w:t xml:space="preserve">Maintenir le taux d'occupation à un minimum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w:t>
      </w:r>
    </w:p>
    <w:p>
      <w:pPr>
        <w:pStyle w:val="ListParagraph"/>
        <w:numPr>
          <w:ilvl w:val="0"/>
          <w:numId w:val="3"/>
        </w:numPr>
        <w:spacing w:after="80" w:before="80" w:line="360"/>
      </w:pPr>
      <w:r>
        <w:rPr>
          <w:rFonts w:ascii="Times New Roman" w:cs="Times New Roman" w:eastAsia="Times New Roman" w:hAnsi="Times New Roman"/>
          <w:sz w:val="24"/>
          <w:szCs w:val="24"/>
        </w:rPr>
        <w:t xml:space="preserve">Ne pas modifier substantiellement les baux existants ni conclure de nouveaux baux à des conditions hors marché sans le consentement écrit du Prêteur;</w:t>
      </w:r>
    </w:p>
    <w:p>
      <w:pPr>
        <w:pStyle w:val="ListParagraph"/>
        <w:numPr>
          <w:ilvl w:val="0"/>
          <w:numId w:val="3"/>
        </w:numPr>
        <w:spacing w:after="80" w:before="80" w:line="360"/>
      </w:pPr>
      <w:r>
        <w:rPr>
          <w:rFonts w:ascii="Times New Roman" w:cs="Times New Roman" w:eastAsia="Times New Roman" w:hAnsi="Times New Roman"/>
          <w:sz w:val="24"/>
          <w:szCs w:val="24"/>
        </w:rPr>
        <w:t xml:space="preserve">Remettre au Prêteur, sur demande, un roll de baux mis à jour et les preuves de paiement des loyers.</w:t>
      </w:r>
    </w:p>
    <w:p>
      <w:pPr>
        <w:spacing w:after="120" w:before="240" w:line="360"/>
        <w:jc w:val="both"/>
      </w:pPr>
      <w:r>
        <w:rPr>
          <w:rFonts w:ascii="Times New Roman" w:cs="Times New Roman" w:eastAsia="Times New Roman" w:hAnsi="Times New Roman"/>
          <w:b/>
          <w:bCs/>
          <w:sz w:val="24"/>
          <w:szCs w:val="24"/>
        </w:rPr>
        <w:t xml:space="preserve">5.3  Revenus nets d'exploitation (RNE)</w:t>
      </w:r>
    </w:p>
    <w:p>
      <w:pPr>
        <w:spacing w:after="120" w:before="120" w:line="360"/>
        <w:jc w:val="both"/>
      </w:pPr>
      <w:r>
        <w:rPr>
          <w:rFonts w:ascii="Times New Roman" w:cs="Times New Roman" w:eastAsia="Times New Roman" w:hAnsi="Times New Roman"/>
          <w:sz w:val="24"/>
          <w:szCs w:val="24"/>
        </w:rPr>
        <w:t xml:space="preserve">Les revenus nets d'exploitation annuels confirmés de l'Immeuble s'élèvent à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pour un ratio de couverture de la dette (RCD)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x. L'Emprunteur s'engage à maintenir un RCD d'au minimum </w:t>
      </w:r>
      <w:r>
        <w:rPr>
          <w:rFonts w:ascii="Times New Roman" w:cs="Times New Roman" w:eastAsia="Times New Roman" w:hAnsi="Times New Roman"/>
          <w:b/>
          <w:bCs/>
          <w:sz w:val="24"/>
          <w:szCs w:val="24"/>
        </w:rPr>
        <w:t xml:space="preserve">1,20 x</w:t>
      </w:r>
      <w:r>
        <w:rPr>
          <w:rFonts w:ascii="Times New Roman" w:cs="Times New Roman" w:eastAsia="Times New Roman" w:hAnsi="Times New Roman"/>
          <w:sz w:val="24"/>
          <w:szCs w:val="24"/>
        </w:rPr>
        <w:t xml:space="preserve"> pendant toute la durée du Prêt.</w:t>
      </w:r>
    </w:p>
    <w:p>
      <w:pPr>
        <w:spacing w:after="120" w:before="240" w:line="360"/>
        <w:jc w:val="both"/>
      </w:pPr>
      <w:r>
        <w:rPr>
          <w:rFonts w:ascii="Times New Roman" w:cs="Times New Roman" w:eastAsia="Times New Roman" w:hAnsi="Times New Roman"/>
          <w:b/>
          <w:bCs/>
          <w:sz w:val="24"/>
          <w:szCs w:val="24"/>
        </w:rPr>
        <w:t xml:space="preserve">5.4  Entretien et réparations</w:t>
      </w:r>
    </w:p>
    <w:p>
      <w:pPr>
        <w:spacing w:after="120" w:before="120" w:line="360"/>
        <w:jc w:val="both"/>
      </w:pPr>
      <w:r>
        <w:rPr>
          <w:rFonts w:ascii="Times New Roman" w:cs="Times New Roman" w:eastAsia="Times New Roman" w:hAnsi="Times New Roman"/>
          <w:sz w:val="24"/>
          <w:szCs w:val="24"/>
        </w:rPr>
        <w:t xml:space="preserve">L'Emprunteur maintiendra l'Immeuble en bon état d'entretien, respectera le Code de sécurité du bâtiment (Loi sur le bâtiment, L.R.Q., c. B-1.1) et la Loi sur la Régie du logement / Loi sur le logement (TAL). Les réparations urgentes devront être effectuées dans les </w:t>
      </w:r>
      <w:r>
        <w:rPr>
          <w:rFonts w:ascii="Times New Roman" w:cs="Times New Roman" w:eastAsia="Times New Roman" w:hAnsi="Times New Roman"/>
          <w:b/>
          <w:bCs/>
          <w:sz w:val="24"/>
          <w:szCs w:val="24"/>
        </w:rPr>
        <w:t xml:space="preserve">trente (30) jours</w:t>
      </w:r>
      <w:r>
        <w:rPr>
          <w:rFonts w:ascii="Times New Roman" w:cs="Times New Roman" w:eastAsia="Times New Roman" w:hAnsi="Times New Roman"/>
          <w:sz w:val="24"/>
          <w:szCs w:val="24"/>
        </w:rPr>
        <w:t xml:space="preserve"> de leur survenance.</w:t>
      </w:r>
    </w:p>
    <w:p>
      <w:pPr>
        <w:spacing w:after="120" w:before="240" w:line="360"/>
        <w:jc w:val="both"/>
      </w:pPr>
      <w:r>
        <w:rPr>
          <w:rFonts w:ascii="Times New Roman" w:cs="Times New Roman" w:eastAsia="Times New Roman" w:hAnsi="Times New Roman"/>
          <w:b/>
          <w:bCs/>
          <w:sz w:val="24"/>
          <w:szCs w:val="24"/>
        </w:rPr>
        <w:t xml:space="preserve">5.5  Taxes et charges foncières</w:t>
      </w:r>
    </w:p>
    <w:p>
      <w:pPr>
        <w:spacing w:after="120" w:before="120" w:line="360"/>
        <w:jc w:val="both"/>
      </w:pPr>
      <w:r>
        <w:rPr>
          <w:rFonts w:ascii="Times New Roman" w:cs="Times New Roman" w:eastAsia="Times New Roman" w:hAnsi="Times New Roman"/>
          <w:sz w:val="24"/>
          <w:szCs w:val="24"/>
        </w:rPr>
        <w:t xml:space="preserve">L'Emprunteur paiera, à leur échéance, toutes les taxes foncières, taxes scolaires, frais de services et autres charges grevant l'Immeuble, et remettra les preuves de paiement au Prêteur sur demande.</w:t>
      </w:r>
    </w:p>
    <w:p>
      <w:pPr>
        <w:spacing w:after="120" w:before="240" w:line="360"/>
        <w:jc w:val="both"/>
      </w:pPr>
      <w:r>
        <w:rPr>
          <w:rFonts w:ascii="Times New Roman" w:cs="Times New Roman" w:eastAsia="Times New Roman" w:hAnsi="Times New Roman"/>
          <w:b/>
          <w:bCs/>
          <w:sz w:val="24"/>
          <w:szCs w:val="24"/>
        </w:rPr>
        <w:t xml:space="preserve">5.6  Assurances</w:t>
      </w:r>
    </w:p>
    <w:p>
      <w:pPr>
        <w:spacing w:after="120" w:before="120" w:line="360"/>
        <w:jc w:val="both"/>
      </w:pPr>
      <w:r>
        <w:rPr>
          <w:rFonts w:ascii="Times New Roman" w:cs="Times New Roman" w:eastAsia="Times New Roman" w:hAnsi="Times New Roman"/>
          <w:sz w:val="24"/>
          <w:szCs w:val="24"/>
        </w:rPr>
        <w:t xml:space="preserve">L'Emprunteur maintiendra en vigueur pour la durée du Prêt :</w:t>
      </w:r>
    </w:p>
    <w:p>
      <w:pPr>
        <w:pStyle w:val="ListParagraph"/>
        <w:numPr>
          <w:ilvl w:val="0"/>
          <w:numId w:val="3"/>
        </w:numPr>
        <w:spacing w:after="80" w:before="80" w:line="360"/>
      </w:pPr>
      <w:r>
        <w:rPr>
          <w:rFonts w:ascii="Times New Roman" w:cs="Times New Roman" w:eastAsia="Times New Roman" w:hAnsi="Times New Roman"/>
          <w:sz w:val="24"/>
          <w:szCs w:val="24"/>
        </w:rPr>
        <w:t xml:space="preserve">Assurance de l'immeuble contre tous risques, pour la valeur de remplacement intégrale, avec Capital Norvex Inc. comme bénéficiaire prioritaire </w:t>
      </w:r>
      <w:r>
        <w:rPr>
          <w:rFonts w:ascii="Times New Roman" w:cs="Times New Roman" w:eastAsia="Times New Roman" w:hAnsi="Times New Roman"/>
          <w:b/>
          <w:bCs/>
          <w:sz w:val="24"/>
          <w:szCs w:val="24"/>
        </w:rPr>
        <w:t xml:space="preserve">(loss payee)</w:t>
      </w:r>
      <w:r>
        <w:rPr>
          <w:rFonts w:ascii="Times New Roman" w:cs="Times New Roman" w:eastAsia="Times New Roman" w:hAnsi="Times New Roman"/>
          <w:sz w:val="24"/>
          <w:szCs w:val="24"/>
        </w:rPr>
        <w:t xml:space="preserve">;</w:t>
      </w:r>
    </w:p>
    <w:p>
      <w:pPr>
        <w:pStyle w:val="ListParagraph"/>
        <w:numPr>
          <w:ilvl w:val="0"/>
          <w:numId w:val="3"/>
        </w:numPr>
        <w:spacing w:after="80" w:before="80" w:line="360"/>
      </w:pPr>
      <w:r>
        <w:rPr>
          <w:rFonts w:ascii="Times New Roman" w:cs="Times New Roman" w:eastAsia="Times New Roman" w:hAnsi="Times New Roman"/>
          <w:sz w:val="24"/>
          <w:szCs w:val="24"/>
        </w:rPr>
        <w:t xml:space="preserve">Assurance responsabilité civile — minimum </w:t>
      </w:r>
      <w:r>
        <w:rPr>
          <w:rFonts w:ascii="Times New Roman" w:cs="Times New Roman" w:eastAsia="Times New Roman" w:hAnsi="Times New Roman"/>
          <w:b/>
          <w:bCs/>
          <w:sz w:val="24"/>
          <w:szCs w:val="24"/>
        </w:rPr>
        <w:t xml:space="preserve">2 000 000 $</w:t>
      </w:r>
      <w:r>
        <w:rPr>
          <w:rFonts w:ascii="Times New Roman" w:cs="Times New Roman" w:eastAsia="Times New Roman" w:hAnsi="Times New Roman"/>
          <w:sz w:val="24"/>
          <w:szCs w:val="24"/>
        </w:rPr>
        <w:t xml:space="preserve"> par occurrence;</w:t>
      </w:r>
    </w:p>
    <w:p>
      <w:pPr>
        <w:pStyle w:val="ListParagraph"/>
        <w:numPr>
          <w:ilvl w:val="0"/>
          <w:numId w:val="3"/>
        </w:numPr>
        <w:spacing w:after="80" w:before="80" w:line="360"/>
      </w:pPr>
      <w:r>
        <w:rPr>
          <w:rFonts w:ascii="Times New Roman" w:cs="Times New Roman" w:eastAsia="Times New Roman" w:hAnsi="Times New Roman"/>
          <w:sz w:val="24"/>
          <w:szCs w:val="24"/>
        </w:rPr>
        <w:t xml:space="preserve">Assurance perte de revenus locatifs — minimum </w:t>
      </w:r>
      <w:r>
        <w:rPr>
          <w:rFonts w:ascii="Times New Roman" w:cs="Times New Roman" w:eastAsia="Times New Roman" w:hAnsi="Times New Roman"/>
          <w:b/>
          <w:bCs/>
          <w:sz w:val="24"/>
          <w:szCs w:val="24"/>
        </w:rPr>
        <w:t xml:space="preserve">12 mois</w:t>
      </w:r>
      <w:r>
        <w:rPr>
          <w:rFonts w:ascii="Times New Roman" w:cs="Times New Roman" w:eastAsia="Times New Roman" w:hAnsi="Times New Roman"/>
          <w:sz w:val="24"/>
          <w:szCs w:val="24"/>
        </w:rPr>
        <w:t xml:space="preserve"> de revenus bruts.</w:t>
      </w:r>
    </w:p>
    <w:p>
      <w:pPr>
        <w:spacing w:after="120" w:before="240" w:line="360"/>
        <w:jc w:val="both"/>
      </w:pPr>
      <w:r>
        <w:rPr>
          <w:rFonts w:ascii="Times New Roman" w:cs="Times New Roman" w:eastAsia="Times New Roman" w:hAnsi="Times New Roman"/>
          <w:b/>
          <w:bCs/>
          <w:sz w:val="24"/>
          <w:szCs w:val="24"/>
        </w:rPr>
        <w:t xml:space="preserve">5.7  Rapport annuel</w:t>
      </w:r>
    </w:p>
    <w:p>
      <w:pPr>
        <w:spacing w:after="120" w:before="120" w:line="360"/>
        <w:jc w:val="both"/>
      </w:pPr>
      <w:r>
        <w:rPr>
          <w:rFonts w:ascii="Times New Roman" w:cs="Times New Roman" w:eastAsia="Times New Roman" w:hAnsi="Times New Roman"/>
          <w:sz w:val="24"/>
          <w:szCs w:val="24"/>
        </w:rPr>
        <w:t xml:space="preserve">L'Emprunteur remettra au Prêteur, dans les </w:t>
      </w:r>
      <w:r>
        <w:rPr>
          <w:rFonts w:ascii="Times New Roman" w:cs="Times New Roman" w:eastAsia="Times New Roman" w:hAnsi="Times New Roman"/>
          <w:b/>
          <w:bCs/>
          <w:sz w:val="24"/>
          <w:szCs w:val="24"/>
        </w:rPr>
        <w:t xml:space="preserve">90 jours</w:t>
      </w:r>
      <w:r>
        <w:rPr>
          <w:rFonts w:ascii="Times New Roman" w:cs="Times New Roman" w:eastAsia="Times New Roman" w:hAnsi="Times New Roman"/>
          <w:sz w:val="24"/>
          <w:szCs w:val="24"/>
        </w:rPr>
        <w:t xml:space="preserve"> suivant la fin de chaque exercice fiscal, ses états financiers annuels (vérifiés ou compilés selon le montant du Prêt), le roll de baux mis à jour et un rapport d'état de l'immeuble.</w:t>
      </w:r>
    </w:p>
    <w:p>
      <w:pPr>
        <w:spacing w:after="120" w:before="240" w:line="360"/>
        <w:jc w:val="both"/>
      </w:pPr>
      <w:r>
        <w:rPr>
          <w:rFonts w:ascii="Times New Roman" w:cs="Times New Roman" w:eastAsia="Times New Roman" w:hAnsi="Times New Roman"/>
          <w:b/>
          <w:bCs/>
          <w:sz w:val="24"/>
          <w:szCs w:val="24"/>
        </w:rPr>
        <w:t xml:space="preserve">5.8  Droit de visite</w:t>
      </w:r>
    </w:p>
    <w:p>
      <w:pPr>
        <w:spacing w:after="120" w:before="120" w:line="360"/>
        <w:jc w:val="both"/>
      </w:pPr>
      <w:r>
        <w:rPr>
          <w:rFonts w:ascii="Times New Roman" w:cs="Times New Roman" w:eastAsia="Times New Roman" w:hAnsi="Times New Roman"/>
          <w:sz w:val="24"/>
          <w:szCs w:val="24"/>
        </w:rPr>
        <w:t xml:space="preserve">Le Prêteur se réserve le droit de visiter l'Immeuble sur préavis raisonnable de </w:t>
      </w:r>
      <w:r>
        <w:rPr>
          <w:rFonts w:ascii="Times New Roman" w:cs="Times New Roman" w:eastAsia="Times New Roman" w:hAnsi="Times New Roman"/>
          <w:b/>
          <w:bCs/>
          <w:sz w:val="24"/>
          <w:szCs w:val="24"/>
        </w:rPr>
        <w:t xml:space="preserve">48 heures</w:t>
      </w:r>
      <w:r>
        <w:rPr>
          <w:rFonts w:ascii="Times New Roman" w:cs="Times New Roman" w:eastAsia="Times New Roman" w:hAnsi="Times New Roman"/>
          <w:sz w:val="24"/>
          <w:szCs w:val="24"/>
        </w:rPr>
        <w:t xml:space="preserve">, en respect des droits des locataires (art. 1930 C.c.Q.).</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6 — ÉVÉNEMENTS DE DÉFAUT</w:t>
      </w:r>
    </w:p>
    <w:p>
      <w:pPr>
        <w:spacing w:after="120" w:before="240" w:line="360"/>
        <w:jc w:val="both"/>
      </w:pPr>
      <w:r>
        <w:rPr>
          <w:rFonts w:ascii="Times New Roman" w:cs="Times New Roman" w:eastAsia="Times New Roman" w:hAnsi="Times New Roman"/>
          <w:b/>
          <w:bCs/>
          <w:sz w:val="24"/>
          <w:szCs w:val="24"/>
        </w:rPr>
        <w:t xml:space="preserve">6.1  Définition</w:t>
      </w:r>
    </w:p>
    <w:p>
      <w:pPr>
        <w:spacing w:after="120" w:before="120" w:line="360"/>
        <w:jc w:val="both"/>
      </w:pPr>
      <w:r>
        <w:rPr>
          <w:rFonts w:ascii="Times New Roman" w:cs="Times New Roman" w:eastAsia="Times New Roman" w:hAnsi="Times New Roman"/>
          <w:sz w:val="24"/>
          <w:szCs w:val="24"/>
        </w:rPr>
        <w:t xml:space="preserve">Constituent des Événements de Défaut :</w:t>
      </w:r>
    </w:p>
    <w:p>
      <w:pPr>
        <w:pStyle w:val="ListParagraph"/>
        <w:numPr>
          <w:ilvl w:val="0"/>
          <w:numId w:val="3"/>
        </w:numPr>
        <w:spacing w:after="80" w:before="80" w:line="360"/>
      </w:pPr>
      <w:r>
        <w:rPr>
          <w:rFonts w:ascii="Times New Roman" w:cs="Times New Roman" w:eastAsia="Times New Roman" w:hAnsi="Times New Roman"/>
          <w:sz w:val="24"/>
          <w:szCs w:val="24"/>
        </w:rPr>
        <w:t xml:space="preserve">Défaut de paiement non remédié dans les </w:t>
      </w:r>
      <w:r>
        <w:rPr>
          <w:rFonts w:ascii="Times New Roman" w:cs="Times New Roman" w:eastAsia="Times New Roman" w:hAnsi="Times New Roman"/>
          <w:b/>
          <w:bCs/>
          <w:sz w:val="24"/>
          <w:szCs w:val="24"/>
        </w:rPr>
        <w:t xml:space="preserve">cinq (5) jours ouvrables</w:t>
      </w:r>
      <w:r>
        <w:rPr>
          <w:rFonts w:ascii="Times New Roman" w:cs="Times New Roman" w:eastAsia="Times New Roman" w:hAnsi="Times New Roman"/>
          <w:sz w:val="24"/>
          <w:szCs w:val="24"/>
        </w:rPr>
        <w:t xml:space="preserve">;</w:t>
      </w:r>
    </w:p>
    <w:p>
      <w:pPr>
        <w:pStyle w:val="ListParagraph"/>
        <w:numPr>
          <w:ilvl w:val="0"/>
          <w:numId w:val="3"/>
        </w:numPr>
        <w:spacing w:after="80" w:before="80" w:line="360"/>
      </w:pPr>
      <w:r>
        <w:rPr>
          <w:rFonts w:ascii="Times New Roman" w:cs="Times New Roman" w:eastAsia="Times New Roman" w:hAnsi="Times New Roman"/>
          <w:sz w:val="24"/>
          <w:szCs w:val="24"/>
        </w:rPr>
        <w:t xml:space="preserve">Violation d'un engagement non remédiée dans les </w:t>
      </w:r>
      <w:r>
        <w:rPr>
          <w:rFonts w:ascii="Times New Roman" w:cs="Times New Roman" w:eastAsia="Times New Roman" w:hAnsi="Times New Roman"/>
          <w:b/>
          <w:bCs/>
          <w:sz w:val="24"/>
          <w:szCs w:val="24"/>
        </w:rPr>
        <w:t xml:space="preserve">quinze (15) jours</w:t>
      </w:r>
      <w:r>
        <w:rPr>
          <w:rFonts w:ascii="Times New Roman" w:cs="Times New Roman" w:eastAsia="Times New Roman" w:hAnsi="Times New Roman"/>
          <w:sz w:val="24"/>
          <w:szCs w:val="24"/>
        </w:rPr>
        <w:t xml:space="preserve"> d'un avis écrit;</w:t>
      </w:r>
    </w:p>
    <w:p>
      <w:pPr>
        <w:pStyle w:val="ListParagraph"/>
        <w:numPr>
          <w:ilvl w:val="0"/>
          <w:numId w:val="3"/>
        </w:numPr>
        <w:spacing w:after="80" w:before="80" w:line="360"/>
      </w:pPr>
      <w:r>
        <w:rPr>
          <w:rFonts w:ascii="Times New Roman" w:cs="Times New Roman" w:eastAsia="Times New Roman" w:hAnsi="Times New Roman"/>
          <w:sz w:val="24"/>
          <w:szCs w:val="24"/>
        </w:rPr>
        <w:t xml:space="preserve">Déclaration inexacte ou trompeuse;</w:t>
      </w:r>
    </w:p>
    <w:p>
      <w:pPr>
        <w:pStyle w:val="ListParagraph"/>
        <w:numPr>
          <w:ilvl w:val="0"/>
          <w:numId w:val="3"/>
        </w:numPr>
        <w:spacing w:after="80" w:before="80" w:line="360"/>
      </w:pPr>
      <w:r>
        <w:rPr>
          <w:rFonts w:ascii="Times New Roman" w:cs="Times New Roman" w:eastAsia="Times New Roman" w:hAnsi="Times New Roman"/>
          <w:sz w:val="24"/>
          <w:szCs w:val="24"/>
        </w:rPr>
        <w:t xml:space="preserve">Insolvabilité, faillite, cession de biens ou liquidation de l'Emprunteur ou d'un Garant;</w:t>
      </w:r>
    </w:p>
    <w:p>
      <w:pPr>
        <w:pStyle w:val="ListParagraph"/>
        <w:numPr>
          <w:ilvl w:val="0"/>
          <w:numId w:val="3"/>
        </w:numPr>
        <w:spacing w:after="80" w:before="80" w:line="360"/>
      </w:pPr>
      <w:r>
        <w:rPr>
          <w:rFonts w:ascii="Times New Roman" w:cs="Times New Roman" w:eastAsia="Times New Roman" w:hAnsi="Times New Roman"/>
          <w:sz w:val="24"/>
          <w:szCs w:val="24"/>
        </w:rPr>
        <w:t xml:space="preserve">Vente ou aliénation de l'Immeuble sans consentement écrit du Prêteur;</w:t>
      </w:r>
    </w:p>
    <w:p>
      <w:pPr>
        <w:pStyle w:val="ListParagraph"/>
        <w:numPr>
          <w:ilvl w:val="0"/>
          <w:numId w:val="3"/>
        </w:numPr>
        <w:spacing w:after="80" w:before="80" w:line="360"/>
      </w:pPr>
      <w:r>
        <w:rPr>
          <w:rFonts w:ascii="Times New Roman" w:cs="Times New Roman" w:eastAsia="Times New Roman" w:hAnsi="Times New Roman"/>
          <w:sz w:val="24"/>
          <w:szCs w:val="24"/>
        </w:rPr>
        <w:t xml:space="preserve">Chute du taux d'occupation sous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pendant plus de </w:t>
      </w:r>
      <w:r>
        <w:rPr>
          <w:rFonts w:ascii="Times New Roman" w:cs="Times New Roman" w:eastAsia="Times New Roman" w:hAnsi="Times New Roman"/>
          <w:b/>
          <w:bCs/>
          <w:sz w:val="24"/>
          <w:szCs w:val="24"/>
        </w:rPr>
        <w:t xml:space="preserve">90 jours</w:t>
      </w:r>
      <w:r>
        <w:rPr>
          <w:rFonts w:ascii="Times New Roman" w:cs="Times New Roman" w:eastAsia="Times New Roman" w:hAnsi="Times New Roman"/>
          <w:sz w:val="24"/>
          <w:szCs w:val="24"/>
        </w:rPr>
        <w:t xml:space="preserve"> consécutifs;</w:t>
      </w:r>
    </w:p>
    <w:p>
      <w:pPr>
        <w:pStyle w:val="ListParagraph"/>
        <w:numPr>
          <w:ilvl w:val="0"/>
          <w:numId w:val="3"/>
        </w:numPr>
        <w:spacing w:after="80" w:before="80" w:line="360"/>
      </w:pPr>
      <w:r>
        <w:rPr>
          <w:rFonts w:ascii="Times New Roman" w:cs="Times New Roman" w:eastAsia="Times New Roman" w:hAnsi="Times New Roman"/>
          <w:sz w:val="24"/>
          <w:szCs w:val="24"/>
        </w:rPr>
        <w:t xml:space="preserve">Non-paiement des taxes foncières non remédié dans les </w:t>
      </w:r>
      <w:r>
        <w:rPr>
          <w:rFonts w:ascii="Times New Roman" w:cs="Times New Roman" w:eastAsia="Times New Roman" w:hAnsi="Times New Roman"/>
          <w:b/>
          <w:bCs/>
          <w:sz w:val="24"/>
          <w:szCs w:val="24"/>
        </w:rPr>
        <w:t xml:space="preserve">trente (30) jours</w:t>
      </w:r>
      <w:r>
        <w:rPr>
          <w:rFonts w:ascii="Times New Roman" w:cs="Times New Roman" w:eastAsia="Times New Roman" w:hAnsi="Times New Roman"/>
          <w:sz w:val="24"/>
          <w:szCs w:val="24"/>
        </w:rPr>
        <w:t xml:space="preserve">;</w:t>
      </w:r>
    </w:p>
    <w:p>
      <w:pPr>
        <w:pStyle w:val="ListParagraph"/>
        <w:numPr>
          <w:ilvl w:val="0"/>
          <w:numId w:val="3"/>
        </w:numPr>
        <w:spacing w:after="80" w:before="80" w:line="360"/>
      </w:pPr>
      <w:r>
        <w:rPr>
          <w:rFonts w:ascii="Times New Roman" w:cs="Times New Roman" w:eastAsia="Times New Roman" w:hAnsi="Times New Roman"/>
          <w:sz w:val="24"/>
          <w:szCs w:val="24"/>
        </w:rPr>
        <w:t xml:space="preserve">Expropriation partielle ou totale de l'Immeuble.</w:t>
      </w:r>
    </w:p>
    <w:p>
      <w:pPr>
        <w:spacing w:after="120" w:before="240" w:line="360"/>
        <w:jc w:val="both"/>
      </w:pPr>
      <w:r>
        <w:rPr>
          <w:rFonts w:ascii="Times New Roman" w:cs="Times New Roman" w:eastAsia="Times New Roman" w:hAnsi="Times New Roman"/>
          <w:b/>
          <w:bCs/>
          <w:sz w:val="24"/>
          <w:szCs w:val="24"/>
        </w:rPr>
        <w:t xml:space="preserve">6.2  Recours</w:t>
      </w:r>
    </w:p>
    <w:p>
      <w:pPr>
        <w:spacing w:after="120" w:before="120" w:line="360"/>
        <w:jc w:val="both"/>
      </w:pPr>
      <w:r>
        <w:rPr>
          <w:rFonts w:ascii="Times New Roman" w:cs="Times New Roman" w:eastAsia="Times New Roman" w:hAnsi="Times New Roman"/>
          <w:sz w:val="24"/>
          <w:szCs w:val="24"/>
        </w:rPr>
        <w:t xml:space="preserve">Lors d'un Événement de Défaut, le Prêteur peut, à sa discrétion : déclarer le Prêt immédiatement exigible; exercer tous les recours hypothécaires (art. 2748 et s. C.c.Q.), incluant la prise en paiement, la vente sous contrôle de justice et la vente par le créancier; percevoir directement les loyers de l'Immeuble.</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7 — CAUTIONNEMENT PERSONNEL (S'IL Y A LIEU)</w:t>
      </w:r>
    </w:p>
    <w:p>
      <w:pPr>
        <w:spacing w:after="120" w:before="120" w:line="360"/>
        <w:jc w:val="both"/>
      </w:pPr>
      <w:r>
        <w:rPr>
          <w:rFonts w:ascii="Times New Roman" w:cs="Times New Roman" w:eastAsia="Times New Roman" w:hAnsi="Times New Roman"/>
          <w:sz w:val="24"/>
          <w:szCs w:val="24"/>
        </w:rPr>
        <w:t xml:space="preserve">Le(s) Garant(s) se porte(nt) caution(s) solidaire(s) de toutes les obligations de l'Emprunteur aux présentes, sans bénéfice de discussion ni de division (art. 2333 et s. C.c.Q.).</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8 — DISPOSITIONS GÉNÉRALES</w:t>
      </w:r>
    </w:p>
    <w:p>
      <w:pPr>
        <w:spacing w:after="120" w:before="240" w:line="360"/>
        <w:jc w:val="both"/>
      </w:pPr>
      <w:r>
        <w:rPr>
          <w:rFonts w:ascii="Times New Roman" w:cs="Times New Roman" w:eastAsia="Times New Roman" w:hAnsi="Times New Roman"/>
          <w:b/>
          <w:bCs/>
          <w:sz w:val="24"/>
          <w:szCs w:val="24"/>
        </w:rPr>
        <w:t xml:space="preserve">8.1  Droit applicable</w:t>
      </w:r>
    </w:p>
    <w:p>
      <w:pPr>
        <w:spacing w:after="120" w:before="120" w:line="360"/>
        <w:jc w:val="both"/>
      </w:pPr>
      <w:r>
        <w:rPr>
          <w:rFonts w:ascii="Times New Roman" w:cs="Times New Roman" w:eastAsia="Times New Roman" w:hAnsi="Times New Roman"/>
          <w:sz w:val="24"/>
          <w:szCs w:val="24"/>
        </w:rPr>
        <w:t xml:space="preserve">Les présentes sont régies par les lois du Québec. Tout litige sera soumis aux tribunaux du district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8.2  Langue</w:t>
      </w:r>
    </w:p>
    <w:p>
      <w:pPr>
        <w:spacing w:after="120" w:before="120" w:line="360"/>
        <w:jc w:val="both"/>
      </w:pPr>
      <w:r>
        <w:rPr>
          <w:rFonts w:ascii="Times New Roman" w:cs="Times New Roman" w:eastAsia="Times New Roman" w:hAnsi="Times New Roman"/>
          <w:sz w:val="24"/>
          <w:szCs w:val="24"/>
        </w:rPr>
        <w:t xml:space="preserve">Les Parties ont requis la rédaction en français. </w:t>
      </w:r>
      <w:r>
        <w:rPr>
          <w:rFonts w:ascii="Times New Roman" w:cs="Times New Roman" w:eastAsia="Times New Roman" w:hAnsi="Times New Roman"/>
          <w:i/>
          <w:iCs/>
          <w:sz w:val="24"/>
          <w:szCs w:val="24"/>
        </w:rPr>
        <w:t xml:space="preserve">The parties have required this deed to be drafted in French.</w:t>
      </w:r>
    </w:p>
    <w:p>
      <w:pPr>
        <w:spacing w:after="120" w:before="240" w:line="360"/>
        <w:jc w:val="both"/>
      </w:pPr>
      <w:r>
        <w:rPr>
          <w:rFonts w:ascii="Times New Roman" w:cs="Times New Roman" w:eastAsia="Times New Roman" w:hAnsi="Times New Roman"/>
          <w:b/>
          <w:bCs/>
          <w:sz w:val="24"/>
          <w:szCs w:val="24"/>
        </w:rPr>
        <w:t xml:space="preserve">8.3  Notifications</w:t>
      </w:r>
    </w:p>
    <w:p>
      <w:pPr>
        <w:spacing w:after="120" w:before="120" w:line="360"/>
        <w:jc w:val="both"/>
      </w:pPr>
      <w:r>
        <w:rPr>
          <w:rFonts w:ascii="Times New Roman" w:cs="Times New Roman" w:eastAsia="Times New Roman" w:hAnsi="Times New Roman"/>
          <w:sz w:val="24"/>
          <w:szCs w:val="24"/>
        </w:rPr>
        <w:t xml:space="preserve">Tout avis sera transmis par courrier recommandé, courriel (confirmation de lecture) ou remise en mains propres aux adresses indiquées en tête des présentes.</w:t>
      </w:r>
    </w:p>
    <w:p>
      <w:pPr>
        <w:spacing w:after="120" w:before="240" w:line="360"/>
        <w:jc w:val="both"/>
      </w:pPr>
      <w:r>
        <w:rPr>
          <w:rFonts w:ascii="Times New Roman" w:cs="Times New Roman" w:eastAsia="Times New Roman" w:hAnsi="Times New Roman"/>
          <w:b/>
          <w:bCs/>
          <w:sz w:val="24"/>
          <w:szCs w:val="24"/>
        </w:rPr>
        <w:t xml:space="preserve">8.4  Frais</w:t>
      </w:r>
    </w:p>
    <w:p>
      <w:pPr>
        <w:spacing w:after="120" w:before="120" w:line="360"/>
        <w:jc w:val="both"/>
      </w:pPr>
      <w:r>
        <w:rPr>
          <w:rFonts w:ascii="Times New Roman" w:cs="Times New Roman" w:eastAsia="Times New Roman" w:hAnsi="Times New Roman"/>
          <w:sz w:val="24"/>
          <w:szCs w:val="24"/>
        </w:rPr>
        <w:t xml:space="preserve">Tous les frais (honoraires notariaux, publication, évaluation, inspection) sont à la charge exclusive de l'Emprunteur.</w:t>
      </w:r>
    </w:p>
    <w:p>
      <w:pPr>
        <w:spacing w:after="120" w:before="240" w:line="360"/>
        <w:jc w:val="both"/>
      </w:pPr>
      <w:r>
        <w:rPr>
          <w:rFonts w:ascii="Times New Roman" w:cs="Times New Roman" w:eastAsia="Times New Roman" w:hAnsi="Times New Roman"/>
          <w:b/>
          <w:bCs/>
          <w:sz w:val="24"/>
          <w:szCs w:val="24"/>
        </w:rPr>
        <w:t xml:space="preserve">8.5  CANAFE</w:t>
      </w:r>
    </w:p>
    <w:p>
      <w:pPr>
        <w:spacing w:after="120" w:before="120" w:line="360"/>
        <w:jc w:val="both"/>
      </w:pPr>
      <w:r>
        <w:rPr>
          <w:rFonts w:ascii="Times New Roman" w:cs="Times New Roman" w:eastAsia="Times New Roman" w:hAnsi="Times New Roman"/>
          <w:sz w:val="24"/>
          <w:szCs w:val="24"/>
        </w:rPr>
        <w:t xml:space="preserve">Le Prêteur a procédé à la vérification d'identité et de source de fonds conformément à la LRPCFAT. Les documents sont conservés au dossier.</w:t>
      </w:r>
    </w:p>
    <w:p>
      <w:pPr>
        <w:spacing w:after="120" w:before="240" w:line="360"/>
        <w:jc w:val="both"/>
      </w:pPr>
      <w:r>
        <w:rPr>
          <w:rFonts w:ascii="Times New Roman" w:cs="Times New Roman" w:eastAsia="Times New Roman" w:hAnsi="Times New Roman"/>
          <w:b/>
          <w:bCs/>
          <w:sz w:val="24"/>
          <w:szCs w:val="24"/>
        </w:rPr>
        <w:t xml:space="preserve">8.6  Intégralité</w:t>
      </w:r>
    </w:p>
    <w:p>
      <w:pPr>
        <w:spacing w:after="120" w:before="120" w:line="360"/>
        <w:jc w:val="both"/>
      </w:pPr>
      <w:r>
        <w:rPr>
          <w:rFonts w:ascii="Times New Roman" w:cs="Times New Roman" w:eastAsia="Times New Roman" w:hAnsi="Times New Roman"/>
          <w:sz w:val="24"/>
          <w:szCs w:val="24"/>
        </w:rPr>
        <w:t xml:space="preserve">Le présent acte, avec annexes, constitue l'intégralité de l'entente et remplace tout accord antérieur relatif à son objet.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ANNEXES</w:t>
      </w:r>
    </w:p>
    <w:p>
      <w:pPr>
        <w:spacing w:after="120" w:before="120" w:line="360"/>
        <w:jc w:val="both"/>
      </w:pPr>
      <w:r>
        <w:rPr>
          <w:rFonts w:ascii="Times New Roman" w:cs="Times New Roman" w:eastAsia="Times New Roman" w:hAnsi="Times New Roman"/>
          <w:b/>
          <w:bCs/>
          <w:sz w:val="24"/>
          <w:szCs w:val="24"/>
        </w:rPr>
        <w:t xml:space="preserve">Annexe A — </w:t>
      </w:r>
      <w:r>
        <w:rPr>
          <w:rFonts w:ascii="Times New Roman" w:cs="Times New Roman" w:eastAsia="Times New Roman" w:hAnsi="Times New Roman"/>
          <w:sz w:val="24"/>
          <w:szCs w:val="24"/>
        </w:rPr>
        <w:t xml:space="preserve">Évaluation agréée de l'Immeuble</w:t>
      </w:r>
    </w:p>
    <w:p>
      <w:pPr>
        <w:spacing w:after="120" w:before="120" w:line="360"/>
        <w:jc w:val="both"/>
      </w:pPr>
      <w:r>
        <w:rPr>
          <w:rFonts w:ascii="Times New Roman" w:cs="Times New Roman" w:eastAsia="Times New Roman" w:hAnsi="Times New Roman"/>
          <w:b/>
          <w:bCs/>
          <w:sz w:val="24"/>
          <w:szCs w:val="24"/>
        </w:rPr>
        <w:t xml:space="preserve">Annexe B — </w:t>
      </w:r>
      <w:r>
        <w:rPr>
          <w:rFonts w:ascii="Times New Roman" w:cs="Times New Roman" w:eastAsia="Times New Roman" w:hAnsi="Times New Roman"/>
          <w:sz w:val="24"/>
          <w:szCs w:val="24"/>
        </w:rPr>
        <w:t xml:space="preserve">Roll de baux complet</w:t>
      </w:r>
    </w:p>
    <w:p>
      <w:pPr>
        <w:spacing w:after="120" w:before="120" w:line="360"/>
        <w:jc w:val="both"/>
      </w:pPr>
      <w:r>
        <w:rPr>
          <w:rFonts w:ascii="Times New Roman" w:cs="Times New Roman" w:eastAsia="Times New Roman" w:hAnsi="Times New Roman"/>
          <w:b/>
          <w:bCs/>
          <w:sz w:val="24"/>
          <w:szCs w:val="24"/>
        </w:rPr>
        <w:t xml:space="preserve">Annexe C — </w:t>
      </w:r>
      <w:r>
        <w:rPr>
          <w:rFonts w:ascii="Times New Roman" w:cs="Times New Roman" w:eastAsia="Times New Roman" w:hAnsi="Times New Roman"/>
          <w:sz w:val="24"/>
          <w:szCs w:val="24"/>
        </w:rPr>
        <w:t xml:space="preserve">États financiers de l'Emprunteur (2 derniers exercices)</w:t>
      </w:r>
    </w:p>
    <w:p>
      <w:pPr>
        <w:spacing w:after="120" w:before="120" w:line="360"/>
        <w:jc w:val="both"/>
      </w:pPr>
      <w:r>
        <w:rPr>
          <w:rFonts w:ascii="Times New Roman" w:cs="Times New Roman" w:eastAsia="Times New Roman" w:hAnsi="Times New Roman"/>
          <w:b/>
          <w:bCs/>
          <w:sz w:val="24"/>
          <w:szCs w:val="24"/>
        </w:rPr>
        <w:t xml:space="preserve">Annexe D — </w:t>
      </w:r>
      <w:r>
        <w:rPr>
          <w:rFonts w:ascii="Times New Roman" w:cs="Times New Roman" w:eastAsia="Times New Roman" w:hAnsi="Times New Roman"/>
          <w:sz w:val="24"/>
          <w:szCs w:val="24"/>
        </w:rPr>
        <w:t xml:space="preserve">Polices d'assurance</w:t>
      </w:r>
    </w:p>
    <w:p>
      <w:pPr>
        <w:spacing w:after="120" w:before="120" w:line="360"/>
        <w:jc w:val="both"/>
      </w:pPr>
      <w:r>
        <w:rPr>
          <w:rFonts w:ascii="Times New Roman" w:cs="Times New Roman" w:eastAsia="Times New Roman" w:hAnsi="Times New Roman"/>
          <w:b/>
          <w:bCs/>
          <w:sz w:val="24"/>
          <w:szCs w:val="24"/>
        </w:rPr>
        <w:t xml:space="preserve">Annexe E — </w:t>
      </w:r>
      <w:r>
        <w:rPr>
          <w:rFonts w:ascii="Times New Roman" w:cs="Times New Roman" w:eastAsia="Times New Roman" w:hAnsi="Times New Roman"/>
          <w:sz w:val="24"/>
          <w:szCs w:val="24"/>
        </w:rPr>
        <w:t xml:space="preserve">Rapport d'inspection de l'immeuble</w:t>
      </w:r>
    </w:p>
    <w:p>
      <w:pPr>
        <w:spacing w:after="120" w:before="120" w:line="360"/>
        <w:jc w:val="both"/>
      </w:pPr>
      <w:r>
        <w:rPr>
          <w:rFonts w:ascii="Times New Roman" w:cs="Times New Roman" w:eastAsia="Times New Roman" w:hAnsi="Times New Roman"/>
          <w:b/>
          <w:bCs/>
          <w:sz w:val="24"/>
          <w:szCs w:val="24"/>
        </w:rPr>
        <w:t xml:space="preserve">Annexe F — </w:t>
      </w:r>
      <w:r>
        <w:rPr>
          <w:rFonts w:ascii="Times New Roman" w:cs="Times New Roman" w:eastAsia="Times New Roman" w:hAnsi="Times New Roman"/>
          <w:sz w:val="24"/>
          <w:szCs w:val="24"/>
        </w:rPr>
        <w:t xml:space="preserve">Cautionnement personnel (le cas échéant)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SIGNATURES ET ATTESTATION NOTARIALE</w:t>
      </w:r>
    </w:p>
    <w:p>
      <w:pPr>
        <w:spacing w:after="120" w:before="120" w:line="360"/>
        <w:jc w:val="both"/>
      </w:pPr>
      <w:r>
        <w:rPr>
          <w:rFonts w:ascii="Times New Roman" w:cs="Times New Roman" w:eastAsia="Times New Roman" w:hAnsi="Times New Roman"/>
          <w:b/>
          <w:bCs/>
          <w:sz w:val="24"/>
          <w:szCs w:val="24"/>
        </w:rPr>
        <w:t xml:space="preserve">EN FOI DE QUOI</w:t>
      </w:r>
      <w:r>
        <w:rPr>
          <w:rFonts w:ascii="Times New Roman" w:cs="Times New Roman" w:eastAsia="Times New Roman" w:hAnsi="Times New Roman"/>
          <w:sz w:val="24"/>
          <w:szCs w:val="24"/>
        </w:rPr>
        <w:t xml:space="preserve">, les Parties ont signé à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jour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none"/>
              <w:right w:val="none"/>
            </w:tcBorders>
          </w:tcPr>
          <w:p>
            <w:pPr>
              <w:jc w:val="center"/>
            </w:pPr>
            <w:r>
              <w:rPr>
                <w:rFonts w:ascii="Times New Roman" w:cs="Times New Roman" w:eastAsia="Times New Roman" w:hAnsi="Times New Roman"/>
                <w:sz w:val="24"/>
                <w:szCs w:val="24"/>
              </w:rPr>
              <w:t xml:space="preserve">_____________________________</w:t>
            </w:r>
          </w:p>
          <w:p>
            <w:pPr>
              <w:spacing w:before="80"/>
              <w:jc w:val="center"/>
            </w:pPr>
            <w:r>
              <w:rPr>
                <w:rFonts w:ascii="Times New Roman" w:cs="Times New Roman" w:eastAsia="Times New Roman" w:hAnsi="Times New Roman"/>
                <w:b/>
                <w:bCs/>
                <w:sz w:val="24"/>
                <w:szCs w:val="24"/>
              </w:rPr>
              <w:t xml:space="preserve">CAPITAL NORVEX INC.</w:t>
            </w:r>
          </w:p>
          <w:p>
            <w:pPr>
              <w:jc w:val="center"/>
            </w:pPr>
            <w:r>
              <w:rPr>
                <w:rFonts w:ascii="Times New Roman" w:cs="Times New Roman" w:eastAsia="Times New Roman" w:hAnsi="Times New Roman"/>
                <w:sz w:val="24"/>
                <w:szCs w:val="24"/>
              </w:rPr>
              <w:t xml:space="preserve">Le Prêteur</w:t>
            </w:r>
          </w:p>
          <w:p>
            <w:pPr>
              <w:spacing w:before="80"/>
              <w:jc w:val="center"/>
            </w:pPr>
            <w:r>
              <w:rPr>
                <w:rFonts w:ascii="Times New Roman" w:cs="Times New Roman" w:eastAsia="Times New Roman" w:hAnsi="Times New Roman"/>
                <w:sz w:val="24"/>
                <w:szCs w:val="24"/>
              </w:rPr>
              <w:t xml:space="preserve">Par : </w:t>
            </w:r>
            <w:r>
              <w:rPr>
                <w:rFonts w:ascii="Times New Roman" w:cs="Times New Roman" w:eastAsia="Times New Roman" w:hAnsi="Times New Roman"/>
                <w:sz w:val="24"/>
                <w:szCs w:val="24"/>
                <w:u w:val="single"/>
              </w:rPr>
              <w:t xml:space="preserve">_________________</w:t>
            </w:r>
          </w:p>
          <w:p>
            <w:pPr>
              <w:jc w:val="center"/>
            </w:pPr>
            <w:r>
              <w:rPr>
                <w:rFonts w:ascii="Times New Roman" w:cs="Times New Roman" w:eastAsia="Times New Roman" w:hAnsi="Times New Roman"/>
                <w:sz w:val="24"/>
                <w:szCs w:val="24"/>
              </w:rPr>
              <w:t xml:space="preserve">Titre : </w:t>
            </w:r>
            <w:r>
              <w:rPr>
                <w:rFonts w:ascii="Times New Roman" w:cs="Times New Roman" w:eastAsia="Times New Roman" w:hAnsi="Times New Roman"/>
                <w:sz w:val="24"/>
                <w:szCs w:val="24"/>
                <w:u w:val="single"/>
              </w:rPr>
              <w:t xml:space="preserve">_________________</w:t>
            </w:r>
          </w:p>
        </w:tc>
        <w:tc>
          <w:tcPr>
            <w:tcW w:type="dxa" w:w="360"/>
            <w:tcBorders>
              <w:top w:val="none"/>
              <w:left w:val="none"/>
              <w:bottom w:val="none"/>
              <w:right w:val="none"/>
            </w:tcBorders>
          </w:tcPr>
          <w:p/>
        </w:tc>
        <w:tc>
          <w:tcPr>
            <w:tcW w:type="dxa" w:w="4500"/>
            <w:tcBorders>
              <w:top w:val="none"/>
              <w:left w:val="none"/>
              <w:bottom w:val="none"/>
              <w:right w:val="none"/>
            </w:tcBorders>
          </w:tcPr>
          <w:p>
            <w:pPr>
              <w:jc w:val="center"/>
            </w:pPr>
            <w:r>
              <w:rPr>
                <w:rFonts w:ascii="Times New Roman" w:cs="Times New Roman" w:eastAsia="Times New Roman" w:hAnsi="Times New Roman"/>
                <w:sz w:val="24"/>
                <w:szCs w:val="24"/>
              </w:rPr>
              <w:t xml:space="preserve">_____________________________</w:t>
            </w:r>
          </w:p>
          <w:p>
            <w:pPr>
              <w:spacing w:before="80"/>
              <w:jc w:val="center"/>
            </w:pPr>
            <w:r>
              <w:rPr>
                <w:rFonts w:ascii="Times New Roman" w:cs="Times New Roman" w:eastAsia="Times New Roman" w:hAnsi="Times New Roman"/>
                <w:b/>
                <w:bCs/>
                <w:sz w:val="24"/>
                <w:szCs w:val="24"/>
              </w:rPr>
              <w:t xml:space="preserve">L'EMPRUNTEUR</w:t>
            </w:r>
          </w:p>
          <w:p>
            <w:pPr>
              <w:jc w:val="center"/>
            </w:pPr>
            <w:r>
              <w:rPr>
                <w:rFonts w:ascii="Times New Roman" w:cs="Times New Roman" w:eastAsia="Times New Roman" w:hAnsi="Times New Roman"/>
                <w:sz w:val="24"/>
                <w:szCs w:val="24"/>
                <w:u w:val="single"/>
              </w:rPr>
              <w:t xml:space="preserve">_________________</w:t>
            </w:r>
          </w:p>
          <w:p>
            <w:pPr>
              <w:spacing w:before="80"/>
              <w:jc w:val="center"/>
            </w:pPr>
            <w:r>
              <w:rPr>
                <w:rFonts w:ascii="Times New Roman" w:cs="Times New Roman" w:eastAsia="Times New Roman" w:hAnsi="Times New Roman"/>
                <w:sz w:val="24"/>
                <w:szCs w:val="24"/>
              </w:rPr>
              <w:t xml:space="preserve">Par : </w:t>
            </w:r>
            <w:r>
              <w:rPr>
                <w:rFonts w:ascii="Times New Roman" w:cs="Times New Roman" w:eastAsia="Times New Roman" w:hAnsi="Times New Roman"/>
                <w:sz w:val="24"/>
                <w:szCs w:val="24"/>
                <w:u w:val="single"/>
              </w:rPr>
              <w:t xml:space="preserve">_________________</w:t>
            </w:r>
          </w:p>
          <w:p>
            <w:pPr>
              <w:jc w:val="center"/>
            </w:pPr>
            <w:r>
              <w:rPr>
                <w:rFonts w:ascii="Times New Roman" w:cs="Times New Roman" w:eastAsia="Times New Roman" w:hAnsi="Times New Roman"/>
                <w:sz w:val="24"/>
                <w:szCs w:val="24"/>
              </w:rPr>
              <w:t xml:space="preserve">Titre : </w:t>
            </w:r>
            <w:r>
              <w:rPr>
                <w:rFonts w:ascii="Times New Roman" w:cs="Times New Roman" w:eastAsia="Times New Roman" w:hAnsi="Times New Roman"/>
                <w:sz w:val="24"/>
                <w:szCs w:val="24"/>
                <w:u w:val="single"/>
              </w:rPr>
              <w:t xml:space="preserve">_________________</w:t>
            </w:r>
          </w:p>
        </w:tc>
      </w:tr>
    </w:tbl>
    <w:p>
      <w:pPr>
        <w:spacing w:after="0" w:before="480"/>
      </w:pPr>
      <w:r>
        <w:t xml:space="preserve"/>
      </w:r>
    </w:p>
    <w:p>
      <w:pPr>
        <w:jc w:val="center"/>
      </w:pPr>
      <w:r>
        <w:rPr>
          <w:rFonts w:ascii="Times New Roman" w:cs="Times New Roman" w:eastAsia="Times New Roman" w:hAnsi="Times New Roman"/>
          <w:sz w:val="24"/>
          <w:szCs w:val="24"/>
        </w:rPr>
        <w:t xml:space="preserve">_____________________________</w:t>
      </w:r>
    </w:p>
    <w:p>
      <w:pPr>
        <w:spacing w:before="80"/>
        <w:jc w:val="center"/>
      </w:pPr>
      <w:r>
        <w:rPr>
          <w:rFonts w:ascii="Times New Roman" w:cs="Times New Roman" w:eastAsia="Times New Roman" w:hAnsi="Times New Roman"/>
          <w:b/>
          <w:bCs/>
          <w:sz w:val="24"/>
          <w:szCs w:val="24"/>
        </w:rPr>
        <w:t xml:space="preserve">LE GARANT (s'il y a lieu)</w:t>
      </w:r>
    </w:p>
    <w:p>
      <w:pPr>
        <w:jc w:val="center"/>
      </w:pPr>
      <w:r>
        <w:rPr>
          <w:rFonts w:ascii="Times New Roman" w:cs="Times New Roman" w:eastAsia="Times New Roman" w:hAnsi="Times New Roman"/>
          <w:sz w:val="24"/>
          <w:szCs w:val="24"/>
          <w:u w:val="single"/>
        </w:rPr>
        <w:t xml:space="preserve">_________________</w:t>
      </w:r>
    </w:p>
    <w:p>
      <w:pPr>
        <w:spacing w:after="0" w:before="480"/>
      </w:pPr>
      <w:r>
        <w:t xml:space="preserve"/>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ATTESTATION DU NOTAIRE INSTRUMENTANT</w:t>
      </w:r>
    </w:p>
    <w:p>
      <w:pPr>
        <w:spacing w:after="120" w:before="120" w:line="360"/>
        <w:jc w:val="both"/>
      </w:pPr>
      <w:r>
        <w:rPr>
          <w:rFonts w:ascii="Times New Roman" w:cs="Times New Roman" w:eastAsia="Times New Roman" w:hAnsi="Times New Roman"/>
          <w:b/>
          <w:bCs/>
          <w:sz w:val="24"/>
          <w:szCs w:val="24"/>
        </w:rPr>
        <w:t xml:space="preserve">JE SOUSSIGNÉ(E),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notaire pratiquant au Québec, certifie avoir reçu le présent acte en minute, vérifié l'identité et la capacité des parties, et leur avoir donné lecture, lesquelles ont approuvé et signé en ma présence.</w:t>
      </w:r>
    </w:p>
    <w:p>
      <w:pPr>
        <w:spacing w:after="0" w:before="360"/>
      </w:pPr>
      <w:r>
        <w:t xml:space="preserve"/>
      </w:r>
    </w:p>
    <w:p>
      <w:pPr>
        <w:jc w:val="center"/>
      </w:pPr>
      <w:r>
        <w:rPr>
          <w:rFonts w:ascii="Times New Roman" w:cs="Times New Roman" w:eastAsia="Times New Roman" w:hAnsi="Times New Roman"/>
          <w:sz w:val="24"/>
          <w:szCs w:val="24"/>
        </w:rPr>
        <w:t xml:space="preserve">_____________________________</w:t>
      </w:r>
    </w:p>
    <w:p>
      <w:pPr>
        <w:spacing w:before="80"/>
        <w:jc w:val="center"/>
      </w:pPr>
      <w:r>
        <w:rPr>
          <w:rFonts w:ascii="Times New Roman" w:cs="Times New Roman" w:eastAsia="Times New Roman" w:hAnsi="Times New Roman"/>
          <w:sz w:val="24"/>
          <w:szCs w:val="24"/>
          <w:u w:val="single"/>
        </w:rPr>
        <w:t xml:space="preserve">_________________</w:t>
      </w:r>
    </w:p>
    <w:p>
      <w:pPr>
        <w:jc w:val="center"/>
      </w:pPr>
      <w:r>
        <w:rPr>
          <w:rFonts w:ascii="Times New Roman" w:cs="Times New Roman" w:eastAsia="Times New Roman" w:hAnsi="Times New Roman"/>
          <w:b/>
          <w:bCs/>
          <w:sz w:val="24"/>
          <w:szCs w:val="24"/>
        </w:rPr>
        <w:t xml:space="preserve">Notaire instrumentant</w:t>
      </w:r>
    </w:p>
    <w:p>
      <w:pPr>
        <w:spacing w:before="80"/>
        <w:jc w:val="center"/>
      </w:pPr>
      <w:r>
        <w:rPr>
          <w:rFonts w:ascii="Times New Roman" w:cs="Times New Roman" w:eastAsia="Times New Roman" w:hAnsi="Times New Roman"/>
          <w:sz w:val="24"/>
          <w:szCs w:val="24"/>
        </w:rPr>
        <w:t xml:space="preserve">No. de dossier notarial : </w:t>
      </w:r>
      <w:r>
        <w:rPr>
          <w:rFonts w:ascii="Times New Roman" w:cs="Times New Roman" w:eastAsia="Times New Roman" w:hAnsi="Times New Roman"/>
          <w:sz w:val="24"/>
          <w:szCs w:val="24"/>
          <w:u w:val="single"/>
        </w:rPr>
        <w:t xml:space="preserve">_________________</w:t>
      </w:r>
    </w:p>
    <w:p>
      <w:pPr>
        <w:spacing w:after="0" w:before="280"/>
      </w:pPr>
      <w:r>
        <w:t xml:space="preserve"/>
      </w:r>
    </w:p>
    <w:p>
      <w:pPr>
        <w:spacing w:after="120" w:before="120" w:line="360"/>
        <w:jc w:val="both"/>
      </w:pPr>
      <w:r>
        <w:rPr>
          <w:rFonts w:ascii="Times New Roman" w:cs="Times New Roman" w:eastAsia="Times New Roman" w:hAnsi="Times New Roman"/>
          <w:i/>
          <w:iCs/>
          <w:sz w:val="24"/>
          <w:szCs w:val="24"/>
        </w:rPr>
        <w:t xml:space="preserve">Ce document est un modèle de travail destiné au notaire instrumentant. Il doit être adapté et finalisé par un notaire autorisé avant signature et publication. Capital Norvex Inc. décline toute responsabilité quant à son utilisation.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2026-04-13T14:13:36.196Z</dcterms:created>
  <dcterms:modified xsi:type="dcterms:W3CDTF">2026-04-13T14:13:36.197Z</dcterms:modified>
</cp:coreProperties>
</file>

<file path=docProps/custom.xml><?xml version="1.0" encoding="utf-8"?>
<Properties xmlns="http://schemas.openxmlformats.org/officeDocument/2006/custom-properties" xmlns:vt="http://schemas.openxmlformats.org/officeDocument/2006/docPropsVTypes"/>
</file>