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OF QUÉBEC</w:t>
      </w:r>
    </w:p>
    <w:p>
      <w:pPr>
        <w:spacing w:after="100" w:line="280"/>
        <w:jc w:val="center"/>
      </w:pPr>
      <w:r>
        <w:rPr>
          <w:rFonts w:ascii="Arial" w:cs="Arial" w:eastAsia="Arial" w:hAnsi="Arial"/>
          <w:sz w:val="22"/>
          <w:szCs w:val="22"/>
        </w:rPr>
        <w:t xml:space="preserve">JUDICIAL DISTRICT OF _________________</w:t>
      </w:r>
    </w:p>
    <w:p>
      <w:pPr>
        <w:spacing w:after="200"/>
      </w:pPr>
    </w:p>
    <w:p>
      <w:pPr>
        <w:spacing w:after="60" w:before="120"/>
        <w:jc w:val="center"/>
      </w:pPr>
      <w:r>
        <w:rPr>
          <w:rFonts w:ascii="Arial" w:cs="Arial" w:eastAsia="Arial" w:hAnsi="Arial"/>
          <w:b/>
          <w:bCs/>
          <w:sz w:val="28"/>
          <w:szCs w:val="28"/>
        </w:rPr>
        <w:t xml:space="preserve">REAL ESTATE MORTGAGE DEED</w:t>
      </w:r>
    </w:p>
    <w:p>
      <w:pPr>
        <w:spacing w:after="60" w:before="60"/>
        <w:jc w:val="center"/>
      </w:pPr>
      <w:r>
        <w:rPr>
          <w:rFonts w:ascii="Arial" w:cs="Arial" w:eastAsia="Arial" w:hAnsi="Arial"/>
          <w:b/>
          <w:bCs/>
          <w:sz w:val="24"/>
          <w:szCs w:val="24"/>
        </w:rPr>
        <w:t xml:space="preserve">REFINANCING</w:t>
      </w:r>
    </w:p>
    <w:p>
      <w:pPr>
        <w:spacing w:after="100" w:line="280"/>
        <w:jc w:val="center"/>
      </w:pPr>
      <w:r>
        <w:rPr>
          <w:rFonts w:ascii="Arial" w:cs="Arial" w:eastAsia="Arial" w:hAnsi="Arial"/>
          <w:i/>
          <w:iCs/>
          <w:sz w:val="22"/>
          <w:szCs w:val="22"/>
        </w:rPr>
        <w:t xml:space="preserve">(Civil Code of Québec, art. 2660 et seq.)</w:t>
      </w:r>
    </w:p>
    <w:p>
      <w:pPr>
        <w:spacing w:after="200"/>
      </w:pPr>
    </w:p>
    <w:p>
      <w:pPr>
        <w:keepNext/>
        <w:spacing w:after="120" w:before="240"/>
      </w:pPr>
      <w:r>
        <w:rPr>
          <w:rFonts w:ascii="Arial" w:cs="Arial" w:eastAsia="Arial" w:hAnsi="Arial"/>
          <w:b/>
          <w:bCs/>
          <w:sz w:val="24"/>
          <w:szCs w:val="24"/>
        </w:rPr>
        <w:t xml:space="preserve">IDENTIFICATION OF THE PARTIES</w:t>
      </w:r>
    </w:p>
    <w:p>
      <w:pPr>
        <w:keepNext/>
        <w:spacing w:after="60" w:before="180"/>
      </w:pPr>
      <w:r>
        <w:rPr>
          <w:rFonts w:ascii="Arial" w:cs="Arial" w:eastAsia="Arial" w:hAnsi="Arial"/>
          <w:b/>
          <w:bCs/>
          <w:sz w:val="22"/>
          <w:szCs w:val="22"/>
        </w:rPr>
        <w:t xml:space="preserve">MORTGAGE CREDITOR:</w:t>
      </w:r>
    </w:p>
    <w:p>
      <w:pPr>
        <w:spacing w:after="100" w:line="280"/>
        <w:jc w:val="both"/>
      </w:pPr>
      <w:r>
        <w:rPr>
          <w:rFonts w:ascii="Arial" w:cs="Arial" w:eastAsia="Arial" w:hAnsi="Arial"/>
          <w:sz w:val="22"/>
          <w:szCs w:val="22"/>
        </w:rPr>
        <w:t xml:space="preserve">CAPITAL NORVEX INC., a legal person duly constituted under the laws of the Province of Québec, having its head office at 2705-1000 André-Prévost Street, Verdun, Montréal, Québec H3E 0G2, hereinafter referred to as "Capital Norvex" or the "Lender";</w:t>
      </w:r>
    </w:p>
    <w:p>
      <w:pPr>
        <w:spacing w:after="100" w:line="280"/>
        <w:jc w:val="both"/>
      </w:pPr>
      <w:r>
        <w:rPr>
          <w:rFonts w:ascii="Arial" w:cs="Arial" w:eastAsia="Arial" w:hAnsi="Arial"/>
          <w:sz w:val="22"/>
          <w:szCs w:val="22"/>
        </w:rPr>
        <w:t xml:space="preserve">Represented for the purposes hereof by:</w:t>
      </w:r>
    </w:p>
    <w:p>
      <w:pPr>
        <w:spacing w:after="100" w:line="280"/>
        <w:jc w:val="both"/>
      </w:pPr>
      <w:r>
        <w:rPr>
          <w:rFonts w:ascii="Arial" w:cs="Arial" w:eastAsia="Arial" w:hAnsi="Arial"/>
          <w:sz w:val="22"/>
          <w:szCs w:val="22"/>
        </w:rPr>
        <w:t xml:space="preserve">Name of designated representative: ________________________________________________</w:t>
      </w:r>
    </w:p>
    <w:p>
      <w:pPr>
        <w:spacing w:after="100" w:line="280"/>
        <w:jc w:val="both"/>
      </w:pPr>
      <w:r>
        <w:rPr>
          <w:rFonts w:ascii="Arial" w:cs="Arial" w:eastAsia="Arial" w:hAnsi="Arial"/>
          <w:sz w:val="22"/>
          <w:szCs w:val="22"/>
        </w:rPr>
        <w:t xml:space="preserve">Title / Capacity: _________________</w:t>
      </w:r>
    </w:p>
    <w:p>
      <w:pPr>
        <w:spacing w:after="100" w:line="280"/>
        <w:jc w:val="both"/>
      </w:pPr>
      <w:r>
        <w:rPr>
          <w:rFonts w:ascii="Arial" w:cs="Arial" w:eastAsia="Arial" w:hAnsi="Arial"/>
          <w:sz w:val="22"/>
          <w:szCs w:val="22"/>
        </w:rPr>
        <w:t xml:space="preserve">Duly authorized to sign for and on behalf of Capital Norvex Inc. pursuant to a corporate resolution adopted by the sole shareholder and president, Mrs. Suzanne Breton, dated _________________ (the "Resolution"), a certified copy of which is attached hereto as Schedule I.</w:t>
      </w:r>
    </w:p>
    <w:p>
      <w:pPr>
        <w:keepNext/>
        <w:spacing w:after="60" w:before="180"/>
      </w:pPr>
      <w:r>
        <w:rPr>
          <w:rFonts w:ascii="Arial" w:cs="Arial" w:eastAsia="Arial" w:hAnsi="Arial"/>
          <w:b/>
          <w:bCs/>
          <w:sz w:val="22"/>
          <w:szCs w:val="22"/>
        </w:rPr>
        <w:t xml:space="preserve">MORTGAGE DEBTOR:</w:t>
      </w:r>
    </w:p>
    <w:p>
      <w:pPr>
        <w:spacing w:after="100" w:line="280"/>
        <w:jc w:val="both"/>
      </w:pPr>
      <w:r>
        <w:rPr>
          <w:rFonts w:ascii="Arial" w:cs="Arial" w:eastAsia="Arial" w:hAnsi="Arial"/>
          <w:sz w:val="22"/>
          <w:szCs w:val="22"/>
        </w:rPr>
        <w:t xml:space="preserve">________________________________________________, a legal person registered with the Quebec Enterprise Register under number _________________, having its head office at ________________________________________________, represented by _________________, in the capacity of _________________; hereinafter referred to as the "Borrower";</w:t>
      </w:r>
    </w:p>
    <w:p>
      <w:pPr>
        <w:keepNext/>
        <w:spacing w:after="60" w:before="180"/>
      </w:pPr>
      <w:r>
        <w:rPr>
          <w:rFonts w:ascii="Arial" w:cs="Arial" w:eastAsia="Arial" w:hAnsi="Arial"/>
          <w:b/>
          <w:bCs/>
          <w:sz w:val="22"/>
          <w:szCs w:val="22"/>
        </w:rPr>
        <w:t xml:space="preserve">GUARANTOR(S) (if applicable):</w:t>
      </w:r>
    </w:p>
    <w:p>
      <w:pPr>
        <w:spacing w:after="100" w:line="280"/>
        <w:jc w:val="both"/>
      </w:pPr>
      <w:r>
        <w:rPr>
          <w:rFonts w:ascii="Arial" w:cs="Arial" w:eastAsia="Arial" w:hAnsi="Arial"/>
          <w:sz w:val="22"/>
          <w:szCs w:val="22"/>
        </w:rPr>
        <w:t xml:space="preserve">________________________________________________; hereinafter referred to as the "Guarantor".</w:t>
      </w:r>
    </w:p>
    <w:p>
      <w:pPr>
        <w:keepNext/>
        <w:spacing w:after="120" w:before="240"/>
      </w:pPr>
      <w:r>
        <w:rPr>
          <w:rFonts w:ascii="Arial" w:cs="Arial" w:eastAsia="Arial" w:hAnsi="Arial"/>
          <w:b/>
          <w:bCs/>
          <w:sz w:val="24"/>
          <w:szCs w:val="24"/>
        </w:rPr>
        <w:t xml:space="preserve">PRELIMINARY RECITALS</w:t>
      </w:r>
    </w:p>
    <w:p>
      <w:pPr>
        <w:spacing w:after="100" w:line="280"/>
        <w:jc w:val="both"/>
      </w:pPr>
      <w:r>
        <w:rPr>
          <w:rFonts w:ascii="Arial" w:cs="Arial" w:eastAsia="Arial" w:hAnsi="Arial"/>
          <w:sz w:val="22"/>
          <w:szCs w:val="22"/>
        </w:rPr>
        <w:t xml:space="preserve">WHEREAS the Borrower is the owner of the immovable described herein (the "Property");</w:t>
      </w:r>
    </w:p>
    <w:p>
      <w:pPr>
        <w:spacing w:after="100" w:line="280"/>
        <w:jc w:val="both"/>
      </w:pPr>
      <w:r>
        <w:rPr>
          <w:rFonts w:ascii="Arial" w:cs="Arial" w:eastAsia="Arial" w:hAnsi="Arial"/>
          <w:sz w:val="22"/>
          <w:szCs w:val="22"/>
        </w:rPr>
        <w:t xml:space="preserve">WHEREAS the Property is currently encumbered by a mortgage in favour of ________________________________________________ (the "Former Lender"), which mortgage shall be discharged using a portion of the proceeds of this Loan;</w:t>
      </w:r>
    </w:p>
    <w:p>
      <w:pPr>
        <w:spacing w:after="100" w:line="280"/>
        <w:jc w:val="both"/>
      </w:pPr>
      <w:r>
        <w:rPr>
          <w:rFonts w:ascii="Arial" w:cs="Arial" w:eastAsia="Arial" w:hAnsi="Arial"/>
          <w:sz w:val="22"/>
          <w:szCs w:val="22"/>
        </w:rPr>
        <w:t xml:space="preserve">WHEREAS the Borrower wishes to refinance such debt and obtain, where applicable, additional liquidity for a specific documented use;</w:t>
      </w:r>
    </w:p>
    <w:p>
      <w:pPr>
        <w:spacing w:after="100" w:line="280"/>
        <w:jc w:val="both"/>
      </w:pPr>
      <w:r>
        <w:rPr>
          <w:rFonts w:ascii="Arial" w:cs="Arial" w:eastAsia="Arial" w:hAnsi="Arial"/>
          <w:sz w:val="22"/>
          <w:szCs w:val="22"/>
        </w:rPr>
        <w:t xml:space="preserve">WHEREAS the Borrower represents and warrants to have a clear and documented exit strategy for the full repayment of this Loan at maturity;</w:t>
      </w:r>
    </w:p>
    <w:p>
      <w:pPr>
        <w:spacing w:after="100" w:line="280"/>
        <w:jc w:val="both"/>
      </w:pPr>
      <w:r>
        <w:rPr>
          <w:rFonts w:ascii="Arial" w:cs="Arial" w:eastAsia="Arial" w:hAnsi="Arial"/>
          <w:sz w:val="22"/>
          <w:szCs w:val="22"/>
        </w:rPr>
        <w:t xml:space="preserve">WHEREAS the Lender agrees to grant such loan under the terms set forth below, subject in particular to the production of satisfactory evidence of an exit strategy;</w:t>
      </w:r>
    </w:p>
    <w:p>
      <w:pPr>
        <w:spacing w:after="100" w:line="280"/>
        <w:jc w:val="both"/>
      </w:pPr>
      <w:r>
        <w:rPr>
          <w:rFonts w:ascii="Arial" w:cs="Arial" w:eastAsia="Arial" w:hAnsi="Arial"/>
          <w:sz w:val="22"/>
          <w:szCs w:val="22"/>
        </w:rPr>
        <w:t xml:space="preserve">IN CONSIDERATION of these premises, the Parties agree as follows:</w:t>
      </w:r>
    </w:p>
    <w:p>
      <w:pPr>
        <w:keepNext/>
        <w:spacing w:after="120" w:before="240"/>
      </w:pPr>
      <w:r>
        <w:rPr>
          <w:rFonts w:ascii="Arial" w:cs="Arial" w:eastAsia="Arial" w:hAnsi="Arial"/>
          <w:b/>
          <w:bCs/>
          <w:sz w:val="24"/>
          <w:szCs w:val="24"/>
        </w:rPr>
        <w:t xml:space="preserve">ARTICLE 1 — REFINANCING MORTGAGE LOAN</w:t>
      </w:r>
    </w:p>
    <w:p>
      <w:pPr>
        <w:keepNext/>
        <w:spacing w:after="60" w:before="180"/>
      </w:pPr>
      <w:r>
        <w:rPr>
          <w:rFonts w:ascii="Arial" w:cs="Arial" w:eastAsia="Arial" w:hAnsi="Arial"/>
          <w:b/>
          <w:bCs/>
          <w:sz w:val="22"/>
          <w:szCs w:val="22"/>
        </w:rPr>
        <w:t xml:space="preserve">1.1  Loan Amount</w:t>
      </w:r>
    </w:p>
    <w:p>
      <w:pPr>
        <w:spacing w:after="100" w:line="280"/>
        <w:jc w:val="both"/>
      </w:pPr>
      <w:r>
        <w:rPr>
          <w:rFonts w:ascii="Arial" w:cs="Arial" w:eastAsia="Arial" w:hAnsi="Arial"/>
          <w:sz w:val="22"/>
          <w:szCs w:val="22"/>
        </w:rPr>
        <w:t xml:space="preserve">The Lender grants the Borrower a refinancing loan in the amount of (_________________) Canadian dollars (CAD _________________), hereinafter referred to as the "Loan".</w:t>
      </w:r>
    </w:p>
    <w:p>
      <w:pPr>
        <w:keepNext/>
        <w:spacing w:after="60" w:before="180"/>
      </w:pPr>
      <w:r>
        <w:rPr>
          <w:rFonts w:ascii="Arial" w:cs="Arial" w:eastAsia="Arial" w:hAnsi="Arial"/>
          <w:b/>
          <w:bCs/>
          <w:sz w:val="22"/>
          <w:szCs w:val="22"/>
        </w:rPr>
        <w:t xml:space="preserve">1.2  Use of Funds</w:t>
      </w:r>
    </w:p>
    <w:p>
      <w:pPr>
        <w:spacing w:after="100" w:line="280"/>
        <w:jc w:val="both"/>
      </w:pPr>
      <w:r>
        <w:rPr>
          <w:rFonts w:ascii="Arial" w:cs="Arial" w:eastAsia="Arial" w:hAnsi="Arial"/>
          <w:sz w:val="22"/>
          <w:szCs w:val="22"/>
        </w:rPr>
        <w:t xml:space="preserve">The Loan proceeds are exclusively allocated as follows:</w:t>
      </w:r>
    </w:p>
    <w:p>
      <w:pPr>
        <w:pStyle w:val="ListParagraph"/>
        <w:numPr>
          <w:ilvl w:val="0"/>
          <w:numId w:val="2"/>
        </w:numPr>
        <w:spacing w:after="60"/>
      </w:pPr>
      <w:r>
        <w:rPr>
          <w:rFonts w:ascii="Arial" w:cs="Arial" w:eastAsia="Arial" w:hAnsi="Arial"/>
          <w:sz w:val="22"/>
          <w:szCs w:val="22"/>
        </w:rPr>
        <w:t xml:space="preserve">Full repayment of the existing mortgage in favour of the Former Lender: CAD _________________;</w:t>
      </w:r>
    </w:p>
    <w:p>
      <w:pPr>
        <w:pStyle w:val="ListParagraph"/>
        <w:numPr>
          <w:ilvl w:val="0"/>
          <w:numId w:val="2"/>
        </w:numPr>
        <w:spacing w:after="60"/>
      </w:pPr>
      <w:r>
        <w:rPr>
          <w:rFonts w:ascii="Arial" w:cs="Arial" w:eastAsia="Arial" w:hAnsi="Arial"/>
          <w:sz w:val="22"/>
          <w:szCs w:val="22"/>
        </w:rPr>
        <w:t xml:space="preserve">File fees, notarial fees, taxes and registration fees: CAD _________________;</w:t>
      </w:r>
    </w:p>
    <w:p>
      <w:pPr>
        <w:pStyle w:val="ListParagraph"/>
        <w:numPr>
          <w:ilvl w:val="0"/>
          <w:numId w:val="2"/>
        </w:numPr>
        <w:spacing w:after="60"/>
      </w:pPr>
      <w:r>
        <w:rPr>
          <w:rFonts w:ascii="Arial" w:cs="Arial" w:eastAsia="Arial" w:hAnsi="Arial"/>
          <w:sz w:val="22"/>
          <w:szCs w:val="22"/>
        </w:rPr>
        <w:t xml:space="preserve">Additional liquidity allocated to: ________________________________________________ (specify: tenant improvements, working capital, acquisition of another asset, etc.) — amount: CAD _________________.</w:t>
      </w:r>
    </w:p>
    <w:p>
      <w:pPr>
        <w:spacing w:after="100" w:line="280"/>
        <w:jc w:val="both"/>
      </w:pPr>
      <w:r>
        <w:rPr>
          <w:rFonts w:ascii="Arial" w:cs="Arial" w:eastAsia="Arial" w:hAnsi="Arial"/>
          <w:b/>
          <w:bCs/>
          <w:sz w:val="22"/>
          <w:szCs w:val="22"/>
        </w:rPr>
        <w:t xml:space="preserve">NO pure cash-out without a documented repayment plan is authorized. Any allocation of funds must be the subject of written justification acceptable to the Lender.</w:t>
      </w:r>
    </w:p>
    <w:p>
      <w:pPr>
        <w:keepNext/>
        <w:spacing w:after="60" w:before="180"/>
      </w:pPr>
      <w:r>
        <w:rPr>
          <w:rFonts w:ascii="Arial" w:cs="Arial" w:eastAsia="Arial" w:hAnsi="Arial"/>
          <w:b/>
          <w:bCs/>
          <w:sz w:val="22"/>
          <w:szCs w:val="22"/>
        </w:rPr>
        <w:t xml:space="preserve">1.3  Disbursement</w:t>
      </w:r>
    </w:p>
    <w:p>
      <w:pPr>
        <w:spacing w:after="100" w:line="280"/>
        <w:jc w:val="both"/>
      </w:pPr>
      <w:r>
        <w:rPr>
          <w:rFonts w:ascii="Arial" w:cs="Arial" w:eastAsia="Arial" w:hAnsi="Arial"/>
          <w:sz w:val="22"/>
          <w:szCs w:val="22"/>
        </w:rPr>
        <w:t xml:space="preserve">The Loan shall be disbursed in a single tranche, on the date of signature and registration of this deed, directly to the instrumenting notary who shall:</w:t>
      </w:r>
    </w:p>
    <w:p>
      <w:pPr>
        <w:pStyle w:val="ListParagraph"/>
        <w:numPr>
          <w:ilvl w:val="0"/>
          <w:numId w:val="2"/>
        </w:numPr>
        <w:spacing w:after="60"/>
      </w:pPr>
      <w:r>
        <w:rPr>
          <w:rFonts w:ascii="Arial" w:cs="Arial" w:eastAsia="Arial" w:hAnsi="Arial"/>
          <w:sz w:val="22"/>
          <w:szCs w:val="22"/>
        </w:rPr>
        <w:t xml:space="preserve">repay the Former Lender against final receipt and duly registered discharge of mortgage;</w:t>
      </w:r>
    </w:p>
    <w:p>
      <w:pPr>
        <w:pStyle w:val="ListParagraph"/>
        <w:numPr>
          <w:ilvl w:val="0"/>
          <w:numId w:val="2"/>
        </w:numPr>
        <w:spacing w:after="60"/>
      </w:pPr>
      <w:r>
        <w:rPr>
          <w:rFonts w:ascii="Arial" w:cs="Arial" w:eastAsia="Arial" w:hAnsi="Arial"/>
          <w:sz w:val="22"/>
          <w:szCs w:val="22"/>
        </w:rPr>
        <w:t xml:space="preserve">pay the notarial fees, taxes and registration fees;</w:t>
      </w:r>
    </w:p>
    <w:p>
      <w:pPr>
        <w:pStyle w:val="ListParagraph"/>
        <w:numPr>
          <w:ilvl w:val="0"/>
          <w:numId w:val="2"/>
        </w:numPr>
        <w:spacing w:after="60"/>
      </w:pPr>
      <w:r>
        <w:rPr>
          <w:rFonts w:ascii="Arial" w:cs="Arial" w:eastAsia="Arial" w:hAnsi="Arial"/>
          <w:sz w:val="22"/>
          <w:szCs w:val="22"/>
        </w:rPr>
        <w:t xml:space="preserve">remit the balance to the Borrower, upon proof of compliant allocation.</w:t>
      </w:r>
    </w:p>
    <w:p>
      <w:pPr>
        <w:keepNext/>
        <w:spacing w:after="60" w:before="180"/>
      </w:pPr>
      <w:r>
        <w:rPr>
          <w:rFonts w:ascii="Arial" w:cs="Arial" w:eastAsia="Arial" w:hAnsi="Arial"/>
          <w:b/>
          <w:bCs/>
          <w:sz w:val="22"/>
          <w:szCs w:val="22"/>
        </w:rPr>
        <w:t xml:space="preserve">1.4  Conditions Precedent to Disbursement</w:t>
      </w:r>
    </w:p>
    <w:p>
      <w:pPr>
        <w:spacing w:after="100" w:line="280"/>
        <w:jc w:val="both"/>
      </w:pPr>
      <w:r>
        <w:rPr>
          <w:rFonts w:ascii="Arial" w:cs="Arial" w:eastAsia="Arial" w:hAnsi="Arial"/>
          <w:sz w:val="22"/>
          <w:szCs w:val="22"/>
        </w:rPr>
        <w:t xml:space="preserve">Disbursement of the Loan is conditional upon:</w:t>
      </w:r>
    </w:p>
    <w:p>
      <w:pPr>
        <w:pStyle w:val="ListParagraph"/>
        <w:numPr>
          <w:ilvl w:val="0"/>
          <w:numId w:val="2"/>
        </w:numPr>
        <w:spacing w:after="60"/>
      </w:pPr>
      <w:r>
        <w:rPr>
          <w:rFonts w:ascii="Arial" w:cs="Arial" w:eastAsia="Arial" w:hAnsi="Arial"/>
          <w:sz w:val="22"/>
          <w:szCs w:val="22"/>
        </w:rPr>
        <w:t xml:space="preserve">Confirmation of first-rank mortgage status by the instrumenting notary after discharge of the Former Lender's mortgage;</w:t>
      </w:r>
    </w:p>
    <w:p>
      <w:pPr>
        <w:pStyle w:val="ListParagraph"/>
        <w:numPr>
          <w:ilvl w:val="0"/>
          <w:numId w:val="2"/>
        </w:numPr>
        <w:spacing w:after="60"/>
      </w:pPr>
      <w:r>
        <w:rPr>
          <w:rFonts w:ascii="Arial" w:cs="Arial" w:eastAsia="Arial" w:hAnsi="Arial"/>
          <w:sz w:val="22"/>
          <w:szCs w:val="22"/>
        </w:rPr>
        <w:t xml:space="preserve">Discharge / payoff letter from the Former Lender stating the exact balance due;</w:t>
      </w:r>
    </w:p>
    <w:p>
      <w:pPr>
        <w:pStyle w:val="ListParagraph"/>
        <w:numPr>
          <w:ilvl w:val="0"/>
          <w:numId w:val="2"/>
        </w:numPr>
        <w:spacing w:after="60"/>
      </w:pPr>
      <w:r>
        <w:rPr>
          <w:rFonts w:ascii="Arial" w:cs="Arial" w:eastAsia="Arial" w:hAnsi="Arial"/>
          <w:sz w:val="22"/>
          <w:szCs w:val="22"/>
        </w:rPr>
        <w:t xml:space="preserve">Accredited (AACI) appraisal of the Property, dated less than six (6) months;</w:t>
      </w:r>
    </w:p>
    <w:p>
      <w:pPr>
        <w:pStyle w:val="ListParagraph"/>
        <w:numPr>
          <w:ilvl w:val="0"/>
          <w:numId w:val="2"/>
        </w:numPr>
        <w:spacing w:after="60"/>
      </w:pPr>
      <w:r>
        <w:rPr>
          <w:rFonts w:ascii="Arial" w:cs="Arial" w:eastAsia="Arial" w:hAnsi="Arial"/>
          <w:sz w:val="22"/>
          <w:szCs w:val="22"/>
        </w:rPr>
        <w:t xml:space="preserve">Documented exit strategy (see Article 3.4) acceptable to the Lender;</w:t>
      </w:r>
    </w:p>
    <w:p>
      <w:pPr>
        <w:pStyle w:val="ListParagraph"/>
        <w:numPr>
          <w:ilvl w:val="0"/>
          <w:numId w:val="2"/>
        </w:numPr>
        <w:spacing w:after="60"/>
      </w:pPr>
      <w:r>
        <w:rPr>
          <w:rFonts w:ascii="Arial" w:cs="Arial" w:eastAsia="Arial" w:hAnsi="Arial"/>
          <w:sz w:val="22"/>
          <w:szCs w:val="22"/>
        </w:rPr>
        <w:t xml:space="preserve">Phase I environmental assessment (if applicable) acceptable to the Lender;</w:t>
      </w:r>
    </w:p>
    <w:p>
      <w:pPr>
        <w:pStyle w:val="ListParagraph"/>
        <w:numPr>
          <w:ilvl w:val="0"/>
          <w:numId w:val="2"/>
        </w:numPr>
        <w:spacing w:after="60"/>
      </w:pPr>
      <w:r>
        <w:rPr>
          <w:rFonts w:ascii="Arial" w:cs="Arial" w:eastAsia="Arial" w:hAnsi="Arial"/>
          <w:sz w:val="22"/>
          <w:szCs w:val="22"/>
        </w:rPr>
        <w:t xml:space="preserve">Insurance policies with Capital Norvex designated as beneficiary / additional insured;</w:t>
      </w:r>
    </w:p>
    <w:p>
      <w:pPr>
        <w:pStyle w:val="ListParagraph"/>
        <w:numPr>
          <w:ilvl w:val="0"/>
          <w:numId w:val="2"/>
        </w:numPr>
        <w:spacing w:after="60"/>
      </w:pPr>
      <w:r>
        <w:rPr>
          <w:rFonts w:ascii="Arial" w:cs="Arial" w:eastAsia="Arial" w:hAnsi="Arial"/>
          <w:sz w:val="22"/>
          <w:szCs w:val="22"/>
        </w:rPr>
        <w:t xml:space="preserve">Execution of this deed and any ancillary document required by the Lender.</w:t>
      </w:r>
    </w:p>
    <w:p>
      <w:pPr>
        <w:keepNext/>
        <w:spacing w:after="60" w:before="180"/>
      </w:pPr>
      <w:r>
        <w:rPr>
          <w:rFonts w:ascii="Arial" w:cs="Arial" w:eastAsia="Arial" w:hAnsi="Arial"/>
          <w:b/>
          <w:bCs/>
          <w:sz w:val="22"/>
          <w:szCs w:val="22"/>
        </w:rPr>
        <w:t xml:space="preserve">1.5  Qualification Ratios (Base Criteria — Case-by-Case Flexibility)</w:t>
      </w:r>
    </w:p>
    <w:p>
      <w:pPr>
        <w:spacing w:after="100" w:line="280"/>
        <w:jc w:val="both"/>
      </w:pPr>
      <w:r>
        <w:rPr>
          <w:rFonts w:ascii="Arial" w:cs="Arial" w:eastAsia="Arial" w:hAnsi="Arial"/>
          <w:sz w:val="22"/>
          <w:szCs w:val="22"/>
        </w:rPr>
        <w:t xml:space="preserve">As base criteria, the Loan aims to comply with the following ratios:</w:t>
      </w:r>
    </w:p>
    <w:p>
      <w:pPr>
        <w:pStyle w:val="ListParagraph"/>
        <w:numPr>
          <w:ilvl w:val="0"/>
          <w:numId w:val="2"/>
        </w:numPr>
        <w:spacing w:after="60"/>
      </w:pPr>
      <w:r>
        <w:rPr>
          <w:rFonts w:ascii="Arial" w:cs="Arial" w:eastAsia="Arial" w:hAnsi="Arial"/>
          <w:sz w:val="22"/>
          <w:szCs w:val="22"/>
        </w:rPr>
        <w:t xml:space="preserve">Target loan-to-value (LTV) ratio of seventy percent (70%) of the market value of the Property as established by an accredited (AACI) appraisal, i.e. CAD _________________;</w:t>
      </w:r>
    </w:p>
    <w:p>
      <w:pPr>
        <w:pStyle w:val="ListParagraph"/>
        <w:numPr>
          <w:ilvl w:val="0"/>
          <w:numId w:val="2"/>
        </w:numPr>
        <w:spacing w:after="60"/>
      </w:pPr>
      <w:r>
        <w:rPr>
          <w:rFonts w:ascii="Arial" w:cs="Arial" w:eastAsia="Arial" w:hAnsi="Arial"/>
          <w:sz w:val="22"/>
          <w:szCs w:val="22"/>
        </w:rPr>
        <w:t xml:space="preserve">Target debt service coverage ratio (DCR) of one point twenty (1.20x) calculated on the stabilized net income of the Property;</w:t>
      </w:r>
    </w:p>
    <w:p>
      <w:pPr>
        <w:pStyle w:val="ListParagraph"/>
        <w:numPr>
          <w:ilvl w:val="0"/>
          <w:numId w:val="2"/>
        </w:numPr>
        <w:spacing w:after="60"/>
      </w:pPr>
      <w:r>
        <w:rPr>
          <w:rFonts w:ascii="Arial" w:cs="Arial" w:eastAsia="Arial" w:hAnsi="Arial"/>
          <w:sz w:val="22"/>
          <w:szCs w:val="22"/>
        </w:rPr>
        <w:t xml:space="preserve">Target Borrower's cash equity of at least thirty percent (30%) of the Property value.</w:t>
      </w:r>
    </w:p>
    <w:p>
      <w:pPr>
        <w:spacing w:after="100" w:line="280"/>
        <w:jc w:val="both"/>
      </w:pPr>
      <w:r>
        <w:rPr>
          <w:rFonts w:ascii="Arial" w:cs="Arial" w:eastAsia="Arial" w:hAnsi="Arial"/>
          <w:b/>
          <w:bCs/>
          <w:sz w:val="22"/>
          <w:szCs w:val="22"/>
        </w:rPr>
        <w:t xml:space="preserve">FILE-BY-FILE FLEXIBILITY: The above ratios constitute base criteria and may be adjusted on a case-by-case basis, up to a maximum LTV of ninety-five percent (95%), if the Borrower provides additional collateral acceptable to the Lender, such as:</w:t>
      </w:r>
    </w:p>
    <w:p>
      <w:pPr>
        <w:pStyle w:val="ListParagraph"/>
        <w:numPr>
          <w:ilvl w:val="0"/>
          <w:numId w:val="2"/>
        </w:numPr>
        <w:spacing w:after="60"/>
      </w:pPr>
      <w:r>
        <w:rPr>
          <w:rFonts w:ascii="Arial" w:cs="Arial" w:eastAsia="Arial" w:hAnsi="Arial"/>
          <w:sz w:val="22"/>
          <w:szCs w:val="22"/>
        </w:rPr>
        <w:t xml:space="preserve">Additional mortgage on another debt-free property;</w:t>
      </w:r>
    </w:p>
    <w:p>
      <w:pPr>
        <w:pStyle w:val="ListParagraph"/>
        <w:numPr>
          <w:ilvl w:val="0"/>
          <w:numId w:val="2"/>
        </w:numPr>
        <w:spacing w:after="60"/>
      </w:pPr>
      <w:r>
        <w:rPr>
          <w:rFonts w:ascii="Arial" w:cs="Arial" w:eastAsia="Arial" w:hAnsi="Arial"/>
          <w:sz w:val="22"/>
          <w:szCs w:val="22"/>
        </w:rPr>
        <w:t xml:space="preserve">Second-rank mortgage on another property owned by the Borrower or the Guarantors;</w:t>
      </w:r>
    </w:p>
    <w:p>
      <w:pPr>
        <w:pStyle w:val="ListParagraph"/>
        <w:numPr>
          <w:ilvl w:val="0"/>
          <w:numId w:val="2"/>
        </w:numPr>
        <w:spacing w:after="60"/>
      </w:pPr>
      <w:r>
        <w:rPr>
          <w:rFonts w:ascii="Arial" w:cs="Arial" w:eastAsia="Arial" w:hAnsi="Arial"/>
          <w:sz w:val="22"/>
          <w:szCs w:val="22"/>
        </w:rPr>
        <w:t xml:space="preserve">Solid personal suretyship from substantial-net-worth individuals;</w:t>
      </w:r>
    </w:p>
    <w:p>
      <w:pPr>
        <w:pStyle w:val="ListParagraph"/>
        <w:numPr>
          <w:ilvl w:val="0"/>
          <w:numId w:val="2"/>
        </w:numPr>
        <w:spacing w:after="60"/>
      </w:pPr>
      <w:r>
        <w:rPr>
          <w:rFonts w:ascii="Arial" w:cs="Arial" w:eastAsia="Arial" w:hAnsi="Arial"/>
          <w:sz w:val="22"/>
          <w:szCs w:val="22"/>
        </w:rPr>
        <w:t xml:space="preserve">Cash deposit in trust or cash collateral;</w:t>
      </w:r>
    </w:p>
    <w:p>
      <w:pPr>
        <w:pStyle w:val="ListParagraph"/>
        <w:numPr>
          <w:ilvl w:val="0"/>
          <w:numId w:val="2"/>
        </w:numPr>
        <w:spacing w:after="60"/>
      </w:pPr>
      <w:r>
        <w:rPr>
          <w:rFonts w:ascii="Arial" w:cs="Arial" w:eastAsia="Arial" w:hAnsi="Arial"/>
          <w:sz w:val="22"/>
          <w:szCs w:val="22"/>
        </w:rPr>
        <w:t xml:space="preserve">Any other security or collateral acceptable to the Lender.</w:t>
      </w:r>
    </w:p>
    <w:p>
      <w:pPr>
        <w:spacing w:after="100" w:line="280"/>
        <w:jc w:val="both"/>
      </w:pPr>
      <w:r>
        <w:rPr>
          <w:rFonts w:ascii="Arial" w:cs="Arial" w:eastAsia="Arial" w:hAnsi="Arial"/>
          <w:sz w:val="22"/>
          <w:szCs w:val="22"/>
        </w:rPr>
        <w:t xml:space="preserve">The evaluation and acceptance of such collateral is at the sole discretion of the Lender, who determines the value attributed to each collateral and its effect on the applicable ratios. The specific conditions and collateral retained for this file are described in Schedule J.</w:t>
      </w:r>
    </w:p>
    <w:p>
      <w:pPr>
        <w:keepNext/>
        <w:spacing w:after="120" w:before="240"/>
      </w:pPr>
      <w:r>
        <w:rPr>
          <w:rFonts w:ascii="Arial" w:cs="Arial" w:eastAsia="Arial" w:hAnsi="Arial"/>
          <w:b/>
          <w:bCs/>
          <w:sz w:val="24"/>
          <w:szCs w:val="24"/>
        </w:rPr>
        <w:t xml:space="preserve">ARTICLE 2 — FINANCIAL CONDITIONS</w:t>
      </w:r>
    </w:p>
    <w:p>
      <w:pPr>
        <w:keepNext/>
        <w:spacing w:after="60" w:before="180"/>
      </w:pPr>
      <w:r>
        <w:rPr>
          <w:rFonts w:ascii="Arial" w:cs="Arial" w:eastAsia="Arial" w:hAnsi="Arial"/>
          <w:b/>
          <w:bCs/>
          <w:sz w:val="22"/>
          <w:szCs w:val="22"/>
        </w:rPr>
        <w:t xml:space="preserve">2.1  Interest Rate</w:t>
      </w:r>
    </w:p>
    <w:p>
      <w:pPr>
        <w:spacing w:after="100" w:line="280"/>
        <w:jc w:val="both"/>
      </w:pPr>
      <w:r>
        <w:rPr>
          <w:rFonts w:ascii="Arial" w:cs="Arial" w:eastAsia="Arial" w:hAnsi="Arial"/>
          <w:sz w:val="22"/>
          <w:szCs w:val="22"/>
        </w:rPr>
        <w:t xml:space="preserve">The Loan shall bear interest at a fixed annual rate of _________________% per year, calculated and capitalized monthly.</w:t>
      </w:r>
    </w:p>
    <w:p>
      <w:pPr>
        <w:keepNext/>
        <w:spacing w:after="60" w:before="180"/>
      </w:pPr>
      <w:r>
        <w:rPr>
          <w:rFonts w:ascii="Arial" w:cs="Arial" w:eastAsia="Arial" w:hAnsi="Arial"/>
          <w:b/>
          <w:bCs/>
          <w:sz w:val="22"/>
          <w:szCs w:val="22"/>
        </w:rPr>
        <w:t xml:space="preserve">2.2  File Fees</w:t>
      </w:r>
    </w:p>
    <w:p>
      <w:pPr>
        <w:spacing w:after="100" w:line="280"/>
        <w:jc w:val="both"/>
      </w:pPr>
      <w:r>
        <w:rPr>
          <w:rFonts w:ascii="Arial" w:cs="Arial" w:eastAsia="Arial" w:hAnsi="Arial"/>
          <w:sz w:val="22"/>
          <w:szCs w:val="22"/>
        </w:rPr>
        <w:t xml:space="preserve">File fees of CAD _________________ (_________________% of the Loan amount) are payable to Capital Norvex Inc. at signing or disbursement, non-refundable.</w:t>
      </w:r>
    </w:p>
    <w:p>
      <w:pPr>
        <w:keepNext/>
        <w:spacing w:after="60" w:before="180"/>
      </w:pPr>
      <w:r>
        <w:rPr>
          <w:rFonts w:ascii="Arial" w:cs="Arial" w:eastAsia="Arial" w:hAnsi="Arial"/>
          <w:b/>
          <w:bCs/>
          <w:sz w:val="22"/>
          <w:szCs w:val="22"/>
        </w:rPr>
        <w:t xml:space="preserve">2.3  Analysis Fees in Case of Term Extension</w:t>
      </w:r>
    </w:p>
    <w:p>
      <w:pPr>
        <w:spacing w:after="100" w:line="280"/>
        <w:jc w:val="both"/>
      </w:pPr>
      <w:r>
        <w:rPr>
          <w:rFonts w:ascii="Arial" w:cs="Arial" w:eastAsia="Arial" w:hAnsi="Arial"/>
          <w:sz w:val="22"/>
          <w:szCs w:val="22"/>
        </w:rPr>
        <w:t xml:space="preserve">For any Loan whose initial term is exceeded (that is, upon any extension beyond the initial Maturity Date provided in Article 3.1), additional analysis fees of one percent (1%) of the principal shall be payable, subject to renegotiation on a case-by-case basis depending on the circumstances of the file. Such fees are calculated on the principal balance outstanding at the Maturity Date and are payable upon signature of any extension or, failing that, upon first demand of the Lender.</w:t>
      </w:r>
    </w:p>
    <w:p>
      <w:pPr>
        <w:keepNext/>
        <w:spacing w:after="60" w:before="180"/>
      </w:pPr>
      <w:r>
        <w:rPr>
          <w:rFonts w:ascii="Arial" w:cs="Arial" w:eastAsia="Arial" w:hAnsi="Arial"/>
          <w:b/>
          <w:bCs/>
          <w:sz w:val="22"/>
          <w:szCs w:val="22"/>
        </w:rPr>
        <w:t xml:space="preserve">2.4  Interest Payments</w:t>
      </w:r>
    </w:p>
    <w:p>
      <w:pPr>
        <w:spacing w:after="100" w:line="280"/>
        <w:jc w:val="both"/>
      </w:pPr>
      <w:r>
        <w:rPr>
          <w:rFonts w:ascii="Arial" w:cs="Arial" w:eastAsia="Arial" w:hAnsi="Arial"/>
          <w:sz w:val="22"/>
          <w:szCs w:val="22"/>
        </w:rPr>
        <w:t xml:space="preserve">The Borrower shall make monthly interest payments of CAD _________________, payable on the _________________ of each month, beginning on _________________. No principal payment is required before the Maturity Date.</w:t>
      </w:r>
    </w:p>
    <w:p>
      <w:pPr>
        <w:keepNext/>
        <w:spacing w:after="60" w:before="180"/>
      </w:pPr>
      <w:r>
        <w:rPr>
          <w:rFonts w:ascii="Arial" w:cs="Arial" w:eastAsia="Arial" w:hAnsi="Arial"/>
          <w:b/>
          <w:bCs/>
          <w:sz w:val="22"/>
          <w:szCs w:val="22"/>
        </w:rPr>
        <w:t xml:space="preserve">2.5  Default Rate</w:t>
      </w:r>
    </w:p>
    <w:p>
      <w:pPr>
        <w:spacing w:after="100" w:line="280"/>
        <w:jc w:val="both"/>
      </w:pPr>
      <w:r>
        <w:rPr>
          <w:rFonts w:ascii="Arial" w:cs="Arial" w:eastAsia="Arial" w:hAnsi="Arial"/>
          <w:sz w:val="22"/>
          <w:szCs w:val="22"/>
        </w:rPr>
        <w:t xml:space="preserve">In the event of default, any unpaid amount shall bear interest at the annual rate of _________________% until full payment.</w:t>
      </w:r>
    </w:p>
    <w:p>
      <w:pPr>
        <w:keepNext/>
        <w:spacing w:after="120" w:before="240"/>
      </w:pPr>
      <w:r>
        <w:rPr>
          <w:rFonts w:ascii="Arial" w:cs="Arial" w:eastAsia="Arial" w:hAnsi="Arial"/>
          <w:b/>
          <w:bCs/>
          <w:sz w:val="24"/>
          <w:szCs w:val="24"/>
        </w:rPr>
        <w:t xml:space="preserve">ARTICLE 3 — TERM AND REPAYMENT</w:t>
      </w:r>
    </w:p>
    <w:p>
      <w:pPr>
        <w:keepNext/>
        <w:spacing w:after="60" w:before="180"/>
      </w:pPr>
      <w:r>
        <w:rPr>
          <w:rFonts w:ascii="Arial" w:cs="Arial" w:eastAsia="Arial" w:hAnsi="Arial"/>
          <w:b/>
          <w:bCs/>
          <w:sz w:val="22"/>
          <w:szCs w:val="22"/>
        </w:rPr>
        <w:t xml:space="preserve">3.1  Term</w:t>
      </w:r>
    </w:p>
    <w:p>
      <w:pPr>
        <w:spacing w:after="100" w:line="280"/>
        <w:jc w:val="both"/>
      </w:pPr>
      <w:r>
        <w:rPr>
          <w:rFonts w:ascii="Arial" w:cs="Arial" w:eastAsia="Arial" w:hAnsi="Arial"/>
          <w:sz w:val="22"/>
          <w:szCs w:val="22"/>
        </w:rPr>
        <w:t xml:space="preserve">The term of the Loan is _________________ months (typically 12 months renewable for refinancing), from _________________ to _________________ (the "Maturity Date"). The full balance of principal and interest shall be repaid no later than the Maturity Date.</w:t>
      </w:r>
    </w:p>
    <w:p>
      <w:pPr>
        <w:keepNext/>
        <w:spacing w:after="60" w:before="180"/>
      </w:pPr>
      <w:r>
        <w:rPr>
          <w:rFonts w:ascii="Arial" w:cs="Arial" w:eastAsia="Arial" w:hAnsi="Arial"/>
          <w:b/>
          <w:bCs/>
          <w:sz w:val="22"/>
          <w:szCs w:val="22"/>
        </w:rPr>
        <w:t xml:space="preserve">3.2  Renewal (where applicable)</w:t>
      </w:r>
    </w:p>
    <w:p>
      <w:pPr>
        <w:spacing w:after="100" w:line="280"/>
        <w:jc w:val="both"/>
      </w:pPr>
      <w:r>
        <w:rPr>
          <w:rFonts w:ascii="Arial" w:cs="Arial" w:eastAsia="Arial" w:hAnsi="Arial"/>
          <w:sz w:val="22"/>
          <w:szCs w:val="22"/>
        </w:rPr>
        <w:t xml:space="preserve">The Lender may, at its sole discretion, agree to renew the Loan on the financial conditions then in effect, subject to a new appraisal of the Property, continued compliance with the ratios of Article 1.5, and payment of the analysis fees (Article 2.3) if applicable.</w:t>
      </w:r>
    </w:p>
    <w:p>
      <w:pPr>
        <w:keepNext/>
        <w:spacing w:after="60" w:before="180"/>
      </w:pPr>
      <w:r>
        <w:rPr>
          <w:rFonts w:ascii="Arial" w:cs="Arial" w:eastAsia="Arial" w:hAnsi="Arial"/>
          <w:b/>
          <w:bCs/>
          <w:sz w:val="22"/>
          <w:szCs w:val="22"/>
        </w:rPr>
        <w:t xml:space="preserve">3.3  Prepayment</w:t>
      </w:r>
    </w:p>
    <w:p>
      <w:pPr>
        <w:spacing w:after="100" w:line="280"/>
        <w:jc w:val="both"/>
      </w:pPr>
      <w:r>
        <w:rPr>
          <w:rFonts w:ascii="Arial" w:cs="Arial" w:eastAsia="Arial" w:hAnsi="Arial"/>
          <w:sz w:val="22"/>
          <w:szCs w:val="22"/>
        </w:rPr>
        <w:t xml:space="preserve">The Borrower may repay the Loan in whole or in part without penalty, upon five (5) business days' prior written notice.</w:t>
      </w:r>
    </w:p>
    <w:p>
      <w:pPr>
        <w:keepNext/>
        <w:spacing w:after="60" w:before="180"/>
      </w:pPr>
      <w:r>
        <w:rPr>
          <w:rFonts w:ascii="Arial" w:cs="Arial" w:eastAsia="Arial" w:hAnsi="Arial"/>
          <w:b/>
          <w:bCs/>
          <w:sz w:val="22"/>
          <w:szCs w:val="22"/>
        </w:rPr>
        <w:t xml:space="preserve">3.4  Exit Strategy</w:t>
      </w:r>
    </w:p>
    <w:p>
      <w:pPr>
        <w:spacing w:after="100" w:line="280"/>
        <w:jc w:val="both"/>
      </w:pPr>
      <w:r>
        <w:rPr>
          <w:rFonts w:ascii="Arial" w:cs="Arial" w:eastAsia="Arial" w:hAnsi="Arial"/>
          <w:sz w:val="22"/>
          <w:szCs w:val="22"/>
        </w:rPr>
        <w:t xml:space="preserve">The Borrower has provided to the Lender, prior to disbursement, a documented exit strategy for the full repayment of the Loan at the Maturity Date, as defined and specified in the Loan Agreement between the Parties. This strategy remains an essential condition of the Loan and is incorporated into this deed by reference.</w:t>
      </w:r>
    </w:p>
    <w:p>
      <w:pPr>
        <w:keepNext/>
        <w:spacing w:after="120" w:before="240"/>
      </w:pPr>
      <w:r>
        <w:rPr>
          <w:rFonts w:ascii="Arial" w:cs="Arial" w:eastAsia="Arial" w:hAnsi="Arial"/>
          <w:b/>
          <w:bCs/>
          <w:sz w:val="24"/>
          <w:szCs w:val="24"/>
        </w:rPr>
        <w:t xml:space="preserve">ARTICLE 4 — FIRST-RANK REAL ESTATE MORTGAGE</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The Borrower hereby grants in favour of the Lender a first-rank real estate mortgage on the Property, in the principal sum of (_________________) dollars (CAD _________________), plus interest at _________________% per year, plus fees and charges (art. 2660 et seq. C.C.Q.).</w:t>
      </w:r>
    </w:p>
    <w:p>
      <w:pPr>
        <w:keepNext/>
        <w:spacing w:after="60" w:before="180"/>
      </w:pPr>
      <w:r>
        <w:rPr>
          <w:rFonts w:ascii="Arial" w:cs="Arial" w:eastAsia="Arial" w:hAnsi="Arial"/>
          <w:b/>
          <w:bCs/>
          <w:sz w:val="22"/>
          <w:szCs w:val="22"/>
        </w:rPr>
        <w:t xml:space="preserve">4.2  Property Description</w:t>
      </w:r>
    </w:p>
    <w:p>
      <w:pPr>
        <w:spacing w:after="100" w:line="280"/>
        <w:jc w:val="both"/>
      </w:pPr>
      <w:r>
        <w:rPr>
          <w:rFonts w:ascii="Arial" w:cs="Arial" w:eastAsia="Arial" w:hAnsi="Arial"/>
          <w:sz w:val="22"/>
          <w:szCs w:val="22"/>
        </w:rPr>
        <w:t xml:space="preserve">Civic address: ________________________________________________</w:t>
      </w:r>
    </w:p>
    <w:p>
      <w:pPr>
        <w:spacing w:after="100" w:line="280"/>
        <w:jc w:val="both"/>
      </w:pPr>
      <w:r>
        <w:rPr>
          <w:rFonts w:ascii="Arial" w:cs="Arial" w:eastAsia="Arial" w:hAnsi="Arial"/>
          <w:sz w:val="22"/>
          <w:szCs w:val="22"/>
        </w:rPr>
        <w:t xml:space="preserve">Property type: _________________ (multi-residential / commercial / mixed-use / other)</w:t>
      </w:r>
    </w:p>
    <w:p>
      <w:pPr>
        <w:spacing w:after="100" w:line="280"/>
        <w:jc w:val="both"/>
      </w:pPr>
      <w:r>
        <w:rPr>
          <w:rFonts w:ascii="Arial" w:cs="Arial" w:eastAsia="Arial" w:hAnsi="Arial"/>
          <w:sz w:val="22"/>
          <w:szCs w:val="22"/>
        </w:rPr>
        <w:t xml:space="preserve">Year of construction: _________________     Area: _________________ sq. ft. / m²</w:t>
      </w:r>
    </w:p>
    <w:p>
      <w:pPr>
        <w:spacing w:after="100" w:line="280"/>
        <w:jc w:val="both"/>
      </w:pPr>
      <w:r>
        <w:rPr>
          <w:rFonts w:ascii="Arial" w:cs="Arial" w:eastAsia="Arial" w:hAnsi="Arial"/>
          <w:sz w:val="22"/>
          <w:szCs w:val="22"/>
        </w:rPr>
        <w:t xml:space="preserve">Cadastral lot(s) — see the table below (the notary may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Lot Number (Quebec Cadastre)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Land Registry Division</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Area / Description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(The notary may add or remove rows in the table according to the number of lots concerned.)</w:t>
      </w:r>
    </w:p>
    <w:p>
      <w:pPr>
        <w:spacing w:after="100" w:line="280"/>
        <w:jc w:val="both"/>
      </w:pPr>
      <w:r>
        <w:rPr>
          <w:rFonts w:ascii="Arial" w:cs="Arial" w:eastAsia="Arial" w:hAnsi="Arial"/>
          <w:sz w:val="22"/>
          <w:szCs w:val="22"/>
        </w:rPr>
        <w:t xml:space="preserve">Complete cadastral designation:</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Municipal assessed value: CAD _________________</w:t>
      </w:r>
    </w:p>
    <w:p>
      <w:pPr>
        <w:spacing w:after="100" w:line="280"/>
        <w:jc w:val="both"/>
      </w:pPr>
      <w:r>
        <w:rPr>
          <w:rFonts w:ascii="Arial" w:cs="Arial" w:eastAsia="Arial" w:hAnsi="Arial"/>
          <w:sz w:val="22"/>
          <w:szCs w:val="22"/>
        </w:rPr>
        <w:t xml:space="preserve">Market value (accredited AACI appraisal): CAD _________________</w:t>
      </w:r>
    </w:p>
    <w:p>
      <w:pPr>
        <w:spacing w:after="100" w:line="280"/>
        <w:jc w:val="both"/>
      </w:pPr>
      <w:r>
        <w:rPr>
          <w:rFonts w:ascii="Arial" w:cs="Arial" w:eastAsia="Arial" w:hAnsi="Arial"/>
          <w:sz w:val="22"/>
          <w:szCs w:val="22"/>
        </w:rPr>
        <w:t xml:space="preserve">Annual gross rental income: CAD _________________     Stabilized net income: CAD _________________</w:t>
      </w:r>
    </w:p>
    <w:p>
      <w:pPr>
        <w:spacing w:after="100" w:line="280"/>
        <w:jc w:val="both"/>
      </w:pPr>
      <w:r>
        <w:rPr>
          <w:rFonts w:ascii="Arial" w:cs="Arial" w:eastAsia="Arial" w:hAnsi="Arial"/>
          <w:sz w:val="22"/>
          <w:szCs w:val="22"/>
        </w:rPr>
        <w:t xml:space="preserve">Current occupancy rate: _________________%</w:t>
      </w:r>
    </w:p>
    <w:p>
      <w:pPr>
        <w:keepNext/>
        <w:spacing w:after="60" w:before="180"/>
      </w:pPr>
      <w:r>
        <w:rPr>
          <w:rFonts w:ascii="Arial" w:cs="Arial" w:eastAsia="Arial" w:hAnsi="Arial"/>
          <w:b/>
          <w:bCs/>
          <w:sz w:val="22"/>
          <w:szCs w:val="22"/>
        </w:rPr>
        <w:t xml:space="preserve">4.3  Declaration of Ownership and Rank</w:t>
      </w:r>
    </w:p>
    <w:p>
      <w:pPr>
        <w:spacing w:after="100" w:line="280"/>
        <w:jc w:val="both"/>
      </w:pPr>
      <w:r>
        <w:rPr>
          <w:rFonts w:ascii="Arial" w:cs="Arial" w:eastAsia="Arial" w:hAnsi="Arial"/>
          <w:sz w:val="22"/>
          <w:szCs w:val="22"/>
        </w:rPr>
        <w:t xml:space="preserve">The Borrower declares to be the sole owner of the Property. After discharge of the Former Lender's mortgage, the Mortgage granted hereby shall be of first rank. No other charge, mortgage, servitude, or claim shall affect the Property, except: ________________________________________________.</w:t>
      </w:r>
    </w:p>
    <w:p>
      <w:pPr>
        <w:keepNext/>
        <w:spacing w:after="60" w:before="180"/>
      </w:pPr>
      <w:r>
        <w:rPr>
          <w:rFonts w:ascii="Arial" w:cs="Arial" w:eastAsia="Arial" w:hAnsi="Arial"/>
          <w:b/>
          <w:bCs/>
          <w:sz w:val="22"/>
          <w:szCs w:val="22"/>
        </w:rPr>
        <w:t xml:space="preserve">4.4  Scope</w:t>
      </w:r>
    </w:p>
    <w:p>
      <w:pPr>
        <w:spacing w:after="100" w:line="280"/>
        <w:jc w:val="both"/>
      </w:pPr>
      <w:r>
        <w:rPr>
          <w:rFonts w:ascii="Arial" w:cs="Arial" w:eastAsia="Arial" w:hAnsi="Arial"/>
          <w:sz w:val="22"/>
          <w:szCs w:val="22"/>
        </w:rPr>
        <w:t xml:space="preserve">The Mortgage extends to the Property as it currently exists, with all improvements, accessories, equipment, and installations permanently affixed, as well as to rents and revenues pursuant to Article 4.5.</w:t>
      </w:r>
    </w:p>
    <w:p>
      <w:pPr>
        <w:keepNext/>
        <w:spacing w:after="60" w:before="180"/>
      </w:pPr>
      <w:r>
        <w:rPr>
          <w:rFonts w:ascii="Arial" w:cs="Arial" w:eastAsia="Arial" w:hAnsi="Arial"/>
          <w:b/>
          <w:bCs/>
          <w:sz w:val="22"/>
          <w:szCs w:val="22"/>
        </w:rPr>
        <w:t xml:space="preserve">4.5  Assignment of Rents</w:t>
      </w:r>
    </w:p>
    <w:p>
      <w:pPr>
        <w:spacing w:after="100" w:line="280"/>
        <w:jc w:val="both"/>
      </w:pPr>
      <w:r>
        <w:rPr>
          <w:rFonts w:ascii="Arial" w:cs="Arial" w:eastAsia="Arial" w:hAnsi="Arial"/>
          <w:sz w:val="22"/>
          <w:szCs w:val="22"/>
        </w:rPr>
        <w:t xml:space="preserve">As additional security, the Borrower hereby assigns and mortgages in favour of the Lender all rents, leases, and revenues, present and future, of the Property (art. 2695 C.C.Q.). This assignment shall become effective only upon an Event of Default.</w:t>
      </w:r>
    </w:p>
    <w:p>
      <w:pPr>
        <w:keepNext/>
        <w:spacing w:after="60" w:before="180"/>
      </w:pPr>
      <w:r>
        <w:rPr>
          <w:rFonts w:ascii="Arial" w:cs="Arial" w:eastAsia="Arial" w:hAnsi="Arial"/>
          <w:b/>
          <w:bCs/>
          <w:sz w:val="22"/>
          <w:szCs w:val="22"/>
        </w:rPr>
        <w:t xml:space="preserve">4.6  Additional Restrictions</w:t>
      </w:r>
    </w:p>
    <w:p>
      <w:pPr>
        <w:spacing w:after="100" w:line="280"/>
        <w:jc w:val="both"/>
      </w:pPr>
      <w:r>
        <w:rPr>
          <w:rFonts w:ascii="Arial" w:cs="Arial" w:eastAsia="Arial" w:hAnsi="Arial"/>
          <w:sz w:val="22"/>
          <w:szCs w:val="22"/>
        </w:rPr>
        <w:t xml:space="preserve">Without the prior written consent of the Lender, the Borrower shall not:</w:t>
      </w:r>
    </w:p>
    <w:p>
      <w:pPr>
        <w:pStyle w:val="ListParagraph"/>
        <w:numPr>
          <w:ilvl w:val="0"/>
          <w:numId w:val="2"/>
        </w:numPr>
        <w:spacing w:after="60"/>
      </w:pPr>
      <w:r>
        <w:rPr>
          <w:rFonts w:ascii="Arial" w:cs="Arial" w:eastAsia="Arial" w:hAnsi="Arial"/>
          <w:sz w:val="22"/>
          <w:szCs w:val="22"/>
        </w:rPr>
        <w:t xml:space="preserve">Constitute any additional charge, mortgage, or security on the Property;</w:t>
      </w:r>
    </w:p>
    <w:p>
      <w:pPr>
        <w:pStyle w:val="ListParagraph"/>
        <w:numPr>
          <w:ilvl w:val="0"/>
          <w:numId w:val="2"/>
        </w:numPr>
        <w:spacing w:after="60"/>
      </w:pPr>
      <w:r>
        <w:rPr>
          <w:rFonts w:ascii="Arial" w:cs="Arial" w:eastAsia="Arial" w:hAnsi="Arial"/>
          <w:sz w:val="22"/>
          <w:szCs w:val="22"/>
        </w:rPr>
        <w:t xml:space="preserve">Sell, alienate, subdivide, fragment, or consolidate the Property;</w:t>
      </w:r>
    </w:p>
    <w:p>
      <w:pPr>
        <w:pStyle w:val="ListParagraph"/>
        <w:numPr>
          <w:ilvl w:val="0"/>
          <w:numId w:val="2"/>
        </w:numPr>
        <w:spacing w:after="60"/>
      </w:pPr>
      <w:r>
        <w:rPr>
          <w:rFonts w:ascii="Arial" w:cs="Arial" w:eastAsia="Arial" w:hAnsi="Arial"/>
          <w:sz w:val="22"/>
          <w:szCs w:val="22"/>
        </w:rPr>
        <w:t xml:space="preserve">Enter into any long-term lease (more than five years) on off-market terms;</w:t>
      </w:r>
    </w:p>
    <w:p>
      <w:pPr>
        <w:pStyle w:val="ListParagraph"/>
        <w:numPr>
          <w:ilvl w:val="0"/>
          <w:numId w:val="2"/>
        </w:numPr>
        <w:spacing w:after="60"/>
      </w:pPr>
      <w:r>
        <w:rPr>
          <w:rFonts w:ascii="Arial" w:cs="Arial" w:eastAsia="Arial" w:hAnsi="Arial"/>
          <w:sz w:val="22"/>
          <w:szCs w:val="22"/>
        </w:rPr>
        <w:t xml:space="preserve">Substantially modify the nature or use of the Property.</w:t>
      </w:r>
    </w:p>
    <w:p>
      <w:pPr>
        <w:keepNext/>
        <w:spacing w:after="60" w:before="180"/>
      </w:pPr>
      <w:r>
        <w:rPr>
          <w:rFonts w:ascii="Arial" w:cs="Arial" w:eastAsia="Arial" w:hAnsi="Arial"/>
          <w:b/>
          <w:bCs/>
          <w:sz w:val="22"/>
          <w:szCs w:val="22"/>
        </w:rPr>
        <w:t xml:space="preserve">4.7  Registration</w:t>
      </w:r>
    </w:p>
    <w:p>
      <w:pPr>
        <w:spacing w:after="100" w:line="280"/>
        <w:jc w:val="both"/>
      </w:pPr>
      <w:r>
        <w:rPr>
          <w:rFonts w:ascii="Arial" w:cs="Arial" w:eastAsia="Arial" w:hAnsi="Arial"/>
          <w:sz w:val="22"/>
          <w:szCs w:val="22"/>
        </w:rPr>
        <w:t xml:space="preserve">This deed shall be published at the Land Registry, registration division of _________________, at the expense of the Borrower, simultaneously with the discharge of the Former Lender's mortgage.</w:t>
      </w:r>
    </w:p>
    <w:p>
      <w:pPr>
        <w:keepNext/>
        <w:spacing w:after="120" w:before="240"/>
      </w:pPr>
      <w:r>
        <w:rPr>
          <w:rFonts w:ascii="Arial" w:cs="Arial" w:eastAsia="Arial" w:hAnsi="Arial"/>
          <w:b/>
          <w:bCs/>
          <w:sz w:val="24"/>
          <w:szCs w:val="24"/>
        </w:rPr>
        <w:t xml:space="preserve">ARTICLE 5 — SPECIFIC REFINANCING PROVISIONS</w:t>
      </w:r>
    </w:p>
    <w:p>
      <w:pPr>
        <w:keepNext/>
        <w:spacing w:after="60" w:before="180"/>
      </w:pPr>
      <w:r>
        <w:rPr>
          <w:rFonts w:ascii="Arial" w:cs="Arial" w:eastAsia="Arial" w:hAnsi="Arial"/>
          <w:b/>
          <w:bCs/>
          <w:sz w:val="22"/>
          <w:szCs w:val="22"/>
        </w:rPr>
        <w:t xml:space="preserve">5.1  Discharge from Former Lender</w:t>
      </w:r>
    </w:p>
    <w:p>
      <w:pPr>
        <w:spacing w:after="100" w:line="280"/>
        <w:jc w:val="both"/>
      </w:pPr>
      <w:r>
        <w:rPr>
          <w:rFonts w:ascii="Arial" w:cs="Arial" w:eastAsia="Arial" w:hAnsi="Arial"/>
          <w:sz w:val="22"/>
          <w:szCs w:val="22"/>
        </w:rPr>
        <w:t xml:space="preserve">Prior to or simultaneously with disbursement, the Borrower must obtain and deliver to the notary:</w:t>
      </w:r>
    </w:p>
    <w:p>
      <w:pPr>
        <w:pStyle w:val="ListParagraph"/>
        <w:numPr>
          <w:ilvl w:val="0"/>
          <w:numId w:val="2"/>
        </w:numPr>
        <w:spacing w:after="60"/>
      </w:pPr>
      <w:r>
        <w:rPr>
          <w:rFonts w:ascii="Arial" w:cs="Arial" w:eastAsia="Arial" w:hAnsi="Arial"/>
          <w:sz w:val="22"/>
          <w:szCs w:val="22"/>
        </w:rPr>
        <w:t xml:space="preserve">A final discharge from the Former Lender certifying full payment of the outstanding balance;</w:t>
      </w:r>
    </w:p>
    <w:p>
      <w:pPr>
        <w:pStyle w:val="ListParagraph"/>
        <w:numPr>
          <w:ilvl w:val="0"/>
          <w:numId w:val="2"/>
        </w:numPr>
        <w:spacing w:after="60"/>
      </w:pPr>
      <w:r>
        <w:rPr>
          <w:rFonts w:ascii="Arial" w:cs="Arial" w:eastAsia="Arial" w:hAnsi="Arial"/>
          <w:sz w:val="22"/>
          <w:szCs w:val="22"/>
        </w:rPr>
        <w:t xml:space="preserve">A complete mortgage discharge duly registered at the Land Registry.</w:t>
      </w:r>
    </w:p>
    <w:p>
      <w:pPr>
        <w:keepNext/>
        <w:spacing w:after="60" w:before="180"/>
      </w:pPr>
      <w:r>
        <w:rPr>
          <w:rFonts w:ascii="Arial" w:cs="Arial" w:eastAsia="Arial" w:hAnsi="Arial"/>
          <w:b/>
          <w:bCs/>
          <w:sz w:val="22"/>
          <w:szCs w:val="22"/>
        </w:rPr>
        <w:t xml:space="preserve">5.2  Controlled Allocation of Surplus Funds</w:t>
      </w:r>
    </w:p>
    <w:p>
      <w:pPr>
        <w:spacing w:after="100" w:line="280"/>
        <w:jc w:val="both"/>
      </w:pPr>
      <w:r>
        <w:rPr>
          <w:rFonts w:ascii="Arial" w:cs="Arial" w:eastAsia="Arial" w:hAnsi="Arial"/>
          <w:sz w:val="22"/>
          <w:szCs w:val="22"/>
        </w:rPr>
        <w:t xml:space="preserve">Funds in excess of the repayment of the Former Lender and fees (the "Additional Funds") shall, at the Lender's request, be released progressively against supporting documentation (invoices, contracts, etc.) according to the use declared in Article 1.2.</w:t>
      </w:r>
    </w:p>
    <w:p>
      <w:pPr>
        <w:keepNext/>
        <w:spacing w:after="60" w:before="180"/>
      </w:pPr>
      <w:r>
        <w:rPr>
          <w:rFonts w:ascii="Arial" w:cs="Arial" w:eastAsia="Arial" w:hAnsi="Arial"/>
          <w:b/>
          <w:bCs/>
          <w:sz w:val="22"/>
          <w:szCs w:val="22"/>
        </w:rPr>
        <w:t xml:space="preserve">5.3  Maintenance of Conditions</w:t>
      </w:r>
    </w:p>
    <w:p>
      <w:pPr>
        <w:spacing w:after="100" w:line="280"/>
        <w:jc w:val="both"/>
      </w:pPr>
      <w:r>
        <w:rPr>
          <w:rFonts w:ascii="Arial" w:cs="Arial" w:eastAsia="Arial" w:hAnsi="Arial"/>
          <w:sz w:val="22"/>
          <w:szCs w:val="22"/>
        </w:rPr>
        <w:t xml:space="preserve">The Borrower undertakes, throughout the duration of the Loan, to:</w:t>
      </w:r>
    </w:p>
    <w:p>
      <w:pPr>
        <w:pStyle w:val="ListParagraph"/>
        <w:numPr>
          <w:ilvl w:val="0"/>
          <w:numId w:val="2"/>
        </w:numPr>
        <w:spacing w:after="60"/>
      </w:pPr>
      <w:r>
        <w:rPr>
          <w:rFonts w:ascii="Arial" w:cs="Arial" w:eastAsia="Arial" w:hAnsi="Arial"/>
          <w:sz w:val="22"/>
          <w:szCs w:val="22"/>
        </w:rPr>
        <w:t xml:space="preserve">Maintain the Property in good condition and in compliance with all applicable regulations;</w:t>
      </w:r>
    </w:p>
    <w:p>
      <w:pPr>
        <w:pStyle w:val="ListParagraph"/>
        <w:numPr>
          <w:ilvl w:val="0"/>
          <w:numId w:val="2"/>
        </w:numPr>
        <w:spacing w:after="60"/>
      </w:pPr>
      <w:r>
        <w:rPr>
          <w:rFonts w:ascii="Arial" w:cs="Arial" w:eastAsia="Arial" w:hAnsi="Arial"/>
          <w:sz w:val="22"/>
          <w:szCs w:val="22"/>
        </w:rPr>
        <w:t xml:space="preserve">Maintain the occupancy rate and rental income at least equivalent to those declared in Article 4.2;</w:t>
      </w:r>
    </w:p>
    <w:p>
      <w:pPr>
        <w:pStyle w:val="ListParagraph"/>
        <w:numPr>
          <w:ilvl w:val="0"/>
          <w:numId w:val="2"/>
        </w:numPr>
        <w:spacing w:after="60"/>
      </w:pPr>
      <w:r>
        <w:rPr>
          <w:rFonts w:ascii="Arial" w:cs="Arial" w:eastAsia="Arial" w:hAnsi="Arial"/>
          <w:sz w:val="22"/>
          <w:szCs w:val="22"/>
        </w:rPr>
        <w:t xml:space="preserve">Not allow the DCR to fall below the threshold of 1.20x;</w:t>
      </w:r>
    </w:p>
    <w:p>
      <w:pPr>
        <w:pStyle w:val="ListParagraph"/>
        <w:numPr>
          <w:ilvl w:val="0"/>
          <w:numId w:val="2"/>
        </w:numPr>
        <w:spacing w:after="60"/>
      </w:pPr>
      <w:r>
        <w:rPr>
          <w:rFonts w:ascii="Arial" w:cs="Arial" w:eastAsia="Arial" w:hAnsi="Arial"/>
          <w:sz w:val="22"/>
          <w:szCs w:val="22"/>
        </w:rPr>
        <w:t xml:space="preserve">Provide the Lender, upon request and at minimum semi-annually, the financial statements and operating report of the Property.</w:t>
      </w:r>
    </w:p>
    <w:p>
      <w:pPr>
        <w:keepNext/>
        <w:spacing w:after="60" w:before="180"/>
      </w:pPr>
      <w:r>
        <w:rPr>
          <w:rFonts w:ascii="Arial" w:cs="Arial" w:eastAsia="Arial" w:hAnsi="Arial"/>
          <w:b/>
          <w:bCs/>
          <w:sz w:val="22"/>
          <w:szCs w:val="22"/>
        </w:rPr>
        <w:t xml:space="preserve">5.4  Taxes, Charges, and Current Obligations — ZERO TOLERANCE</w:t>
      </w:r>
    </w:p>
    <w:p>
      <w:pPr>
        <w:spacing w:after="100" w:line="280"/>
        <w:jc w:val="both"/>
      </w:pPr>
      <w:r>
        <w:rPr>
          <w:rFonts w:ascii="Arial" w:cs="Arial" w:eastAsia="Arial" w:hAnsi="Arial"/>
          <w:sz w:val="22"/>
          <w:szCs w:val="22"/>
        </w:rPr>
        <w:t xml:space="preserve">The Borrower undertakes to pay punctually when due all property taxes, school taxes, local improvement taxes, municipal charges, insurance premiums, and any other current obligations affecting the Property.</w:t>
      </w:r>
    </w:p>
    <w:p>
      <w:pPr>
        <w:spacing w:after="100" w:line="280"/>
        <w:jc w:val="both"/>
      </w:pPr>
      <w:r>
        <w:rPr>
          <w:rFonts w:ascii="Arial" w:cs="Arial" w:eastAsia="Arial" w:hAnsi="Arial"/>
          <w:b/>
          <w:bCs/>
          <w:sz w:val="22"/>
          <w:szCs w:val="22"/>
        </w:rPr>
        <w:t xml:space="preserve">NO delay is tolerated. In the event of any delay or default in payment, the Borrower undertakes to remedy the situation immediately upon being notified, and at the latest within seven (7) days of a written notice from the Lender. Failing this, an Event of Default shall be automatically declared, and the Lender may: (i) directly pay the claim and add the amount to the principal of the Loan with interest at the default rate; (ii) declare the Loan immediately due and payable and exercise all remedies.</w:t>
      </w:r>
    </w:p>
    <w:p>
      <w:pPr>
        <w:keepNext/>
        <w:spacing w:after="60" w:before="180"/>
      </w:pPr>
      <w:r>
        <w:rPr>
          <w:rFonts w:ascii="Arial" w:cs="Arial" w:eastAsia="Arial" w:hAnsi="Arial"/>
          <w:b/>
          <w:bCs/>
          <w:sz w:val="22"/>
          <w:szCs w:val="22"/>
        </w:rPr>
        <w:t xml:space="preserve">5.5  Insurance</w:t>
      </w:r>
    </w:p>
    <w:p>
      <w:pPr>
        <w:spacing w:after="100" w:line="280"/>
        <w:jc w:val="both"/>
      </w:pPr>
      <w:r>
        <w:rPr>
          <w:rFonts w:ascii="Arial" w:cs="Arial" w:eastAsia="Arial" w:hAnsi="Arial"/>
          <w:sz w:val="22"/>
          <w:szCs w:val="22"/>
        </w:rPr>
        <w:t xml:space="preserve">The Borrower shall maintain in force, throughout the duration of the Loan, the following insurance, with Capital Norvex designated as additional insured or beneficiary:</w:t>
      </w:r>
    </w:p>
    <w:p>
      <w:pPr>
        <w:pStyle w:val="ListParagraph"/>
        <w:numPr>
          <w:ilvl w:val="0"/>
          <w:numId w:val="2"/>
        </w:numPr>
        <w:spacing w:after="60"/>
      </w:pPr>
      <w:r>
        <w:rPr>
          <w:rFonts w:ascii="Arial" w:cs="Arial" w:eastAsia="Arial" w:hAnsi="Arial"/>
          <w:sz w:val="22"/>
          <w:szCs w:val="22"/>
        </w:rPr>
        <w:t xml:space="preserve">"All risks" property insurance covering the replacement value of the Property;</w:t>
      </w:r>
    </w:p>
    <w:p>
      <w:pPr>
        <w:pStyle w:val="ListParagraph"/>
        <w:numPr>
          <w:ilvl w:val="0"/>
          <w:numId w:val="2"/>
        </w:numPr>
        <w:spacing w:after="60"/>
      </w:pPr>
      <w:r>
        <w:rPr>
          <w:rFonts w:ascii="Arial" w:cs="Arial" w:eastAsia="Arial" w:hAnsi="Arial"/>
          <w:sz w:val="22"/>
          <w:szCs w:val="22"/>
        </w:rPr>
        <w:t xml:space="preserve">General civil liability insurance of at least CAD _________________;</w:t>
      </w:r>
    </w:p>
    <w:p>
      <w:pPr>
        <w:pStyle w:val="ListParagraph"/>
        <w:numPr>
          <w:ilvl w:val="0"/>
          <w:numId w:val="2"/>
        </w:numPr>
        <w:spacing w:after="60"/>
      </w:pPr>
      <w:r>
        <w:rPr>
          <w:rFonts w:ascii="Arial" w:cs="Arial" w:eastAsia="Arial" w:hAnsi="Arial"/>
          <w:sz w:val="22"/>
          <w:szCs w:val="22"/>
        </w:rPr>
        <w:t xml:space="preserve">Loss-of-rents insurance (where applicable).</w:t>
      </w:r>
    </w:p>
    <w:p>
      <w:pPr>
        <w:keepNext/>
        <w:spacing w:after="120" w:before="240"/>
      </w:pPr>
      <w:r>
        <w:rPr>
          <w:rFonts w:ascii="Arial" w:cs="Arial" w:eastAsia="Arial" w:hAnsi="Arial"/>
          <w:b/>
          <w:bCs/>
          <w:sz w:val="24"/>
          <w:szCs w:val="24"/>
        </w:rPr>
        <w:t xml:space="preserve">ARTICLE 6 — EVENTS OF DEFAULT</w:t>
      </w:r>
    </w:p>
    <w:p>
      <w:pPr>
        <w:keepNext/>
        <w:spacing w:after="60" w:before="180"/>
      </w:pPr>
      <w:r>
        <w:rPr>
          <w:rFonts w:ascii="Arial" w:cs="Arial" w:eastAsia="Arial" w:hAnsi="Arial"/>
          <w:b/>
          <w:bCs/>
          <w:sz w:val="22"/>
          <w:szCs w:val="22"/>
        </w:rPr>
        <w:t xml:space="preserve">6.1  Definition</w:t>
      </w:r>
    </w:p>
    <w:p>
      <w:pPr>
        <w:spacing w:after="100" w:line="280"/>
        <w:jc w:val="both"/>
      </w:pPr>
      <w:r>
        <w:rPr>
          <w:rFonts w:ascii="Arial" w:cs="Arial" w:eastAsia="Arial" w:hAnsi="Arial"/>
          <w:sz w:val="22"/>
          <w:szCs w:val="22"/>
        </w:rPr>
        <w:t xml:space="preserve">The following constitute Events of Default, without prior notice or formal demand other than as provided by law:</w:t>
      </w:r>
    </w:p>
    <w:p>
      <w:pPr>
        <w:pStyle w:val="ListParagraph"/>
        <w:numPr>
          <w:ilvl w:val="0"/>
          <w:numId w:val="2"/>
        </w:numPr>
        <w:spacing w:after="60"/>
      </w:pPr>
      <w:r>
        <w:rPr>
          <w:rFonts w:ascii="Arial" w:cs="Arial" w:eastAsia="Arial" w:hAnsi="Arial"/>
          <w:sz w:val="22"/>
          <w:szCs w:val="22"/>
        </w:rPr>
        <w:t xml:space="preserve">Any payment default at maturity;</w:t>
      </w:r>
    </w:p>
    <w:p>
      <w:pPr>
        <w:pStyle w:val="ListParagraph"/>
        <w:numPr>
          <w:ilvl w:val="0"/>
          <w:numId w:val="2"/>
        </w:numPr>
        <w:spacing w:after="60"/>
      </w:pPr>
      <w:r>
        <w:rPr>
          <w:rFonts w:ascii="Arial" w:cs="Arial" w:eastAsia="Arial" w:hAnsi="Arial"/>
          <w:sz w:val="22"/>
          <w:szCs w:val="22"/>
        </w:rPr>
        <w:t xml:space="preserve">Failure to provide or maintain an acceptable and documented exit strategy;</w:t>
      </w:r>
    </w:p>
    <w:p>
      <w:pPr>
        <w:pStyle w:val="ListParagraph"/>
        <w:numPr>
          <w:ilvl w:val="0"/>
          <w:numId w:val="2"/>
        </w:numPr>
        <w:spacing w:after="60"/>
      </w:pPr>
      <w:r>
        <w:rPr>
          <w:rFonts w:ascii="Arial" w:cs="Arial" w:eastAsia="Arial" w:hAnsi="Arial"/>
          <w:sz w:val="22"/>
          <w:szCs w:val="22"/>
        </w:rPr>
        <w:t xml:space="preserve">Any material misrepresentation by the Borrower, particularly as to the use of funds;</w:t>
      </w:r>
    </w:p>
    <w:p>
      <w:pPr>
        <w:pStyle w:val="ListParagraph"/>
        <w:numPr>
          <w:ilvl w:val="0"/>
          <w:numId w:val="2"/>
        </w:numPr>
        <w:spacing w:after="60"/>
      </w:pPr>
      <w:r>
        <w:rPr>
          <w:rFonts w:ascii="Arial" w:cs="Arial" w:eastAsia="Arial" w:hAnsi="Arial"/>
          <w:sz w:val="22"/>
          <w:szCs w:val="22"/>
        </w:rPr>
        <w:t xml:space="preserve">Use of funds for purposes other than those declared in Article 1.2 (unauthorized cash-out);</w:t>
      </w:r>
    </w:p>
    <w:p>
      <w:pPr>
        <w:pStyle w:val="ListParagraph"/>
        <w:numPr>
          <w:ilvl w:val="0"/>
          <w:numId w:val="2"/>
        </w:numPr>
        <w:spacing w:after="60"/>
      </w:pPr>
      <w:r>
        <w:rPr>
          <w:rFonts w:ascii="Arial" w:cs="Arial" w:eastAsia="Arial" w:hAnsi="Arial"/>
          <w:sz w:val="22"/>
          <w:szCs w:val="22"/>
        </w:rPr>
        <w:t xml:space="preserve">Material deterioration of the LTV or DCR ratios below the thresholds of Article 1.5;</w:t>
      </w:r>
    </w:p>
    <w:p>
      <w:pPr>
        <w:pStyle w:val="ListParagraph"/>
        <w:numPr>
          <w:ilvl w:val="0"/>
          <w:numId w:val="2"/>
        </w:numPr>
        <w:spacing w:after="60"/>
      </w:pPr>
      <w:r>
        <w:rPr>
          <w:rFonts w:ascii="Arial" w:cs="Arial" w:eastAsia="Arial" w:hAnsi="Arial"/>
          <w:sz w:val="22"/>
          <w:szCs w:val="22"/>
        </w:rPr>
        <w:t xml:space="preserve">Registration of any unauthorized additional charge or mortgage;</w:t>
      </w:r>
    </w:p>
    <w:p>
      <w:pPr>
        <w:pStyle w:val="ListParagraph"/>
        <w:numPr>
          <w:ilvl w:val="0"/>
          <w:numId w:val="2"/>
        </w:numPr>
        <w:spacing w:after="60"/>
      </w:pPr>
      <w:r>
        <w:rPr>
          <w:rFonts w:ascii="Arial" w:cs="Arial" w:eastAsia="Arial" w:hAnsi="Arial"/>
          <w:sz w:val="22"/>
          <w:szCs w:val="22"/>
        </w:rPr>
        <w:t xml:space="preserve">Alienation or substantial modification of the Property without prior written authorization;</w:t>
      </w:r>
    </w:p>
    <w:p>
      <w:pPr>
        <w:pStyle w:val="ListParagraph"/>
        <w:numPr>
          <w:ilvl w:val="0"/>
          <w:numId w:val="2"/>
        </w:numPr>
        <w:spacing w:after="60"/>
      </w:pPr>
      <w:r>
        <w:rPr>
          <w:rFonts w:ascii="Arial" w:cs="Arial" w:eastAsia="Arial" w:hAnsi="Arial"/>
          <w:sz w:val="22"/>
          <w:szCs w:val="22"/>
        </w:rPr>
        <w:t xml:space="preserve">Failure to maintain in force the required insurance and permits;</w:t>
      </w:r>
    </w:p>
    <w:p>
      <w:pPr>
        <w:pStyle w:val="ListParagraph"/>
        <w:numPr>
          <w:ilvl w:val="0"/>
          <w:numId w:val="2"/>
        </w:numPr>
        <w:spacing w:after="60"/>
      </w:pPr>
      <w:r>
        <w:rPr>
          <w:rFonts w:ascii="Arial" w:cs="Arial" w:eastAsia="Arial" w:hAnsi="Arial"/>
          <w:sz w:val="22"/>
          <w:szCs w:val="22"/>
        </w:rPr>
        <w:t xml:space="preserve">Insolvency, bankruptcy, or receivership of the Borrower;</w:t>
      </w:r>
    </w:p>
    <w:p>
      <w:pPr>
        <w:pStyle w:val="ListParagraph"/>
        <w:numPr>
          <w:ilvl w:val="0"/>
          <w:numId w:val="2"/>
        </w:numPr>
        <w:spacing w:after="60"/>
      </w:pPr>
      <w:r>
        <w:rPr>
          <w:rFonts w:ascii="Arial" w:cs="Arial" w:eastAsia="Arial" w:hAnsi="Arial"/>
          <w:sz w:val="22"/>
          <w:szCs w:val="22"/>
        </w:rPr>
        <w:t xml:space="preserve">Any other breach of the obligations under this deed not remedied within fifteen (15) days of notice from the Lender.</w:t>
      </w:r>
    </w:p>
    <w:p>
      <w:pPr>
        <w:keepNext/>
        <w:spacing w:after="60" w:before="180"/>
      </w:pPr>
      <w:r>
        <w:rPr>
          <w:rFonts w:ascii="Arial" w:cs="Arial" w:eastAsia="Arial" w:hAnsi="Arial"/>
          <w:b/>
          <w:bCs/>
          <w:sz w:val="22"/>
          <w:szCs w:val="22"/>
        </w:rPr>
        <w:t xml:space="preserve">6.2  Remedies</w:t>
      </w:r>
    </w:p>
    <w:p>
      <w:pPr>
        <w:spacing w:after="100" w:line="280"/>
        <w:jc w:val="both"/>
      </w:pPr>
      <w:r>
        <w:rPr>
          <w:rFonts w:ascii="Arial" w:cs="Arial" w:eastAsia="Arial" w:hAnsi="Arial"/>
          <w:sz w:val="22"/>
          <w:szCs w:val="22"/>
        </w:rPr>
        <w:t xml:space="preserve">Upon an Event of Default, the Lender may, at its sole discretion: (i) declare the Loan immediately due and payable; (ii) exercise all hypothecary remedies (art. 2748 et seq. C.C.Q.), including taking in payment, sale by judicial authority, and sale by the creditor; (iii) directly collect rents under the assignment; (iv) enforce the suretyships; (v) cumulate remedies.</w:t>
      </w:r>
    </w:p>
    <w:p>
      <w:pPr>
        <w:keepNext/>
        <w:spacing w:after="120" w:before="240"/>
      </w:pPr>
      <w:r>
        <w:rPr>
          <w:rFonts w:ascii="Arial" w:cs="Arial" w:eastAsia="Arial" w:hAnsi="Arial"/>
          <w:b/>
          <w:bCs/>
          <w:sz w:val="24"/>
          <w:szCs w:val="24"/>
        </w:rPr>
        <w:t xml:space="preserve">ARTICLE 7 — PERSONAL SURETYSHIP (IF APPLICABLE)</w:t>
      </w:r>
    </w:p>
    <w:p>
      <w:pPr>
        <w:spacing w:after="100" w:line="280"/>
        <w:jc w:val="both"/>
      </w:pPr>
      <w:r>
        <w:rPr>
          <w:rFonts w:ascii="Arial" w:cs="Arial" w:eastAsia="Arial" w:hAnsi="Arial"/>
          <w:sz w:val="22"/>
          <w:szCs w:val="22"/>
        </w:rPr>
        <w:t xml:space="preserve">The Guarantor(s) hereby become(s) joint and several surety(ies) for all obligations of the Borrower hereunder, without benefit of discussion or division (art. 2333 et seq. C.C.Q.).</w:t>
      </w:r>
    </w:p>
    <w:p>
      <w:pPr>
        <w:keepNext/>
        <w:spacing w:after="120" w:before="240"/>
      </w:pPr>
      <w:r>
        <w:rPr>
          <w:rFonts w:ascii="Arial" w:cs="Arial" w:eastAsia="Arial" w:hAnsi="Arial"/>
          <w:b/>
          <w:bCs/>
          <w:sz w:val="24"/>
          <w:szCs w:val="24"/>
        </w:rPr>
        <w:t xml:space="preserve">ARTICLE 8 — GENERAL PROVISIONS</w:t>
      </w:r>
    </w:p>
    <w:p>
      <w:pPr>
        <w:keepNext/>
        <w:spacing w:after="60" w:before="180"/>
      </w:pPr>
      <w:r>
        <w:rPr>
          <w:rFonts w:ascii="Arial" w:cs="Arial" w:eastAsia="Arial" w:hAnsi="Arial"/>
          <w:b/>
          <w:bCs/>
          <w:sz w:val="22"/>
          <w:szCs w:val="22"/>
        </w:rPr>
        <w:t xml:space="preserve">8.1  Governing Law</w:t>
      </w:r>
    </w:p>
    <w:p>
      <w:pPr>
        <w:spacing w:after="100" w:line="280"/>
        <w:jc w:val="both"/>
      </w:pPr>
      <w:r>
        <w:rPr>
          <w:rFonts w:ascii="Arial" w:cs="Arial" w:eastAsia="Arial" w:hAnsi="Arial"/>
          <w:sz w:val="22"/>
          <w:szCs w:val="22"/>
        </w:rPr>
        <w:t xml:space="preserve">This deed is governed by the laws of the Province of Québec. Any dispute shall be submitted to the courts of the district of _________________.</w:t>
      </w:r>
    </w:p>
    <w:p>
      <w:pPr>
        <w:keepNext/>
        <w:spacing w:after="60" w:before="180"/>
      </w:pPr>
      <w:r>
        <w:rPr>
          <w:rFonts w:ascii="Arial" w:cs="Arial" w:eastAsia="Arial" w:hAnsi="Arial"/>
          <w:b/>
          <w:bCs/>
          <w:sz w:val="22"/>
          <w:szCs w:val="22"/>
        </w:rPr>
        <w:t xml:space="preserve">8.2  Language</w:t>
      </w:r>
    </w:p>
    <w:p>
      <w:pPr>
        <w:spacing w:after="100" w:line="280"/>
        <w:jc w:val="both"/>
      </w:pPr>
      <w:r>
        <w:rPr>
          <w:rFonts w:ascii="Arial" w:cs="Arial" w:eastAsia="Arial" w:hAnsi="Arial"/>
          <w:sz w:val="22"/>
          <w:szCs w:val="22"/>
        </w:rPr>
        <w:t xml:space="preserve">The Parties have required this deed to be drafted in English. Les parties ont requis la rédaction du présent acte en anglais.</w:t>
      </w:r>
    </w:p>
    <w:p>
      <w:pPr>
        <w:keepNext/>
        <w:spacing w:after="60" w:before="180"/>
      </w:pPr>
      <w:r>
        <w:rPr>
          <w:rFonts w:ascii="Arial" w:cs="Arial" w:eastAsia="Arial" w:hAnsi="Arial"/>
          <w:b/>
          <w:bCs/>
          <w:sz w:val="22"/>
          <w:szCs w:val="22"/>
        </w:rPr>
        <w:t xml:space="preserve">8.3  Notices</w:t>
      </w:r>
    </w:p>
    <w:p>
      <w:pPr>
        <w:spacing w:after="100" w:line="280"/>
        <w:jc w:val="both"/>
      </w:pPr>
      <w:r>
        <w:rPr>
          <w:rFonts w:ascii="Arial" w:cs="Arial" w:eastAsia="Arial" w:hAnsi="Arial"/>
          <w:sz w:val="22"/>
          <w:szCs w:val="22"/>
        </w:rPr>
        <w:t xml:space="preserve">Any notice shall be given by registered mail, email (with read receipt), or hand delivery to the addresses indicated in the heading of this deed.</w:t>
      </w:r>
    </w:p>
    <w:p>
      <w:pPr>
        <w:keepNext/>
        <w:spacing w:after="60" w:before="180"/>
      </w:pPr>
      <w:r>
        <w:rPr>
          <w:rFonts w:ascii="Arial" w:cs="Arial" w:eastAsia="Arial" w:hAnsi="Arial"/>
          <w:b/>
          <w:bCs/>
          <w:sz w:val="22"/>
          <w:szCs w:val="22"/>
        </w:rPr>
        <w:t xml:space="preserve">8.4  Fees</w:t>
      </w:r>
    </w:p>
    <w:p>
      <w:pPr>
        <w:spacing w:after="100" w:line="280"/>
        <w:jc w:val="both"/>
      </w:pPr>
      <w:r>
        <w:rPr>
          <w:rFonts w:ascii="Arial" w:cs="Arial" w:eastAsia="Arial" w:hAnsi="Arial"/>
          <w:sz w:val="22"/>
          <w:szCs w:val="22"/>
        </w:rPr>
        <w:t xml:space="preserve">All fees (notarial fees, registration, appraisal, environmental study, insurance premiums, lawyers' fees in case of default) are at the exclusive expense of the Borrower.</w:t>
      </w:r>
    </w:p>
    <w:p>
      <w:pPr>
        <w:keepNext/>
        <w:spacing w:after="60" w:before="180"/>
      </w:pPr>
      <w:r>
        <w:rPr>
          <w:rFonts w:ascii="Arial" w:cs="Arial" w:eastAsia="Arial" w:hAnsi="Arial"/>
          <w:b/>
          <w:bCs/>
          <w:sz w:val="22"/>
          <w:szCs w:val="22"/>
        </w:rPr>
        <w:t xml:space="preserve">8.5  FINTRAC / PCMLTFA</w:t>
      </w:r>
    </w:p>
    <w:p>
      <w:pPr>
        <w:spacing w:after="100" w:line="280"/>
        <w:jc w:val="both"/>
      </w:pPr>
      <w:r>
        <w:rPr>
          <w:rFonts w:ascii="Arial" w:cs="Arial" w:eastAsia="Arial" w:hAnsi="Arial"/>
          <w:sz w:val="22"/>
          <w:szCs w:val="22"/>
        </w:rPr>
        <w:t xml:space="preserve">The Lender has carried out identity verification, source of funds verification, and required controls in accordance with the Proceeds of Crime (Money Laundering) and Terrorist Financing Act (PCMLTFA).</w:t>
      </w:r>
    </w:p>
    <w:p>
      <w:pPr>
        <w:keepNext/>
        <w:spacing w:after="60" w:before="180"/>
      </w:pPr>
      <w:r>
        <w:rPr>
          <w:rFonts w:ascii="Arial" w:cs="Arial" w:eastAsia="Arial" w:hAnsi="Arial"/>
          <w:b/>
          <w:bCs/>
          <w:sz w:val="22"/>
          <w:szCs w:val="22"/>
        </w:rPr>
        <w:t xml:space="preserve">8.6  Entire Agreement</w:t>
      </w:r>
    </w:p>
    <w:p>
      <w:pPr>
        <w:spacing w:after="100" w:line="280"/>
        <w:jc w:val="both"/>
      </w:pPr>
      <w:r>
        <w:rPr>
          <w:rFonts w:ascii="Arial" w:cs="Arial" w:eastAsia="Arial" w:hAnsi="Arial"/>
          <w:sz w:val="22"/>
          <w:szCs w:val="22"/>
        </w:rPr>
        <w:t xml:space="preserve">This deed, together with its schedules and the Loan Agreement referred to in Article 8.7, constitutes the entire agreement between the Parties with respect to the Loan and supersedes any prior verbal or written agreement.</w:t>
      </w:r>
    </w:p>
    <w:p>
      <w:pPr>
        <w:keepNext/>
        <w:spacing w:after="60" w:before="180"/>
      </w:pPr>
      <w:r>
        <w:rPr>
          <w:rFonts w:ascii="Arial" w:cs="Arial" w:eastAsia="Arial" w:hAnsi="Arial"/>
          <w:b/>
          <w:bCs/>
          <w:sz w:val="22"/>
          <w:szCs w:val="22"/>
        </w:rPr>
        <w:t xml:space="preserve">8.7  Indissociability with the Loan Agreement — FUNDAMENTAL CLAUSE</w:t>
      </w:r>
    </w:p>
    <w:p>
      <w:pPr>
        <w:spacing w:after="100" w:line="280"/>
        <w:jc w:val="both"/>
      </w:pPr>
      <w:r>
        <w:rPr>
          <w:rFonts w:ascii="Arial" w:cs="Arial" w:eastAsia="Arial" w:hAnsi="Arial"/>
          <w:b/>
          <w:bCs/>
          <w:sz w:val="22"/>
          <w:szCs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keepNext/>
        <w:spacing w:after="120" w:before="240"/>
      </w:pPr>
      <w:r>
        <w:rPr>
          <w:rFonts w:ascii="Arial" w:cs="Arial" w:eastAsia="Arial" w:hAnsi="Arial"/>
          <w:b/>
          <w:bCs/>
          <w:sz w:val="24"/>
          <w:szCs w:val="24"/>
        </w:rPr>
        <w:t xml:space="preserve">SCHEDULES</w:t>
      </w:r>
    </w:p>
    <w:p>
      <w:pPr>
        <w:pStyle w:val="ListParagraph"/>
        <w:numPr>
          <w:ilvl w:val="0"/>
          <w:numId w:val="2"/>
        </w:numPr>
        <w:spacing w:after="60"/>
      </w:pPr>
      <w:r>
        <w:rPr>
          <w:rFonts w:ascii="Arial" w:cs="Arial" w:eastAsia="Arial" w:hAnsi="Arial"/>
          <w:sz w:val="22"/>
          <w:szCs w:val="22"/>
        </w:rPr>
        <w:t xml:space="preserve">Schedule A — Accredited AACI appraisal of the Property</w:t>
      </w:r>
    </w:p>
    <w:p>
      <w:pPr>
        <w:pStyle w:val="ListParagraph"/>
        <w:numPr>
          <w:ilvl w:val="0"/>
          <w:numId w:val="2"/>
        </w:numPr>
        <w:spacing w:after="60"/>
      </w:pPr>
      <w:r>
        <w:rPr>
          <w:rFonts w:ascii="Arial" w:cs="Arial" w:eastAsia="Arial" w:hAnsi="Arial"/>
          <w:sz w:val="22"/>
          <w:szCs w:val="22"/>
        </w:rPr>
        <w:t xml:space="preserve">Schedule B — Discharge from Former Lender</w:t>
      </w:r>
    </w:p>
    <w:p>
      <w:pPr>
        <w:pStyle w:val="ListParagraph"/>
        <w:numPr>
          <w:ilvl w:val="0"/>
          <w:numId w:val="2"/>
        </w:numPr>
        <w:spacing w:after="60"/>
      </w:pPr>
      <w:r>
        <w:rPr>
          <w:rFonts w:ascii="Arial" w:cs="Arial" w:eastAsia="Arial" w:hAnsi="Arial"/>
          <w:sz w:val="22"/>
          <w:szCs w:val="22"/>
        </w:rPr>
        <w:t xml:space="preserve">Schedule C — Phase I environmental assessment (if applicable)</w:t>
      </w:r>
    </w:p>
    <w:p>
      <w:pPr>
        <w:pStyle w:val="ListParagraph"/>
        <w:numPr>
          <w:ilvl w:val="0"/>
          <w:numId w:val="2"/>
        </w:numPr>
        <w:spacing w:after="60"/>
      </w:pPr>
      <w:r>
        <w:rPr>
          <w:rFonts w:ascii="Arial" w:cs="Arial" w:eastAsia="Arial" w:hAnsi="Arial"/>
          <w:sz w:val="22"/>
          <w:szCs w:val="22"/>
        </w:rPr>
        <w:t xml:space="preserve">Schedule D — Financial statements and operating report of the Property</w:t>
      </w:r>
    </w:p>
    <w:p>
      <w:pPr>
        <w:pStyle w:val="ListParagraph"/>
        <w:numPr>
          <w:ilvl w:val="0"/>
          <w:numId w:val="2"/>
        </w:numPr>
        <w:spacing w:after="60"/>
      </w:pPr>
      <w:r>
        <w:rPr>
          <w:rFonts w:ascii="Arial" w:cs="Arial" w:eastAsia="Arial" w:hAnsi="Arial"/>
          <w:sz w:val="22"/>
          <w:szCs w:val="22"/>
        </w:rPr>
        <w:t xml:space="preserve">Schedule E — Exit strategy documentation (bank letter, promise to purchase, etc.)</w:t>
      </w:r>
    </w:p>
    <w:p>
      <w:pPr>
        <w:pStyle w:val="ListParagraph"/>
        <w:numPr>
          <w:ilvl w:val="0"/>
          <w:numId w:val="2"/>
        </w:numPr>
        <w:spacing w:after="60"/>
      </w:pPr>
      <w:r>
        <w:rPr>
          <w:rFonts w:ascii="Arial" w:cs="Arial" w:eastAsia="Arial" w:hAnsi="Arial"/>
          <w:sz w:val="22"/>
          <w:szCs w:val="22"/>
        </w:rPr>
        <w:t xml:space="preserve">Schedule F — Insurance policies</w:t>
      </w:r>
    </w:p>
    <w:p>
      <w:pPr>
        <w:pStyle w:val="ListParagraph"/>
        <w:numPr>
          <w:ilvl w:val="0"/>
          <w:numId w:val="2"/>
        </w:numPr>
        <w:spacing w:after="60"/>
      </w:pPr>
      <w:r>
        <w:rPr>
          <w:rFonts w:ascii="Arial" w:cs="Arial" w:eastAsia="Arial" w:hAnsi="Arial"/>
          <w:sz w:val="22"/>
          <w:szCs w:val="22"/>
        </w:rPr>
        <w:t xml:space="preserve">Schedule G — Supporting documentation for Additional Funds allocation</w:t>
      </w:r>
    </w:p>
    <w:p>
      <w:pPr>
        <w:pStyle w:val="ListParagraph"/>
        <w:numPr>
          <w:ilvl w:val="0"/>
          <w:numId w:val="2"/>
        </w:numPr>
        <w:spacing w:after="60"/>
      </w:pPr>
      <w:r>
        <w:rPr>
          <w:rFonts w:ascii="Arial" w:cs="Arial" w:eastAsia="Arial" w:hAnsi="Arial"/>
          <w:sz w:val="22"/>
          <w:szCs w:val="22"/>
        </w:rPr>
        <w:t xml:space="preserve">Schedule H — Personal suretyship of Guarantors (if applicable)</w:t>
      </w:r>
    </w:p>
    <w:p>
      <w:pPr>
        <w:pStyle w:val="ListParagraph"/>
        <w:numPr>
          <w:ilvl w:val="0"/>
          <w:numId w:val="2"/>
        </w:numPr>
        <w:spacing w:after="60"/>
      </w:pPr>
      <w:r>
        <w:rPr>
          <w:rFonts w:ascii="Arial" w:cs="Arial" w:eastAsia="Arial" w:hAnsi="Arial"/>
          <w:sz w:val="22"/>
          <w:szCs w:val="22"/>
        </w:rPr>
        <w:t xml:space="preserve">Schedule I — Corporate resolution of Capital Norvex Inc. designating the signing representative</w:t>
      </w:r>
    </w:p>
    <w:p>
      <w:pPr>
        <w:pStyle w:val="ListParagraph"/>
        <w:numPr>
          <w:ilvl w:val="0"/>
          <w:numId w:val="2"/>
        </w:numPr>
        <w:spacing w:after="60"/>
      </w:pPr>
      <w:r>
        <w:rPr>
          <w:rFonts w:ascii="Arial" w:cs="Arial" w:eastAsia="Arial" w:hAnsi="Arial"/>
          <w:sz w:val="22"/>
          <w:szCs w:val="22"/>
        </w:rPr>
        <w:t xml:space="preserve">Schedule J — Description of additional collateral and guarantees retained (if applicable)</w:t>
      </w:r>
    </w:p>
    <w:p>
      <w:pPr>
        <w:keepNext/>
        <w:spacing w:after="120" w:before="240"/>
      </w:pPr>
      <w:r>
        <w:rPr>
          <w:rFonts w:ascii="Arial" w:cs="Arial" w:eastAsia="Arial" w:hAnsi="Arial"/>
          <w:b/>
          <w:bCs/>
          <w:sz w:val="24"/>
          <w:szCs w:val="24"/>
        </w:rPr>
        <w:t xml:space="preserve">SIGNATURES AND NOTARIAL CERTIFICATION</w:t>
      </w:r>
    </w:p>
    <w:p>
      <w:pPr>
        <w:spacing w:after="100" w:line="280"/>
        <w:jc w:val="both"/>
      </w:pPr>
      <w:r>
        <w:rPr>
          <w:rFonts w:ascii="Arial" w:cs="Arial" w:eastAsia="Arial" w:hAnsi="Arial"/>
          <w:sz w:val="22"/>
          <w:szCs w:val="22"/>
        </w:rPr>
        <w:t xml:space="preserve">IN WITNESS WHEREOF, the Parties have signed at _________________, on the _________________ day of _________________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The Lender</w:t>
      </w:r>
    </w:p>
    <w:p>
      <w:pPr>
        <w:spacing w:after="40"/>
      </w:pPr>
      <w:r>
        <w:rPr>
          <w:rFonts w:ascii="Arial" w:cs="Arial" w:eastAsia="Arial" w:hAnsi="Arial"/>
          <w:sz w:val="22"/>
          <w:szCs w:val="22"/>
        </w:rPr>
        <w:t xml:space="preserve">By: _________________ (designated representative)</w:t>
      </w:r>
    </w:p>
    <w:p>
      <w:pPr>
        <w:spacing w:after="40"/>
      </w:pPr>
      <w:r>
        <w:rPr>
          <w:rFonts w:ascii="Arial" w:cs="Arial" w:eastAsia="Arial" w:hAnsi="Arial"/>
          <w:sz w:val="22"/>
          <w:szCs w:val="22"/>
        </w:rPr>
        <w:t xml:space="preserve">Title: _________________</w:t>
      </w:r>
    </w:p>
    <w:p>
      <w:pPr>
        <w:spacing w:after="40"/>
      </w:pPr>
      <w:r>
        <w:rPr>
          <w:rFonts w:ascii="Arial" w:cs="Arial" w:eastAsia="Arial" w:hAnsi="Arial"/>
          <w:sz w:val="22"/>
          <w:szCs w:val="22"/>
        </w:rPr>
        <w:t xml:space="preserve">Pursuant to Corporate Resolution dated: _________________</w:t>
      </w:r>
    </w:p>
    <w:p>
      <w:pPr>
        <w:spacing w:after="40"/>
      </w:pPr>
      <w:r>
        <w:rPr>
          <w:rFonts w:ascii="Arial" w:cs="Arial" w:eastAsia="Arial" w:hAnsi="Arial"/>
          <w:sz w:val="22"/>
          <w:szCs w:val="22"/>
        </w:rPr>
        <w:t xml:space="preserve">Signed by: Mrs. Suzanne Breton, sole shareholder and president</w:t>
      </w:r>
    </w:p>
    <w:p>
      <w:pPr>
        <w:spacing w:after="40"/>
      </w:pPr>
      <w:r>
        <w:rPr>
          <w:rFonts w:ascii="Arial" w:cs="Arial" w:eastAsia="Arial" w:hAnsi="Arial"/>
          <w:sz w:val="22"/>
          <w:szCs w:val="22"/>
        </w:rPr>
        <w:t xml:space="preserve">(Schedule I)</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THE BORROWER</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By: _________________</w:t>
      </w:r>
    </w:p>
    <w:p>
      <w:pPr>
        <w:spacing w:after="40"/>
      </w:pPr>
      <w:r>
        <w:rPr>
          <w:rFonts w:ascii="Arial" w:cs="Arial" w:eastAsia="Arial" w:hAnsi="Arial"/>
          <w:sz w:val="22"/>
          <w:szCs w:val="22"/>
        </w:rPr>
        <w:t xml:space="preserve">Title: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THE GUARANTOR (if applicable)</w:t>
      </w:r>
    </w:p>
    <w:p>
      <w:pPr>
        <w:spacing w:after="40"/>
      </w:pPr>
      <w:r>
        <w:rPr>
          <w:rFonts w:ascii="Arial" w:cs="Arial" w:eastAsia="Arial" w:hAnsi="Arial"/>
          <w:sz w:val="22"/>
          <w:szCs w:val="22"/>
        </w:rPr>
        <w:t xml:space="preserve">_________________</w:t>
      </w:r>
    </w:p>
    <w:p>
      <w:pPr>
        <w:keepNext/>
        <w:spacing w:after="120" w:before="240"/>
      </w:pPr>
      <w:r>
        <w:rPr>
          <w:rFonts w:ascii="Arial" w:cs="Arial" w:eastAsia="Arial" w:hAnsi="Arial"/>
          <w:b/>
          <w:bCs/>
          <w:sz w:val="24"/>
          <w:szCs w:val="24"/>
        </w:rPr>
        <w:t xml:space="preserve">CERTIFICATION OF THE INSTRUMENTING NOTARY</w:t>
      </w:r>
    </w:p>
    <w:p>
      <w:pPr>
        <w:spacing w:after="100" w:line="280"/>
        <w:jc w:val="both"/>
      </w:pPr>
      <w:r>
        <w:rPr>
          <w:rFonts w:ascii="Arial" w:cs="Arial" w:eastAsia="Arial" w:hAnsi="Arial"/>
          <w:sz w:val="22"/>
          <w:szCs w:val="22"/>
        </w:rPr>
        <w:t xml:space="preserve">I, THE UNDERSIGNED, _________________, notary practising in Québec, certify that I have received this deed in minute, verified the identity and capacity of the parties, and read it to them, and that they have approved and signed it in my presence.</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Instrumenting Notary</w:t>
      </w:r>
    </w:p>
    <w:p>
      <w:pPr>
        <w:spacing w:after="40"/>
      </w:pPr>
      <w:r>
        <w:rPr>
          <w:rFonts w:ascii="Arial" w:cs="Arial" w:eastAsia="Arial" w:hAnsi="Arial"/>
          <w:sz w:val="22"/>
          <w:szCs w:val="22"/>
        </w:rPr>
        <w:t xml:space="preserve">Notarial file no.: _________________</w:t>
      </w:r>
    </w:p>
    <w:p>
      <w:pPr>
        <w:spacing w:after="100" w:before="400"/>
      </w:pPr>
    </w:p>
    <w:p>
      <w:pPr>
        <w:spacing w:after="60" w:before="60"/>
        <w:jc w:val="center"/>
      </w:pPr>
      <w:r>
        <w:rPr>
          <w:rFonts w:ascii="Arial" w:cs="Arial" w:eastAsia="Arial" w:hAnsi="Arial"/>
          <w:i/>
          <w:iCs/>
          <w:color w:val="808080"/>
          <w:sz w:val="18"/>
          <w:szCs w:val="18"/>
        </w:rPr>
        <w:t xml:space="preserve">This document is a working template intended for the instrumenting notary. It must be adapted and finalized by an authorized notary before signature and registration. Capital Norvex Inc. disclaims all liability with respect to its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REAL ESTATE MORTGAGE DEED — REFINANCING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Mortgage Deed — REFINANCING</dc:title>
  <dc:creator>Capital Norvex Inc.</dc:creator>
  <dc:description>Legal template for instrumenting notary</dc:description>
  <cp:lastModifiedBy>Un-named</cp:lastModifiedBy>
  <cp:revision>1</cp:revision>
  <dcterms:created xsi:type="dcterms:W3CDTF">2026-05-03T16:14:14.607Z</dcterms:created>
  <dcterms:modified xsi:type="dcterms:W3CDTF">2026-05-03T16:14:14.607Z</dcterms:modified>
</cp:coreProperties>
</file>

<file path=docProps/custom.xml><?xml version="1.0" encoding="utf-8"?>
<Properties xmlns="http://schemas.openxmlformats.org/officeDocument/2006/custom-properties" xmlns:vt="http://schemas.openxmlformats.org/officeDocument/2006/docPropsVTypes"/>
</file>