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05"/>
        <w:tblLayout w:type="fixed"/>
        <w:tblLook w:firstRow="1" w:lastRow="1" w:firstColumn="0" w:lastColumn="0" w:noHBand="0" w:noVBand="0" w:val="0020"/>
      </w:tblPr>
      <w:tblGrid>
        <w:gridCol w:w="2674"/>
        <w:gridCol w:w="1234"/>
        <w:gridCol w:w="1234"/>
        <w:gridCol w:w="1234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SPEI-3</w:t>
            </w:r>
          </w:p>
        </w:tc>
        <w:tc>
          <w:tcPr/>
          <w:p>
            <w:pPr>
              <w:pStyle w:val="Compact"/>
            </w:pPr>
            <w:r>
              <w:t xml:space="preserve">SPEI-6</w:t>
            </w:r>
          </w:p>
        </w:tc>
        <w:tc>
          <w:tcPr/>
          <w:p>
            <w:pPr>
              <w:pStyle w:val="Compact"/>
            </w:pPr>
            <w:r>
              <w:t xml:space="preserve">SPEI-12</w:t>
            </w:r>
          </w:p>
        </w:tc>
        <w:tc>
          <w:tcPr/>
          <w:p>
            <w:pPr>
              <w:pStyle w:val="Compact"/>
            </w:pPr>
            <w:r>
              <w:t xml:space="preserve">SPEI-24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SPEI-3 (Oct), t-1</w:t>
            </w:r>
          </w:p>
        </w:tc>
        <w:tc>
          <w:tcPr/>
          <w:p>
            <w:pPr>
              <w:pStyle w:val="Compact"/>
            </w:pPr>
            <w:r>
              <w:t xml:space="preserve">-0.188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SPEI-6 (Oct), t-1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SPEI-12 (Dec), t-1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-0.581***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SPEI-24 (Dec), t-1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-0.388*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p.c. growth (wins.)</w:t>
            </w:r>
          </w:p>
        </w:tc>
        <w:tc>
          <w:tcPr/>
          <w:p>
            <w:pPr>
              <w:pStyle w:val="Compact"/>
            </w:pPr>
            <w:r>
              <w:t xml:space="preserve">-0.131***</w:t>
            </w:r>
          </w:p>
        </w:tc>
        <w:tc>
          <w:tcPr/>
          <w:p>
            <w:pPr>
              <w:pStyle w:val="Compact"/>
            </w:pPr>
            <w:r>
              <w:t xml:space="preserve">-0.132***</w:t>
            </w:r>
          </w:p>
        </w:tc>
        <w:tc>
          <w:tcPr/>
          <w:p>
            <w:pPr>
              <w:pStyle w:val="Compact"/>
            </w:pPr>
            <w:r>
              <w:t xml:space="preserve">-0.128***</w:t>
            </w:r>
          </w:p>
        </w:tc>
        <w:tc>
          <w:tcPr/>
          <w:p>
            <w:pPr>
              <w:pStyle w:val="Compact"/>
            </w:pPr>
            <w:r>
              <w:t xml:space="preserve">-0.129***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(0.024)</w:t>
            </w:r>
          </w:p>
        </w:tc>
        <w:tc>
          <w:tcPr/>
          <w:p>
            <w:pPr>
              <w:pStyle w:val="Compact"/>
            </w:pPr>
            <w:r>
              <w:t xml:space="preserve">(0.024)</w:t>
            </w: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 expenditure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1257</w:t>
            </w:r>
          </w:p>
        </w:tc>
        <w:tc>
          <w:tcPr/>
          <w:p>
            <w:pPr>
              <w:pStyle w:val="Compact"/>
            </w:pPr>
            <w:r>
              <w:t xml:space="preserve">1257</w:t>
            </w:r>
          </w:p>
        </w:tc>
        <w:tc>
          <w:tcPr/>
          <w:p>
            <w:pPr>
              <w:pStyle w:val="Compact"/>
            </w:pPr>
            <w:r>
              <w:t xml:space="preserve">1257</w:t>
            </w:r>
          </w:p>
        </w:tc>
        <w:tc>
          <w:tcPr/>
          <w:p>
            <w:pPr>
              <w:pStyle w:val="Compact"/>
            </w:pPr>
            <w:r>
              <w:t xml:space="preserve">1257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-182.689</w:t>
            </w:r>
          </w:p>
        </w:tc>
        <w:tc>
          <w:tcPr/>
          <w:p>
            <w:pPr>
              <w:pStyle w:val="Compact"/>
            </w:pPr>
            <w:r>
              <w:t xml:space="preserve">-182.839</w:t>
            </w:r>
          </w:p>
        </w:tc>
        <w:tc>
          <w:tcPr/>
          <w:p>
            <w:pPr>
              <w:pStyle w:val="Compact"/>
            </w:pPr>
            <w:r>
              <w:t xml:space="preserve">-179.407</w:t>
            </w:r>
          </w:p>
        </w:tc>
        <w:tc>
          <w:tcPr/>
          <w:p>
            <w:pPr>
              <w:pStyle w:val="Compact"/>
            </w:pPr>
            <w:r>
              <w:t xml:space="preserve">-181.569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Logit. Decade dummies included. SE clustered by country.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2026-07-19T13:29:32Z</dcterms:created>
  <dcterms:modified xsi:type="dcterms:W3CDTF">2026-07-19T13:29:32Z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