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78"/>
        <w:tblLayout w:type="fixed"/>
        <w:tblLook w:firstRow="1" w:lastRow="1" w:firstColumn="0" w:lastColumn="0" w:noHBand="0" w:noVBand="0" w:val="0020"/>
      </w:tblPr>
      <w:tblGrid>
        <w:gridCol w:w="286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Lags to t-3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t-1</w:t>
            </w:r>
          </w:p>
        </w:tc>
        <w:tc>
          <w:tcPr/>
          <w:p>
            <w:pPr>
              <w:pStyle w:val="Compact"/>
            </w:pPr>
            <w:r>
              <w:t xml:space="preserve">-0.622**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t-2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t-3</w:t>
            </w:r>
          </w:p>
        </w:tc>
        <w:tc>
          <w:tcPr/>
          <w:p>
            <w:pPr>
              <w:pStyle w:val="Compact"/>
            </w:pPr>
            <w:r>
              <w:t xml:space="preserve">-0.279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p.c. growth (wins.)</w:t>
            </w:r>
          </w:p>
        </w:tc>
        <w:tc>
          <w:tcPr/>
          <w:p>
            <w:pPr>
              <w:pStyle w:val="Compact"/>
            </w:pPr>
            <w:r>
              <w:t xml:space="preserve">-0.136***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expenditure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-163.468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</w:t>
            </w:r>
            <w:r>
              <w:t xml:space="preserve"> </w:t>
            </w:r>
            <w:r>
              <w:t xml:space="preserve">*** p &lt; 0.001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Logit. Decade dummies included. SE</w:t>
            </w:r>
            <w:r>
              <w:t xml:space="preserve"> </w:t>
            </w:r>
            <w:r>
              <w:t xml:space="preserve">clustered by country.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2026-07-19T13:29:32Z</dcterms:created>
  <dcterms:modified xsi:type="dcterms:W3CDTF">2026-07-19T13:29:32Z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