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Imbaraga – Final Project Outline &amp; 2-Week Implementation Plan</w:t>
      </w:r>
    </w:p>
    <w:p>
      <w:pPr/>
      <w:r>
        <w:rPr>
          <w:i/>
        </w:rPr>
        <w:t xml:space="preserve">AI-powered poverty early-warning and social-protection targeting platform for Rwanda</w:t>
      </w:r>
    </w:p>
    <w:p>
      <w:pPr/>
      <w:r>
        <w:rPr>
          <w:b/>
        </w:rPr>
        <w:t xml:space="preserve">Version:</w:t>
      </w:r>
      <w:r>
        <w:t xml:space="preserve"> Final v1.0 | </w:t>
      </w:r>
      <w:r>
        <w:rPr>
          <w:b/>
        </w:rPr>
        <w:t xml:space="preserve">Build window:</w:t>
      </w:r>
      <w:r>
        <w:t xml:space="preserve"> 14 days | </w:t>
      </w:r>
      <w:r>
        <w:rPr>
          <w:b/>
        </w:rPr>
        <w:t xml:space="preserve">Stack:</w:t>
      </w:r>
      <w:r>
        <w:t xml:space="preserve"> React + TypeScript + Tailwind | Node.js + Express REST API | Python (pandas, scikit-learn, XGBoost, SHAP) ML service</w:t>
      </w:r>
    </w:p>
    <w:p>
      <w:pPr>
        <w:pBdr>
          <w:bottom w:val="single" w:sz="6" w:space="1" w:color="auto"/>
        </w:pBdr>
      </w:pPr>
    </w:p>
    <w:p>
      <w:pPr>
        <w:pStyle w:val="Heading2"/>
      </w:pPr>
      <w:r>
        <w:t xml:space="preserve">1. Executive Summary</w:t>
      </w:r>
    </w:p>
    <w:p>
      <w:pPr/>
      <w:r>
        <w:rPr>
          <w:b/>
        </w:rPr>
        <w:t xml:space="preserve">Imbaraga</w:t>
      </w:r>
      <w:r>
        <w:t xml:space="preserve"> (Kinyarwanda: “strength / power”) is a decision-support platform that predicts which households and districts are at risk of falling into poverty </w:t>
      </w:r>
      <w:r>
        <w:rPr>
          <w:i/>
        </w:rPr>
        <w:t xml:space="preserve">between</w:t>
      </w:r>
      <w:r>
        <w:t xml:space="preserve"> official survey and Ubudehe cycles, explains </w:t>
      </w:r>
      <w:r>
        <w:rPr>
          <w:i/>
        </w:rPr>
        <w:t xml:space="preserve">why</w:t>
      </w:r>
      <w:r>
        <w:t xml:space="preserve"> in plain language (English + Kinyarwanda), and lets program officers rank households and export targeting lists in minutes.</w:t>
      </w:r>
    </w:p>
    <w:tbl>
      <w:tblPr>
        <w:tblStyle w:val="TableGrid"/>
        <w:tblW w:w="0" w:type="auto"/>
        <w:tblLayout w:type="fixed"/>
        <w:tblLook w:val="04A0" w:firstRow="1" w:lastRow="0" w:firstColumn="0" w:lastColumn="0" w:noHBand="0" w:noVBand="1"/>
      </w:tblPr>
      <w:tblGrid>
        <w:gridCol w:w="2721"/>
        <w:gridCol w:w="6638"/>
      </w:tblGrid>
      <w:tr>
        <w:trPr>
          <w:tblHeader/>
        </w:trPr>
        <w:tc>
          <w:tcPr>
            <w:tcW w:w="2721" w:type="dxa"/>
            <w:shd w:val="clear" w:color="auto" w:fill="F2F2F2"/>
          </w:tcPr>
          <w:p>
            <w:pPr/>
            <w:r>
              <w:t xml:space="preserve">Item</w:t>
            </w:r>
          </w:p>
        </w:tc>
        <w:tc>
          <w:tcPr>
            <w:tcW w:w="6638" w:type="dxa"/>
            <w:shd w:val="clear" w:color="auto" w:fill="F2F2F2"/>
          </w:tcPr>
          <w:p>
            <w:pPr/>
            <w:r>
              <w:t xml:space="preserve">Detail</w:t>
            </w:r>
          </w:p>
        </w:tc>
      </w:tr>
      <w:tr>
        <w:tc>
          <w:tcPr>
            <w:tcW w:w="2721" w:type="dxa"/>
          </w:tcPr>
          <w:p>
            <w:pPr/>
            <w:r>
              <w:t xml:space="preserve">Project name</w:t>
            </w:r>
          </w:p>
        </w:tc>
        <w:tc>
          <w:tcPr>
            <w:tcW w:w="6638" w:type="dxa"/>
          </w:tcPr>
          <w:p>
            <w:pPr/>
            <w:r>
              <w:t xml:space="preserve">Imbaraga</w:t>
            </w:r>
          </w:p>
        </w:tc>
      </w:tr>
      <w:tr>
        <w:tc>
          <w:tcPr>
            <w:tcW w:w="2721" w:type="dxa"/>
          </w:tcPr>
          <w:p>
            <w:pPr/>
            <w:r>
              <w:t xml:space="preserve">One-liner</w:t>
            </w:r>
          </w:p>
        </w:tc>
        <w:tc>
          <w:tcPr>
            <w:tcW w:w="6638" w:type="dxa"/>
          </w:tcPr>
          <w:p>
            <w:pPr/>
            <w:r>
              <w:t xml:space="preserve">Predicts households at risk of falling into poverty and helps programs like VUP reach them faster</w:t>
            </w:r>
          </w:p>
        </w:tc>
      </w:tr>
      <w:tr>
        <w:tc>
          <w:tcPr>
            <w:tcW w:w="2721" w:type="dxa"/>
          </w:tcPr>
          <w:p>
            <w:pPr/>
            <w:r>
              <w:t xml:space="preserve">Target users</w:t>
            </w:r>
          </w:p>
        </w:tc>
        <w:tc>
          <w:tcPr>
            <w:tcW w:w="6638" w:type="dxa"/>
          </w:tcPr>
          <w:p>
            <w:pPr/>
            <w:r>
              <w:t xml:space="preserve">(1) Social protection officers (LODA, MINALOC, NGOs), (2) Policymakers (district and national planners), (3) Field and community leaders</w:t>
            </w:r>
          </w:p>
        </w:tc>
      </w:tr>
      <w:tr>
        <w:tc>
          <w:tcPr>
            <w:tcW w:w="2721" w:type="dxa"/>
          </w:tcPr>
          <w:p>
            <w:pPr/>
            <w:r>
              <w:t xml:space="preserve">Alignment</w:t>
            </w:r>
          </w:p>
        </w:tc>
        <w:tc>
          <w:tcPr>
            <w:tcW w:w="6638" w:type="dxa"/>
          </w:tcPr>
          <w:p>
            <w:pPr/>
            <w:r>
              <w:t xml:space="preserve">NST2 – poverty reduction and social protection pillar; Vision 2050 – inclusive growth and quality of life</w:t>
            </w:r>
          </w:p>
        </w:tc>
      </w:tr>
      <w:tr>
        <w:tc>
          <w:tcPr>
            <w:tcW w:w="2721" w:type="dxa"/>
          </w:tcPr>
          <w:p>
            <w:pPr/>
            <w:r>
              <w:t xml:space="preserve">Nature of product</w:t>
            </w:r>
          </w:p>
        </w:tc>
        <w:tc>
          <w:tcPr>
            <w:tcW w:w="6638" w:type="dxa"/>
          </w:tcPr>
          <w:p>
            <w:pPr/>
            <w:r>
              <w:t xml:space="preserve">Targeting and decision-support layer only. No money movement, no personal data collection</w:t>
            </w:r>
          </w:p>
        </w:tc>
      </w:tr>
    </w:tbl>
    <w:p>
      <w:pPr/>
      <w:r>
        <w:rPr>
          <w:b/>
        </w:rPr>
        <w:t xml:space="preserve">The three things the judges must remember:</w:t>
      </w:r>
    </w:p>
    <w:p>
      <w:pPr>
        <w:pStyle w:val="ListParagraph"/>
        <w:numPr>
          <w:ilvl w:val="0"/>
          <w:numId w:val="2"/>
        </w:numPr>
      </w:pPr>
      <w:r>
        <w:t xml:space="preserve">A working risk model with honest validation (baseline vs XGBoost, district-aware split).</w:t>
      </w:r>
    </w:p>
    <w:p>
      <w:pPr>
        <w:pStyle w:val="ListParagraph"/>
        <w:numPr>
          <w:ilvl w:val="0"/>
          <w:numId w:val="2"/>
        </w:numPr>
      </w:pPr>
      <w:r>
        <w:t xml:space="preserve">Every score is explainable (top 3 drivers in plain language).</w:t>
      </w:r>
    </w:p>
    <w:p>
      <w:pPr>
        <w:pStyle w:val="ListParagraph"/>
        <w:numPr>
          <w:ilvl w:val="0"/>
          <w:numId w:val="2"/>
        </w:numPr>
      </w:pPr>
      <w:r>
        <w:t xml:space="preserve">A live map showing where poverty risk and financial exclusion overlap (“double exclusion”).</w:t>
      </w:r>
    </w:p>
    <w:p>
      <w:pPr>
        <w:pBdr>
          <w:bottom w:val="single" w:sz="6" w:space="1" w:color="auto"/>
        </w:pBdr>
      </w:pPr>
    </w:p>
    <w:p>
      <w:pPr>
        <w:pStyle w:val="Heading2"/>
      </w:pPr>
      <w:r>
        <w:t xml:space="preserve">2. Problem Statement</w:t>
      </w:r>
    </w:p>
    <w:p>
      <w:pPr/>
      <w:r>
        <w:t xml:space="preserve">Rwanda measures poverty through periodic surveys (EICV roughly every 3–5 years) and Ubudehe categorization cycles. Households that fall into poverty between cycles are invisible to the system, so cash transfers, health insurance subsidies and financial services arrive late or miss them entirely.</w:t>
      </w:r>
    </w:p>
    <w:tbl>
      <w:tblPr>
        <w:tblStyle w:val="TableGrid"/>
        <w:tblW w:w="0" w:type="auto"/>
        <w:tblLayout w:type="fixed"/>
        <w:tblLook w:val="04A0" w:firstRow="1" w:lastRow="0" w:firstColumn="0" w:lastColumn="0" w:noHBand="0" w:noVBand="1"/>
      </w:tblPr>
      <w:tblGrid>
        <w:gridCol w:w="720"/>
        <w:gridCol w:w="1620"/>
        <w:gridCol w:w="4699"/>
        <w:gridCol w:w="2320"/>
      </w:tblGrid>
      <w:tr>
        <w:trPr>
          <w:tblHeader/>
        </w:trPr>
        <w:tc>
          <w:tcPr>
            <w:tcW w:w="720" w:type="dxa"/>
            <w:shd w:val="clear" w:color="auto" w:fill="F2F2F2"/>
          </w:tcPr>
          <w:p>
            <w:pPr/>
            <w:r>
              <w:t xml:space="preserve">#</w:t>
            </w:r>
          </w:p>
        </w:tc>
        <w:tc>
          <w:tcPr>
            <w:tcW w:w="1620" w:type="dxa"/>
            <w:shd w:val="clear" w:color="auto" w:fill="F2F2F2"/>
          </w:tcPr>
          <w:p>
            <w:pPr/>
            <w:r>
              <w:t xml:space="preserve">Sub-problem</w:t>
            </w:r>
          </w:p>
        </w:tc>
        <w:tc>
          <w:tcPr>
            <w:tcW w:w="4699" w:type="dxa"/>
            <w:shd w:val="clear" w:color="auto" w:fill="F2F2F2"/>
          </w:tcPr>
          <w:p>
            <w:pPr/>
            <w:r>
              <w:t xml:space="preserve">What it means</w:t>
            </w:r>
          </w:p>
        </w:tc>
        <w:tc>
          <w:tcPr>
            <w:tcW w:w="2320" w:type="dxa"/>
            <w:shd w:val="clear" w:color="auto" w:fill="F2F2F2"/>
          </w:tcPr>
          <w:p>
            <w:pPr/>
            <w:r>
              <w:t xml:space="preserve">Feature that solves it</w:t>
            </w:r>
          </w:p>
        </w:tc>
      </w:tr>
      <w:tr>
        <w:tc>
          <w:tcPr>
            <w:tcW w:w="720" w:type="dxa"/>
          </w:tcPr>
          <w:p>
            <w:pPr/>
            <w:r>
              <w:t xml:space="preserve">P1</w:t>
            </w:r>
          </w:p>
        </w:tc>
        <w:tc>
          <w:tcPr>
            <w:tcW w:w="1620" w:type="dxa"/>
          </w:tcPr>
          <w:p>
            <w:pPr/>
            <w:r>
              <w:t xml:space="preserve">Stale targeting</w:t>
            </w:r>
          </w:p>
        </w:tc>
        <w:tc>
          <w:tcPr>
            <w:tcW w:w="4699" w:type="dxa"/>
          </w:tcPr>
          <w:p>
            <w:pPr/>
            <w:r>
              <w:t xml:space="preserve">Ubudehe categories and VUP lists do not reflect recent shocks (job loss, crop failure, illness)</w:t>
            </w:r>
          </w:p>
        </w:tc>
        <w:tc>
          <w:tcPr>
            <w:tcW w:w="2320" w:type="dxa"/>
          </w:tcPr>
          <w:p>
            <w:pPr/>
            <w:r>
              <w:t xml:space="preserve">Household risk scoring (F1, F5)</w:t>
            </w:r>
          </w:p>
        </w:tc>
      </w:tr>
      <w:tr>
        <w:tc>
          <w:tcPr>
            <w:tcW w:w="720" w:type="dxa"/>
          </w:tcPr>
          <w:p>
            <w:pPr/>
            <w:r>
              <w:t xml:space="preserve">P2</w:t>
            </w:r>
          </w:p>
        </w:tc>
        <w:tc>
          <w:tcPr>
            <w:tcW w:w="1620" w:type="dxa"/>
          </w:tcPr>
          <w:p>
            <w:pPr/>
            <w:r>
              <w:t xml:space="preserve">Double exclusion</w:t>
            </w:r>
          </w:p>
        </w:tc>
        <w:tc>
          <w:tcPr>
            <w:tcW w:w="4699" w:type="dxa"/>
          </w:tcPr>
          <w:p>
            <w:pPr/>
            <w:r>
              <w:t xml:space="preserve">Households with no mobile money, savings or credit in high-poverty districts are hit hardest and recover slowest</w:t>
            </w:r>
          </w:p>
        </w:tc>
        <w:tc>
          <w:tcPr>
            <w:tcW w:w="2320" w:type="dxa"/>
          </w:tcPr>
          <w:p>
            <w:pPr/>
            <w:r>
              <w:t xml:space="preserve">Risk × financial-access map (F3)</w:t>
            </w:r>
          </w:p>
        </w:tc>
      </w:tr>
      <w:tr>
        <w:tc>
          <w:tcPr>
            <w:tcW w:w="720" w:type="dxa"/>
          </w:tcPr>
          <w:p>
            <w:pPr/>
            <w:r>
              <w:t xml:space="preserve">P3</w:t>
            </w:r>
          </w:p>
        </w:tc>
        <w:tc>
          <w:tcPr>
            <w:tcW w:w="1620" w:type="dxa"/>
          </w:tcPr>
          <w:p>
            <w:pPr/>
            <w:r>
              <w:t xml:space="preserve">No early warning for planners</w:t>
            </w:r>
          </w:p>
        </w:tc>
        <w:tc>
          <w:tcPr>
            <w:tcW w:w="4699" w:type="dxa"/>
          </w:tcPr>
          <w:p>
            <w:pPr/>
            <w:r>
              <w:t xml:space="preserve">LODA and districts react after statistics are published</w:t>
            </w:r>
          </w:p>
        </w:tc>
        <w:tc>
          <w:tcPr>
            <w:tcW w:w="2320" w:type="dxa"/>
          </w:tcPr>
          <w:p>
            <w:pPr/>
            <w:r>
              <w:t xml:space="preserve">District dashboard and insights (F3, F4)</w:t>
            </w:r>
          </w:p>
        </w:tc>
      </w:tr>
      <w:tr>
        <w:tc>
          <w:tcPr>
            <w:tcW w:w="720" w:type="dxa"/>
          </w:tcPr>
          <w:p>
            <w:pPr/>
            <w:r>
              <w:t xml:space="preserve">P4</w:t>
            </w:r>
          </w:p>
        </w:tc>
        <w:tc>
          <w:tcPr>
            <w:tcW w:w="1620" w:type="dxa"/>
          </w:tcPr>
          <w:p>
            <w:pPr/>
            <w:r>
              <w:t xml:space="preserve">No transparency in ranking</w:t>
            </w:r>
          </w:p>
        </w:tc>
        <w:tc>
          <w:tcPr>
            <w:tcW w:w="4699" w:type="dxa"/>
          </w:tcPr>
          <w:p>
            <w:pPr/>
            <w:r>
              <w:t xml:space="preserve">Officers cannot see why a household is flagged</w:t>
            </w:r>
          </w:p>
        </w:tc>
        <w:tc>
          <w:tcPr>
            <w:tcW w:w="2320" w:type="dxa"/>
          </w:tcPr>
          <w:p>
            <w:pPr/>
            <w:r>
              <w:t xml:space="preserve">SHAP explanations (F2)</w:t>
            </w:r>
          </w:p>
        </w:tc>
      </w:tr>
    </w:tbl>
    <w:p>
      <w:pPr/>
      <w:r>
        <w:rPr>
          <w:b/>
        </w:rPr>
        <w:t xml:space="preserve">Evidence to prepare before pitching (download and cite exactly, do not use remembered numbers):</w:t>
      </w:r>
    </w:p>
    <w:p>
      <w:pPr>
        <w:pStyle w:val="ListParagraph"/>
        <w:numPr>
          <w:ilvl w:val="0"/>
          <w:numId w:val="3"/>
        </w:numPr>
      </w:pPr>
      <w:r>
        <w:t xml:space="preserve">National and district poverty rates from the latest NISR EICV report.</w:t>
      </w:r>
    </w:p>
    <w:p>
      <w:pPr>
        <w:pStyle w:val="ListParagraph"/>
        <w:numPr>
          <w:ilvl w:val="0"/>
          <w:numId w:val="3"/>
        </w:numPr>
      </w:pPr>
      <w:r>
        <w:t xml:space="preserve">Financial exclusion percentages from FinScope Rwanda (national and, if available, by district or province).</w:t>
      </w:r>
    </w:p>
    <w:p>
      <w:pPr>
        <w:pStyle w:val="ListParagraph"/>
        <w:numPr>
          <w:ilvl w:val="0"/>
          <w:numId w:val="3"/>
        </w:numPr>
      </w:pPr>
      <w:r>
        <w:t xml:space="preserve">Ubudehe category distribution and its update cycle.</w:t>
      </w:r>
    </w:p>
    <w:p>
      <w:pPr>
        <w:pStyle w:val="ListParagraph"/>
        <w:numPr>
          <w:ilvl w:val="0"/>
          <w:numId w:val="3"/>
        </w:numPr>
      </w:pPr>
      <w:r>
        <w:t xml:space="preserve">WFP/NISR CFSVA food-insecurity figures for context overlay.</w:t>
      </w:r>
    </w:p>
    <w:p>
      <w:pPr>
        <w:pStyle w:val="Quote"/>
      </w:pPr>
      <w:r>
        <w:rPr>
          <w:b/>
        </w:rPr>
        <w:t xml:space="preserve">Verify early:</w:t>
      </w:r>
      <w:r>
        <w:t xml:space="preserve"> the original brief labels the dataset “EICV 5 (2022/23)”. EICV5 is commonly cited as 2016/17, and a newer EICV round may exist. Confirm the exact edition, its variables and whether microdata access has been granted on the NISR microdata portal. This decides whether you train on real microdata or on the fallback described in Section 9.5.</w:t>
      </w:r>
    </w:p>
    <w:p>
      <w:pPr>
        <w:pBdr>
          <w:bottom w:val="single" w:sz="6" w:space="1" w:color="auto"/>
        </w:pBdr>
      </w:pPr>
    </w:p>
    <w:p>
      <w:pPr>
        <w:pStyle w:val="Heading2"/>
      </w:pPr>
      <w:r>
        <w:t xml:space="preserve">3. Objectives and Success Criteria</w:t>
      </w:r>
    </w:p>
    <w:tbl>
      <w:tblPr>
        <w:tblStyle w:val="TableGrid"/>
        <w:tblW w:w="0" w:type="auto"/>
        <w:tblLayout w:type="fixed"/>
        <w:tblLook w:val="04A0" w:firstRow="1" w:lastRow="0" w:firstColumn="0" w:lastColumn="0" w:noHBand="0" w:noVBand="1"/>
      </w:tblPr>
      <w:tblGrid>
        <w:gridCol w:w="720"/>
        <w:gridCol w:w="1729"/>
        <w:gridCol w:w="4670"/>
        <w:gridCol w:w="2241"/>
      </w:tblGrid>
      <w:tr>
        <w:trPr>
          <w:tblHeader/>
        </w:trPr>
        <w:tc>
          <w:tcPr>
            <w:tcW w:w="720" w:type="dxa"/>
            <w:shd w:val="clear" w:color="auto" w:fill="F2F2F2"/>
          </w:tcPr>
          <w:p>
            <w:pPr/>
            <w:r>
              <w:t xml:space="preserve">#</w:t>
            </w:r>
          </w:p>
        </w:tc>
        <w:tc>
          <w:tcPr>
            <w:tcW w:w="1729" w:type="dxa"/>
            <w:shd w:val="clear" w:color="auto" w:fill="F2F2F2"/>
          </w:tcPr>
          <w:p>
            <w:pPr/>
            <w:r>
              <w:t xml:space="preserve">Objective</w:t>
            </w:r>
          </w:p>
        </w:tc>
        <w:tc>
          <w:tcPr>
            <w:tcW w:w="4670" w:type="dxa"/>
            <w:shd w:val="clear" w:color="auto" w:fill="F2F2F2"/>
          </w:tcPr>
          <w:p>
            <w:pPr/>
            <w:r>
              <w:t xml:space="preserve">Measurable MVP success criterion</w:t>
            </w:r>
          </w:p>
        </w:tc>
        <w:tc>
          <w:tcPr>
            <w:tcW w:w="2241" w:type="dxa"/>
            <w:shd w:val="clear" w:color="auto" w:fill="F2F2F2"/>
          </w:tcPr>
          <w:p>
            <w:pPr/>
            <w:r>
              <w:t xml:space="preserve">How to prove it in the demo</w:t>
            </w:r>
          </w:p>
        </w:tc>
      </w:tr>
      <w:tr>
        <w:tc>
          <w:tcPr>
            <w:tcW w:w="720" w:type="dxa"/>
          </w:tcPr>
          <w:p>
            <w:pPr/>
            <w:r>
              <w:t xml:space="preserve">O1</w:t>
            </w:r>
          </w:p>
        </w:tc>
        <w:tc>
          <w:tcPr>
            <w:tcW w:w="1729" w:type="dxa"/>
          </w:tcPr>
          <w:p>
            <w:pPr/>
            <w:r>
              <w:t xml:space="preserve">Predict household and district poverty risk</w:t>
            </w:r>
          </w:p>
        </w:tc>
        <w:tc>
          <w:tcPr>
            <w:tcW w:w="4670" w:type="dxa"/>
          </w:tcPr>
          <w:p>
            <w:pPr/>
            <w:r>
              <w:t xml:space="preserve">AUC ≥ 0.80 and accuracy ≥ 75% on held-out test set</w:t>
            </w:r>
          </w:p>
        </w:tc>
        <w:tc>
          <w:tcPr>
            <w:tcW w:w="2241" w:type="dxa"/>
          </w:tcPr>
          <w:p>
            <w:pPr/>
            <w:r>
              <w:t xml:space="preserve">Metrics card on Insights page and a slide with confusion matrix and ROC curve</w:t>
            </w:r>
          </w:p>
        </w:tc>
      </w:tr>
      <w:tr>
        <w:tc>
          <w:tcPr>
            <w:tcW w:w="720" w:type="dxa"/>
          </w:tcPr>
          <w:p>
            <w:pPr/>
            <w:r>
              <w:t xml:space="preserve">O2</w:t>
            </w:r>
          </w:p>
        </w:tc>
        <w:tc>
          <w:tcPr>
            <w:tcW w:w="1729" w:type="dxa"/>
          </w:tcPr>
          <w:p>
            <w:pPr/>
            <w:r>
              <w:t xml:space="preserve">Explain each score</w:t>
            </w:r>
          </w:p>
        </w:tc>
        <w:tc>
          <w:tcPr>
            <w:tcW w:w="4670" w:type="dxa"/>
          </w:tcPr>
          <w:p>
            <w:pPr/>
            <w:r>
              <w:t xml:space="preserve">Every scored household shows top 3 drivers in plain language, in EN and RW</w:t>
            </w:r>
          </w:p>
        </w:tc>
        <w:tc>
          <w:tcPr>
            <w:tcW w:w="2241" w:type="dxa"/>
          </w:tcPr>
          <w:p>
            <w:pPr/>
            <w:r>
              <w:t xml:space="preserve">Click a row and show the reason chips</w:t>
            </w:r>
          </w:p>
        </w:tc>
      </w:tr>
      <w:tr>
        <w:tc>
          <w:tcPr>
            <w:tcW w:w="720" w:type="dxa"/>
          </w:tcPr>
          <w:p>
            <w:pPr/>
            <w:r>
              <w:t xml:space="preserve">O3</w:t>
            </w:r>
          </w:p>
        </w:tc>
        <w:tc>
          <w:tcPr>
            <w:tcW w:w="1729" w:type="dxa"/>
          </w:tcPr>
          <w:p>
            <w:pPr/>
            <w:r>
              <w:t xml:space="preserve">Identify double-exclusion zones</w:t>
            </w:r>
          </w:p>
        </w:tc>
        <w:tc>
          <w:tcPr>
            <w:tcW w:w="4670" w:type="dxa"/>
          </w:tcPr>
          <w:p>
            <w:pPr/>
            <w:r>
              <w:t xml:space="preserve">District map renders live with a toggle between poverty risk and financial access gap</w:t>
            </w:r>
          </w:p>
        </w:tc>
        <w:tc>
          <w:tcPr>
            <w:tcW w:w="2241" w:type="dxa"/>
          </w:tcPr>
          <w:p>
            <w:pPr/>
            <w:r>
              <w:t xml:space="preserve">Live map interaction</w:t>
            </w:r>
          </w:p>
        </w:tc>
      </w:tr>
      <w:tr>
        <w:tc>
          <w:tcPr>
            <w:tcW w:w="720" w:type="dxa"/>
          </w:tcPr>
          <w:p>
            <w:pPr/>
            <w:r>
              <w:t xml:space="preserve">O4</w:t>
            </w:r>
          </w:p>
        </w:tc>
        <w:tc>
          <w:tcPr>
            <w:tcW w:w="1729" w:type="dxa"/>
          </w:tcPr>
          <w:p>
            <w:pPr/>
            <w:r>
              <w:t xml:space="preserve">Speed up targeting</w:t>
            </w:r>
          </w:p>
        </w:tc>
        <w:tc>
          <w:tcPr>
            <w:tcW w:w="4670" w:type="dxa"/>
          </w:tcPr>
          <w:p>
            <w:pPr/>
            <w:r>
              <w:t xml:space="preserve">Upload up to 200 households, score, rank and export CSV in under 5 minutes (target under 1 minute)</w:t>
            </w:r>
          </w:p>
        </w:tc>
        <w:tc>
          <w:tcPr>
            <w:tcW w:w="2241" w:type="dxa"/>
          </w:tcPr>
          <w:p>
            <w:pPr/>
            <w:r>
              <w:t xml:space="preserve">Timed live demo</w:t>
            </w:r>
          </w:p>
        </w:tc>
      </w:tr>
      <w:tr>
        <w:tc>
          <w:tcPr>
            <w:tcW w:w="720" w:type="dxa"/>
          </w:tcPr>
          <w:p>
            <w:pPr/>
            <w:r>
              <w:t xml:space="preserve">O5</w:t>
            </w:r>
          </w:p>
        </w:tc>
        <w:tc>
          <w:tcPr>
            <w:tcW w:w="1729" w:type="dxa"/>
          </w:tcPr>
          <w:p>
            <w:pPr/>
            <w:r>
              <w:t xml:space="preserve">Be usable and presentable</w:t>
            </w:r>
          </w:p>
        </w:tc>
        <w:tc>
          <w:tcPr>
            <w:tcW w:w="4670" w:type="dxa"/>
          </w:tcPr>
          <w:p>
            <w:pPr/>
            <w:r>
              <w:t xml:space="preserve">Three polished pages, English/Kinyarwanda toggle, responsive on laptop and tablet</w:t>
            </w:r>
          </w:p>
        </w:tc>
        <w:tc>
          <w:tcPr>
            <w:tcW w:w="2241" w:type="dxa"/>
          </w:tcPr>
          <w:p>
            <w:pPr/>
            <w:r>
              <w:t xml:space="preserve">Walkthrough</w:t>
            </w:r>
          </w:p>
        </w:tc>
      </w:tr>
    </w:tbl>
    <w:p>
      <w:pPr>
        <w:pBdr>
          <w:bottom w:val="single" w:sz="6" w:space="1" w:color="auto"/>
        </w:pBdr>
      </w:pPr>
    </w:p>
    <w:p>
      <w:pPr>
        <w:pStyle w:val="Heading2"/>
      </w:pPr>
      <w:r>
        <w:t xml:space="preserve">4. Scope</w:t>
      </w:r>
    </w:p>
    <w:p>
      <w:pPr>
        <w:pStyle w:val="Heading3"/>
      </w:pPr>
      <w:r>
        <w:t xml:space="preserve">4.1 In scope (MVP – what we WILL build)</w:t>
      </w:r>
    </w:p>
    <w:p>
      <w:pPr>
        <w:pStyle w:val="ListParagraph"/>
        <w:numPr>
          <w:ilvl w:val="0"/>
          <w:numId w:val="4"/>
        </w:numPr>
      </w:pPr>
      <w:r>
        <w:t xml:space="preserve">ML poverty-risk classifier (XGBoost primary, Logistic Regression baseline).</w:t>
      </w:r>
    </w:p>
    <w:p>
      <w:pPr>
        <w:pStyle w:val="ListParagraph"/>
        <w:numPr>
          <w:ilvl w:val="0"/>
          <w:numId w:val="4"/>
        </w:numPr>
      </w:pPr>
      <w:r>
        <w:t xml:space="preserve">Explainability layer: SHAP values mapped to plain-language sentences in English and Kinyarwanda.</w:t>
      </w:r>
    </w:p>
    <w:p>
      <w:pPr>
        <w:pStyle w:val="ListParagraph"/>
        <w:numPr>
          <w:ilvl w:val="0"/>
          <w:numId w:val="4"/>
        </w:numPr>
      </w:pPr>
      <w:r>
        <w:t xml:space="preserve">District-level interactive dashboard: risk heatmap and financial-access gap.</w:t>
      </w:r>
    </w:p>
    <w:p>
      <w:pPr>
        <w:pStyle w:val="ListParagraph"/>
        <w:numPr>
          <w:ilvl w:val="0"/>
          <w:numId w:val="4"/>
        </w:numPr>
      </w:pPr>
      <w:r>
        <w:t xml:space="preserve">Targeting Assistant: upload CSV or enter rows, score, rank, export CSV.</w:t>
      </w:r>
    </w:p>
    <w:p>
      <w:pPr>
        <w:pStyle w:val="ListParagraph"/>
        <w:numPr>
          <w:ilvl w:val="0"/>
          <w:numId w:val="4"/>
        </w:numPr>
      </w:pPr>
      <w:r>
        <w:t xml:space="preserve">Data pipeline: cleaning, encoding Ubudehe categories, merging NISR and FinScope aggregates.</w:t>
      </w:r>
    </w:p>
    <w:p>
      <w:pPr>
        <w:pStyle w:val="ListParagraph"/>
        <w:numPr>
          <w:ilvl w:val="0"/>
          <w:numId w:val="4"/>
        </w:numPr>
      </w:pPr>
      <w:r>
        <w:t xml:space="preserve">Kinyarwanda/English toggle (at minimum all key labels, KPI names, page titles, risk levels and driver sentences).</w:t>
      </w:r>
    </w:p>
    <w:p>
      <w:pPr>
        <w:pStyle w:val="ListParagraph"/>
        <w:numPr>
          <w:ilvl w:val="0"/>
          <w:numId w:val="4"/>
        </w:numPr>
      </w:pPr>
      <w:r>
        <w:t xml:space="preserve">Demo dataset of 50–200 anonymized, synthetic-but-realistic households.</w:t>
      </w:r>
    </w:p>
    <w:p>
      <w:pPr>
        <w:pStyle w:val="Heading3"/>
      </w:pPr>
      <w:r>
        <w:t xml:space="preserve">4.2 Out of scope (state this confidently as roadmap)</w:t>
      </w:r>
    </w:p>
    <w:p>
      <w:pPr>
        <w:pStyle w:val="ListParagraph"/>
        <w:numPr>
          <w:ilvl w:val="0"/>
          <w:numId w:val="5"/>
        </w:numPr>
      </w:pPr>
      <w:r>
        <w:t xml:space="preserve">Direct cash disbursement. We are a targeting and decision-support layer only.</w:t>
      </w:r>
    </w:p>
    <w:p>
      <w:pPr>
        <w:pStyle w:val="ListParagraph"/>
        <w:numPr>
          <w:ilvl w:val="0"/>
          <w:numId w:val="5"/>
        </w:numPr>
      </w:pPr>
      <w:r>
        <w:t xml:space="preserve">Individual citizen mobile app (farmer-facing version is future work).</w:t>
      </w:r>
    </w:p>
    <w:p>
      <w:pPr>
        <w:pStyle w:val="ListParagraph"/>
        <w:numPr>
          <w:ilvl w:val="0"/>
          <w:numId w:val="5"/>
        </w:numPr>
      </w:pPr>
      <w:r>
        <w:t xml:space="preserve">Real-time feeds from government registries (requires MOUs with LODA/MINALOC).</w:t>
      </w:r>
    </w:p>
    <w:p>
      <w:pPr>
        <w:pStyle w:val="ListParagraph"/>
        <w:numPr>
          <w:ilvl w:val="0"/>
          <w:numId w:val="5"/>
        </w:numPr>
      </w:pPr>
      <w:r>
        <w:t xml:space="preserve">Collection of personally identifiable data. We use aggregated or anonymized survey microdata only, consistent with Law No. 058/2021 on personal data protection.</w:t>
      </w:r>
    </w:p>
    <w:p>
      <w:pPr>
        <w:pStyle w:val="ListParagraph"/>
        <w:numPr>
          <w:ilvl w:val="0"/>
          <w:numId w:val="5"/>
        </w:numPr>
      </w:pPr>
      <w:r>
        <w:t xml:space="preserve">Live SMS/USSD alerts (shown only on an architecture slide).</w:t>
      </w:r>
    </w:p>
    <w:p>
      <w:pPr>
        <w:pStyle w:val="ListParagraph"/>
        <w:numPr>
          <w:ilvl w:val="0"/>
          <w:numId w:val="5"/>
        </w:numPr>
      </w:pPr>
      <w:r>
        <w:t xml:space="preserve">Automated retraining and MLOps (static trained model for MVP).</w:t>
      </w:r>
    </w:p>
    <w:p>
      <w:pPr>
        <w:pStyle w:val="ListParagraph"/>
        <w:numPr>
          <w:ilvl w:val="0"/>
          <w:numId w:val="5"/>
        </w:numPr>
      </w:pPr>
      <w:r>
        <w:t xml:space="preserve">Province-level policy prescriptions. We present risk scores, not policy.</w:t>
      </w:r>
    </w:p>
    <w:p>
      <w:pPr>
        <w:pStyle w:val="ListParagraph"/>
        <w:numPr>
          <w:ilvl w:val="0"/>
          <w:numId w:val="5"/>
        </w:numPr>
      </w:pPr>
      <w:r>
        <w:t xml:space="preserve">Mobile money or fintech integration.</w:t>
      </w:r>
    </w:p>
    <w:p>
      <w:pPr>
        <w:pBdr>
          <w:bottom w:val="single" w:sz="6" w:space="1" w:color="auto"/>
        </w:pBdr>
      </w:pPr>
    </w:p>
    <w:p>
      <w:pPr>
        <w:pStyle w:val="Heading2"/>
      </w:pPr>
      <w:r>
        <w:t xml:space="preserve">5. Users and Key User Stories</w:t>
      </w:r>
    </w:p>
    <w:tbl>
      <w:tblPr>
        <w:tblStyle w:val="TableGrid"/>
        <w:tblW w:w="0" w:type="auto"/>
        <w:tblLayout w:type="fixed"/>
        <w:tblLook w:val="04A0" w:firstRow="1" w:lastRow="0" w:firstColumn="0" w:lastColumn="0" w:noHBand="0" w:noVBand="1"/>
      </w:tblPr>
      <w:tblGrid>
        <w:gridCol w:w="1549"/>
        <w:gridCol w:w="4615"/>
        <w:gridCol w:w="3196"/>
      </w:tblGrid>
      <w:tr>
        <w:trPr>
          <w:tblHeader/>
        </w:trPr>
        <w:tc>
          <w:tcPr>
            <w:tcW w:w="1549" w:type="dxa"/>
            <w:shd w:val="clear" w:color="auto" w:fill="F2F2F2"/>
          </w:tcPr>
          <w:p>
            <w:pPr/>
            <w:r>
              <w:t xml:space="preserve">Persona</w:t>
            </w:r>
          </w:p>
        </w:tc>
        <w:tc>
          <w:tcPr>
            <w:tcW w:w="4615" w:type="dxa"/>
            <w:shd w:val="clear" w:color="auto" w:fill="F2F2F2"/>
          </w:tcPr>
          <w:p>
            <w:pPr/>
            <w:r>
              <w:t xml:space="preserve">Story</w:t>
            </w:r>
          </w:p>
        </w:tc>
        <w:tc>
          <w:tcPr>
            <w:tcW w:w="3196" w:type="dxa"/>
            <w:shd w:val="clear" w:color="auto" w:fill="F2F2F2"/>
          </w:tcPr>
          <w:p>
            <w:pPr/>
            <w:r>
              <w:t xml:space="preserve">Acceptance test</w:t>
            </w:r>
          </w:p>
        </w:tc>
      </w:tr>
      <w:tr>
        <w:tc>
          <w:tcPr>
            <w:tcW w:w="1549" w:type="dxa"/>
          </w:tcPr>
          <w:p>
            <w:pPr/>
            <w:r>
              <w:t xml:space="preserve">Program officer (LODA / NGO)</w:t>
            </w:r>
          </w:p>
        </w:tc>
        <w:tc>
          <w:tcPr>
            <w:tcW w:w="4615" w:type="dxa"/>
          </w:tcPr>
          <w:p>
            <w:pPr/>
            <w:r>
              <w:t xml:space="preserve">As an officer, I upload a household list and see who is most at risk so I can prioritize VUP support</w:t>
            </w:r>
          </w:p>
        </w:tc>
        <w:tc>
          <w:tcPr>
            <w:tcW w:w="3196" w:type="dxa"/>
          </w:tcPr>
          <w:p>
            <w:pPr/>
            <w:r>
              <w:t xml:space="preserve">CSV of 200 rows returns ranked list with risk level and top 3 reasons, exportable</w:t>
            </w:r>
          </w:p>
        </w:tc>
      </w:tr>
      <w:tr>
        <w:tc>
          <w:tcPr>
            <w:tcW w:w="1549" w:type="dxa"/>
          </w:tcPr>
          <w:p>
            <w:pPr/>
            <w:r>
              <w:t xml:space="preserve">District planner</w:t>
            </w:r>
          </w:p>
        </w:tc>
        <w:tc>
          <w:tcPr>
            <w:tcW w:w="4615" w:type="dxa"/>
          </w:tcPr>
          <w:p>
            <w:pPr/>
            <w:r>
              <w:t xml:space="preserve">As a planner, I want to see which sectors/districts combine high poverty risk with low financial access</w:t>
            </w:r>
          </w:p>
        </w:tc>
        <w:tc>
          <w:tcPr>
            <w:tcW w:w="3196" w:type="dxa"/>
          </w:tcPr>
          <w:p>
            <w:pPr/>
            <w:r>
              <w:t xml:space="preserve">Map highlights double-exclusion districts and lists the top 5</w:t>
            </w:r>
          </w:p>
        </w:tc>
      </w:tr>
      <w:tr>
        <w:tc>
          <w:tcPr>
            <w:tcW w:w="1549" w:type="dxa"/>
          </w:tcPr>
          <w:p>
            <w:pPr/>
            <w:r>
              <w:t xml:space="preserve">Policymaker</w:t>
            </w:r>
          </w:p>
        </w:tc>
        <w:tc>
          <w:tcPr>
            <w:tcW w:w="4615" w:type="dxa"/>
          </w:tcPr>
          <w:p>
            <w:pPr/>
            <w:r>
              <w:t xml:space="preserve">As a national planner, I want KPI summaries and drivers of risk so I can brief leadership</w:t>
            </w:r>
          </w:p>
        </w:tc>
        <w:tc>
          <w:tcPr>
            <w:tcW w:w="3196" w:type="dxa"/>
          </w:tcPr>
          <w:p>
            <w:pPr/>
            <w:r>
              <w:t xml:space="preserve">Dashboard KPIs and driver chart load in under 3 seconds</w:t>
            </w:r>
          </w:p>
        </w:tc>
      </w:tr>
      <w:tr>
        <w:tc>
          <w:tcPr>
            <w:tcW w:w="1549" w:type="dxa"/>
          </w:tcPr>
          <w:p>
            <w:pPr/>
            <w:r>
              <w:t xml:space="preserve">Field / community leader</w:t>
            </w:r>
          </w:p>
        </w:tc>
        <w:tc>
          <w:tcPr>
            <w:tcW w:w="4615" w:type="dxa"/>
          </w:tcPr>
          <w:p>
            <w:pPr/>
            <w:r>
              <w:t xml:space="preserve">As a field leader, I want a simple explanation in Kinyarwanda of why a household is flagged</w:t>
            </w:r>
          </w:p>
        </w:tc>
        <w:tc>
          <w:tcPr>
            <w:tcW w:w="3196" w:type="dxa"/>
          </w:tcPr>
          <w:p>
            <w:pPr/>
            <w:r>
              <w:t xml:space="preserve">Reason chips display in Kinyarwanda when toggled</w:t>
            </w:r>
          </w:p>
        </w:tc>
      </w:tr>
    </w:tbl>
    <w:p>
      <w:pPr>
        <w:pBdr>
          <w:bottom w:val="single" w:sz="6" w:space="1" w:color="auto"/>
        </w:pBdr>
      </w:pPr>
    </w:p>
    <w:p>
      <w:pPr>
        <w:pStyle w:val="Heading2"/>
      </w:pPr>
      <w:r>
        <w:t xml:space="preserve">6. Functional Requirements</w:t>
      </w:r>
    </w:p>
    <w:p>
      <w:pPr/>
      <w:r>
        <w:t xml:space="preserve">Priority: </w:t>
      </w:r>
      <w:r>
        <w:rPr>
          <w:b/>
        </w:rPr>
        <w:t xml:space="preserve">M</w:t>
      </w:r>
      <w:r>
        <w:t xml:space="preserve"> = Must (demo fails without it), </w:t>
      </w:r>
      <w:r>
        <w:rPr>
          <w:b/>
        </w:rPr>
        <w:t xml:space="preserve">S</w:t>
      </w:r>
      <w:r>
        <w:t xml:space="preserve"> = Should, </w:t>
      </w:r>
      <w:r>
        <w:rPr>
          <w:b/>
        </w:rPr>
        <w:t xml:space="preserve">C</w:t>
      </w:r>
      <w:r>
        <w:t xml:space="preserve"> = Could (only if time remains).</w:t>
      </w:r>
    </w:p>
    <w:tbl>
      <w:tblPr>
        <w:tblStyle w:val="TableGrid"/>
        <w:tblW w:w="0" w:type="auto"/>
        <w:tblLayout w:type="fixed"/>
        <w:tblLook w:val="04A0" w:firstRow="1" w:lastRow="0" w:firstColumn="0" w:lastColumn="0" w:noHBand="0" w:noVBand="1"/>
      </w:tblPr>
      <w:tblGrid>
        <w:gridCol w:w="744"/>
        <w:gridCol w:w="2462"/>
        <w:gridCol w:w="5090"/>
        <w:gridCol w:w="1062"/>
      </w:tblGrid>
      <w:tr>
        <w:trPr>
          <w:tblHeader/>
        </w:trPr>
        <w:tc>
          <w:tcPr>
            <w:tcW w:w="744" w:type="dxa"/>
            <w:shd w:val="clear" w:color="auto" w:fill="F2F2F2"/>
          </w:tcPr>
          <w:p>
            <w:pPr/>
            <w:r>
              <w:t xml:space="preserve">ID</w:t>
            </w:r>
          </w:p>
        </w:tc>
        <w:tc>
          <w:tcPr>
            <w:tcW w:w="2462" w:type="dxa"/>
            <w:shd w:val="clear" w:color="auto" w:fill="F2F2F2"/>
          </w:tcPr>
          <w:p>
            <w:pPr/>
            <w:r>
              <w:t xml:space="preserve">Feature</w:t>
            </w:r>
          </w:p>
        </w:tc>
        <w:tc>
          <w:tcPr>
            <w:tcW w:w="5090" w:type="dxa"/>
            <w:shd w:val="clear" w:color="auto" w:fill="F2F2F2"/>
          </w:tcPr>
          <w:p>
            <w:pPr/>
            <w:r>
              <w:t xml:space="preserve">Description</w:t>
            </w:r>
          </w:p>
        </w:tc>
        <w:tc>
          <w:tcPr>
            <w:tcW w:w="1062" w:type="dxa"/>
            <w:shd w:val="clear" w:color="auto" w:fill="F2F2F2"/>
          </w:tcPr>
          <w:p>
            <w:pPr/>
            <w:r>
              <w:t xml:space="preserve">Priority</w:t>
            </w:r>
          </w:p>
        </w:tc>
      </w:tr>
      <w:tr>
        <w:tc>
          <w:tcPr>
            <w:tcW w:w="744" w:type="dxa"/>
          </w:tcPr>
          <w:p>
            <w:pPr/>
            <w:r>
              <w:t xml:space="preserve">F1</w:t>
            </w:r>
          </w:p>
        </w:tc>
        <w:tc>
          <w:tcPr>
            <w:tcW w:w="2462" w:type="dxa"/>
          </w:tcPr>
          <w:p>
            <w:pPr/>
            <w:r>
              <w:t xml:space="preserve">Poverty risk model</w:t>
            </w:r>
          </w:p>
        </w:tc>
        <w:tc>
          <w:tcPr>
            <w:tcW w:w="5090" w:type="dxa"/>
          </w:tcPr>
          <w:p>
            <w:pPr/>
            <w:r>
              <w:t xml:space="preserve">Binary classifier outputs probability (0–1) and risk level: Low &lt; 0.33, Medium 0.33–0.66, High &gt; 0.66 (thresholds tunable)</w:t>
            </w:r>
          </w:p>
        </w:tc>
        <w:tc>
          <w:tcPr>
            <w:tcW w:w="1062" w:type="dxa"/>
          </w:tcPr>
          <w:p>
            <w:pPr/>
            <w:r>
              <w:t xml:space="preserve">M</w:t>
            </w:r>
          </w:p>
        </w:tc>
      </w:tr>
      <w:tr>
        <w:tc>
          <w:tcPr>
            <w:tcW w:w="744" w:type="dxa"/>
          </w:tcPr>
          <w:p>
            <w:pPr/>
            <w:r>
              <w:t xml:space="preserve">F2</w:t>
            </w:r>
          </w:p>
        </w:tc>
        <w:tc>
          <w:tcPr>
            <w:tcW w:w="2462" w:type="dxa"/>
          </w:tcPr>
          <w:p>
            <w:pPr/>
            <w:r>
              <w:t xml:space="preserve">Explainability</w:t>
            </w:r>
          </w:p>
        </w:tc>
        <w:tc>
          <w:tcPr>
            <w:tcW w:w="5090" w:type="dxa"/>
          </w:tcPr>
          <w:p>
            <w:pPr/>
            <w:r>
              <w:t xml:space="preserve">Top 3 SHAP drivers per household mapped to sentences, EN and RW</w:t>
            </w:r>
          </w:p>
        </w:tc>
        <w:tc>
          <w:tcPr>
            <w:tcW w:w="1062" w:type="dxa"/>
          </w:tcPr>
          <w:p>
            <w:pPr/>
            <w:r>
              <w:t xml:space="preserve">M</w:t>
            </w:r>
          </w:p>
        </w:tc>
      </w:tr>
      <w:tr>
        <w:tc>
          <w:tcPr>
            <w:tcW w:w="744" w:type="dxa"/>
          </w:tcPr>
          <w:p>
            <w:pPr/>
            <w:r>
              <w:t xml:space="preserve">F3</w:t>
            </w:r>
          </w:p>
        </w:tc>
        <w:tc>
          <w:tcPr>
            <w:tcW w:w="2462" w:type="dxa"/>
          </w:tcPr>
          <w:p>
            <w:pPr/>
            <w:r>
              <w:t xml:space="preserve">District dashboard</w:t>
            </w:r>
          </w:p>
        </w:tc>
        <w:tc>
          <w:tcPr>
            <w:tcW w:w="5090" w:type="dxa"/>
          </w:tcPr>
          <w:p>
            <w:pPr/>
            <w:r>
              <w:t xml:space="preserve">Choropleth map of 30 districts, KPI cards, risk × financial-access scatter, top drivers bar chart</w:t>
            </w:r>
          </w:p>
        </w:tc>
        <w:tc>
          <w:tcPr>
            <w:tcW w:w="1062" w:type="dxa"/>
          </w:tcPr>
          <w:p>
            <w:pPr/>
            <w:r>
              <w:t xml:space="preserve">M</w:t>
            </w:r>
          </w:p>
        </w:tc>
      </w:tr>
      <w:tr>
        <w:tc>
          <w:tcPr>
            <w:tcW w:w="744" w:type="dxa"/>
          </w:tcPr>
          <w:p>
            <w:pPr/>
            <w:r>
              <w:t xml:space="preserve">F4</w:t>
            </w:r>
          </w:p>
        </w:tc>
        <w:tc>
          <w:tcPr>
            <w:tcW w:w="2462" w:type="dxa"/>
          </w:tcPr>
          <w:p>
            <w:pPr/>
            <w:r>
              <w:t xml:space="preserve">Insights page</w:t>
            </w:r>
          </w:p>
        </w:tc>
        <w:tc>
          <w:tcPr>
            <w:tcW w:w="5090" w:type="dxa"/>
          </w:tcPr>
          <w:p>
            <w:pPr/>
            <w:r>
              <w:t xml:space="preserve">District deep-dive: risk distribution, exclusion breakdown, global SHAP importance, model metrics</w:t>
            </w:r>
          </w:p>
        </w:tc>
        <w:tc>
          <w:tcPr>
            <w:tcW w:w="1062" w:type="dxa"/>
          </w:tcPr>
          <w:p>
            <w:pPr/>
            <w:r>
              <w:t xml:space="preserve">M</w:t>
            </w:r>
          </w:p>
        </w:tc>
      </w:tr>
      <w:tr>
        <w:tc>
          <w:tcPr>
            <w:tcW w:w="744" w:type="dxa"/>
          </w:tcPr>
          <w:p>
            <w:pPr/>
            <w:r>
              <w:t xml:space="preserve">F5</w:t>
            </w:r>
          </w:p>
        </w:tc>
        <w:tc>
          <w:tcPr>
            <w:tcW w:w="2462" w:type="dxa"/>
          </w:tcPr>
          <w:p>
            <w:pPr/>
            <w:r>
              <w:t xml:space="preserve">Targeting Assistant</w:t>
            </w:r>
          </w:p>
        </w:tc>
        <w:tc>
          <w:tcPr>
            <w:tcW w:w="5090" w:type="dxa"/>
          </w:tcPr>
          <w:p>
            <w:pPr/>
            <w:r>
              <w:t xml:space="preserve">Table of households, CSV upload, Score All button, sorting and filtering, reason chips, CSV export</w:t>
            </w:r>
          </w:p>
        </w:tc>
        <w:tc>
          <w:tcPr>
            <w:tcW w:w="1062" w:type="dxa"/>
          </w:tcPr>
          <w:p>
            <w:pPr/>
            <w:r>
              <w:t xml:space="preserve">M</w:t>
            </w:r>
          </w:p>
        </w:tc>
      </w:tr>
      <w:tr>
        <w:tc>
          <w:tcPr>
            <w:tcW w:w="744" w:type="dxa"/>
          </w:tcPr>
          <w:p>
            <w:pPr/>
            <w:r>
              <w:t xml:space="preserve">F6</w:t>
            </w:r>
          </w:p>
        </w:tc>
        <w:tc>
          <w:tcPr>
            <w:tcW w:w="2462" w:type="dxa"/>
          </w:tcPr>
          <w:p>
            <w:pPr/>
            <w:r>
              <w:t xml:space="preserve">Language toggle</w:t>
            </w:r>
          </w:p>
        </w:tc>
        <w:tc>
          <w:tcPr>
            <w:tcW w:w="5090" w:type="dxa"/>
          </w:tcPr>
          <w:p>
            <w:pPr/>
            <w:r>
              <w:t xml:space="preserve">EN/RW switch persisted in local storage</w:t>
            </w:r>
          </w:p>
        </w:tc>
        <w:tc>
          <w:tcPr>
            <w:tcW w:w="1062" w:type="dxa"/>
          </w:tcPr>
          <w:p>
            <w:pPr/>
            <w:r>
              <w:t xml:space="preserve">M</w:t>
            </w:r>
          </w:p>
        </w:tc>
      </w:tr>
      <w:tr>
        <w:tc>
          <w:tcPr>
            <w:tcW w:w="744" w:type="dxa"/>
          </w:tcPr>
          <w:p>
            <w:pPr/>
            <w:r>
              <w:t xml:space="preserve">F7</w:t>
            </w:r>
          </w:p>
        </w:tc>
        <w:tc>
          <w:tcPr>
            <w:tcW w:w="2462" w:type="dxa"/>
          </w:tcPr>
          <w:p>
            <w:pPr/>
            <w:r>
              <w:t xml:space="preserve">Demo data generator</w:t>
            </w:r>
          </w:p>
        </w:tc>
        <w:tc>
          <w:tcPr>
            <w:tcW w:w="5090" w:type="dxa"/>
          </w:tcPr>
          <w:p>
            <w:pPr/>
            <w:r>
              <w:t xml:space="preserve">Script producing 50–200 synthetic households that look realistic and produce interesting results</w:t>
            </w:r>
          </w:p>
        </w:tc>
        <w:tc>
          <w:tcPr>
            <w:tcW w:w="1062" w:type="dxa"/>
          </w:tcPr>
          <w:p>
            <w:pPr/>
            <w:r>
              <w:t xml:space="preserve">M</w:t>
            </w:r>
          </w:p>
        </w:tc>
      </w:tr>
      <w:tr>
        <w:tc>
          <w:tcPr>
            <w:tcW w:w="744" w:type="dxa"/>
          </w:tcPr>
          <w:p>
            <w:pPr/>
            <w:r>
              <w:t xml:space="preserve">F8</w:t>
            </w:r>
          </w:p>
        </w:tc>
        <w:tc>
          <w:tcPr>
            <w:tcW w:w="2462" w:type="dxa"/>
          </w:tcPr>
          <w:p>
            <w:pPr/>
            <w:r>
              <w:t xml:space="preserve">Fairness view</w:t>
            </w:r>
          </w:p>
        </w:tc>
        <w:tc>
          <w:tcPr>
            <w:tcW w:w="5090" w:type="dxa"/>
          </w:tcPr>
          <w:p>
            <w:pPr/>
            <w:r>
              <w:t xml:space="preserve">Simple chart of average predicted risk and flag rate by sex of household head and by district</w:t>
            </w:r>
          </w:p>
        </w:tc>
        <w:tc>
          <w:tcPr>
            <w:tcW w:w="1062" w:type="dxa"/>
          </w:tcPr>
          <w:p>
            <w:pPr/>
            <w:r>
              <w:t xml:space="preserve">S</w:t>
            </w:r>
          </w:p>
        </w:tc>
      </w:tr>
      <w:tr>
        <w:tc>
          <w:tcPr>
            <w:tcW w:w="744" w:type="dxa"/>
          </w:tcPr>
          <w:p>
            <w:pPr/>
            <w:r>
              <w:t xml:space="preserve">F9</w:t>
            </w:r>
          </w:p>
        </w:tc>
        <w:tc>
          <w:tcPr>
            <w:tcW w:w="2462" w:type="dxa"/>
          </w:tcPr>
          <w:p>
            <w:pPr/>
            <w:r>
              <w:t xml:space="preserve">What-if scenario</w:t>
            </w:r>
          </w:p>
        </w:tc>
        <w:tc>
          <w:tcPr>
            <w:tcW w:w="5090" w:type="dxa"/>
          </w:tcPr>
          <w:p>
            <w:pPr/>
            <w:r>
              <w:t xml:space="preserve">Adjust a household’s shock flags (e.g. job loss) and see the score change</w:t>
            </w:r>
          </w:p>
        </w:tc>
        <w:tc>
          <w:tcPr>
            <w:tcW w:w="1062" w:type="dxa"/>
          </w:tcPr>
          <w:p>
            <w:pPr/>
            <w:r>
              <w:t xml:space="preserve">C</w:t>
            </w:r>
          </w:p>
        </w:tc>
      </w:tr>
      <w:tr>
        <w:tc>
          <w:tcPr>
            <w:tcW w:w="744" w:type="dxa"/>
          </w:tcPr>
          <w:p>
            <w:pPr/>
            <w:r>
              <w:t xml:space="preserve">F10</w:t>
            </w:r>
          </w:p>
        </w:tc>
        <w:tc>
          <w:tcPr>
            <w:tcW w:w="2462" w:type="dxa"/>
          </w:tcPr>
          <w:p>
            <w:pPr/>
            <w:r>
              <w:t xml:space="preserve">Printable summary</w:t>
            </w:r>
          </w:p>
        </w:tc>
        <w:tc>
          <w:tcPr>
            <w:tcW w:w="5090" w:type="dxa"/>
          </w:tcPr>
          <w:p>
            <w:pPr/>
            <w:r>
              <w:t xml:space="preserve">Print-friendly district brief</w:t>
            </w:r>
          </w:p>
        </w:tc>
        <w:tc>
          <w:tcPr>
            <w:tcW w:w="1062" w:type="dxa"/>
          </w:tcPr>
          <w:p>
            <w:pPr/>
            <w:r>
              <w:t xml:space="preserve">C</w:t>
            </w:r>
          </w:p>
        </w:tc>
      </w:tr>
    </w:tbl>
    <w:p>
      <w:pPr>
        <w:pBdr>
          <w:bottom w:val="single" w:sz="6" w:space="1" w:color="auto"/>
        </w:pBdr>
      </w:pPr>
    </w:p>
    <w:p>
      <w:pPr>
        <w:pStyle w:val="Heading2"/>
      </w:pPr>
      <w:r>
        <w:t xml:space="preserve">7. System Architecture</w:t>
      </w:r>
    </w:p>
    <w:p>
      <w:pPr/>
      <w:r>
        <w:t xml:space="preserve">The system has three tiers. The </w:t>
      </w:r>
      <w:r>
        <w:rPr>
          <w:b/>
        </w:rPr>
        <w:t xml:space="preserve">React frontend</w:t>
      </w:r>
      <w:r>
        <w:t xml:space="preserve"> talks only to the </w:t>
      </w:r>
      <w:r>
        <w:rPr>
          <w:b/>
        </w:rPr>
        <w:t xml:space="preserve">Node/Express API</w:t>
      </w:r>
      <w:r>
        <w:t xml:space="preserve">. Express owns the database, validation, CSV handling and caching, and calls the </w:t>
      </w:r>
      <w:r>
        <w:rPr>
          <w:b/>
        </w:rPr>
        <w:t xml:space="preserve">Python ML service</w:t>
      </w:r>
      <w:r>
        <w:t xml:space="preserve"> over REST for predictions and explanations. This keeps the web layer in the stack you chose while keeping all data science in Python.</w:t>
      </w:r>
    </w:p>
    <w:p>
      <w:pPr>
        <w:pStyle w:val="Code"/>
      </w:pPr>
      <w:r>
        <w:t xml:space="preserve">┌───────────────────────────────────────────────┐</w:t>
        <w:br/>
        <w:t xml:space="preserve">│  React + TypeScript + Tailwind (Vite)         │</w:t>
        <w:br/>
        <w:t xml:space="preserve">│  Dashboard • Targeting Assistant • Insights   │</w:t>
        <w:br/>
        <w:t xml:space="preserve">│  Recharts • react-leaflet • i18n (EN/RW)      │</w:t>
        <w:br/>
        <w:t xml:space="preserve">└───────────────────────┬───────────────────────┘</w:t>
        <w:br/>
        <w:t xml:space="preserve">                        │ REST/JSON (HTTPS)</w:t>
        <w:br/>
        <w:t xml:space="preserve">┌───────────────────────▼───────────────────────┐</w:t>
        <w:br/>
        <w:t xml:space="preserve">│  Node.js + Express API  (port 4000)           │</w:t>
        <w:br/>
        <w:t xml:space="preserve">│  /api/districts  /api/households  /api/score  │</w:t>
        <w:br/>
        <w:t xml:space="preserve">│  /api/insights   /api/export  /api/health      │</w:t>
        <w:br/>
        <w:t xml:space="preserve">│  Validation (zod) • CSV parse • caching        │</w:t>
        <w:br/>
        <w:t xml:space="preserve">└───────────┬───────────────────────┬───────────┘</w:t>
        <w:br/>
        <w:t xml:space="preserve">            │ SQL                   │ REST (internal)</w:t>
        <w:br/>
        <w:t xml:space="preserve">┌───────────▼─────────┐   ┌─────────▼──────────────────┐</w:t>
        <w:br/>
        <w:t xml:space="preserve">│ SQLite / PostgreSQL │   │ Python ML service (FastAPI)│</w:t>
        <w:br/>
        <w:t xml:space="preserve">│ districts, demo     │   │ /predict  /explain  /meta  │</w:t>
        <w:br/>
        <w:t xml:space="preserve">│ households, metrics │   │ XGBoost model.joblib       │</w:t>
        <w:br/>
        <w:t xml:space="preserve">└─────────────────────┘   │ SHAP explainer • pandas    │</w:t>
        <w:br/>
        <w:t xml:space="preserve">                          └─────────▲──────────────────┘</w:t>
        <w:br/>
        <w:t xml:space="preserve">                                    │ trained offline</w:t>
        <w:br/>
        <w:t xml:space="preserve">                          ┌─────────┴──────────────────┐</w:t>
        <w:br/>
        <w:t xml:space="preserve">                          │ Notebooks / training       │</w:t>
        <w:br/>
        <w:t xml:space="preserve">                          │ pipeline (EICV, FinScope)  │</w:t>
        <w:br/>
        <w:t xml:space="preserve">                          └────────────────────────────┘</w:t>
      </w:r>
    </w:p>
    <w:p>
      <w:pPr/>
      <w:r>
        <w:rPr>
          <w:b/>
        </w:rPr>
        <w:t xml:space="preserve">Request flow for “Score” in the Targeting Assistant:</w:t>
      </w:r>
    </w:p>
    <w:p>
      <w:pPr>
        <w:pStyle w:val="ListParagraph"/>
        <w:numPr>
          <w:ilvl w:val="0"/>
          <w:numId w:val="6"/>
        </w:numPr>
      </w:pPr>
      <w:r>
        <w:t xml:space="preserve">User uploads CSV → frontend sends rows to </w:t>
      </w:r>
      <w:r>
        <w:rPr>
          <w:rStyle w:val="CodeChar"/>
        </w:rPr>
        <w:t xml:space="preserve">POST /api/score</w:t>
      </w:r>
      <w:r>
        <w:t xml:space="preserve">.</w:t>
      </w:r>
    </w:p>
    <w:p>
      <w:pPr>
        <w:pStyle w:val="ListParagraph"/>
        <w:numPr>
          <w:ilvl w:val="0"/>
          <w:numId w:val="6"/>
        </w:numPr>
      </w:pPr>
      <w:r>
        <w:t xml:space="preserve">Express validates columns and types (zod), fills defaults, and forwards the batch to the Python service </w:t>
      </w:r>
      <w:r>
        <w:rPr>
          <w:rStyle w:val="CodeChar"/>
        </w:rPr>
        <w:t xml:space="preserve">POST /predict</w:t>
      </w:r>
      <w:r>
        <w:t xml:space="preserve">.</w:t>
      </w:r>
    </w:p>
    <w:p>
      <w:pPr>
        <w:pStyle w:val="ListParagraph"/>
        <w:numPr>
          <w:ilvl w:val="0"/>
          <w:numId w:val="6"/>
        </w:numPr>
      </w:pPr>
      <w:r>
        <w:t xml:space="preserve">Python returns probability, risk level and top 3 drivers (feature, direction, SHAP value) per row.</w:t>
      </w:r>
    </w:p>
    <w:p>
      <w:pPr>
        <w:pStyle w:val="ListParagraph"/>
        <w:numPr>
          <w:ilvl w:val="0"/>
          <w:numId w:val="6"/>
        </w:numPr>
      </w:pPr>
      <w:r>
        <w:t xml:space="preserve">Express stores results, translates driver codes to sentences using a shared mapping, and returns the ranked list.</w:t>
      </w:r>
    </w:p>
    <w:p>
      <w:pPr>
        <w:pStyle w:val="ListParagraph"/>
        <w:numPr>
          <w:ilvl w:val="0"/>
          <w:numId w:val="6"/>
        </w:numPr>
      </w:pPr>
      <w:r>
        <w:t xml:space="preserve">Frontend renders table, chips and enables CSV export.</w:t>
      </w:r>
    </w:p>
    <w:p>
      <w:pPr>
        <w:pBdr>
          <w:bottom w:val="single" w:sz="6" w:space="1" w:color="auto"/>
        </w:pBdr>
      </w:pPr>
    </w:p>
    <w:p>
      <w:pPr>
        <w:pStyle w:val="Heading2"/>
      </w:pPr>
      <w:r>
        <w:t xml:space="preserve">8. Technology Stack</w:t>
      </w:r>
    </w:p>
    <w:tbl>
      <w:tblPr>
        <w:tblStyle w:val="TableGrid"/>
        <w:tblW w:w="0" w:type="auto"/>
        <w:tblLayout w:type="fixed"/>
        <w:tblLook w:val="04A0" w:firstRow="1" w:lastRow="0" w:firstColumn="0" w:lastColumn="0" w:noHBand="0" w:noVBand="1"/>
      </w:tblPr>
      <w:tblGrid>
        <w:gridCol w:w="2651"/>
        <w:gridCol w:w="3271"/>
        <w:gridCol w:w="3437"/>
      </w:tblGrid>
      <w:tr>
        <w:trPr>
          <w:tblHeader/>
        </w:trPr>
        <w:tc>
          <w:tcPr>
            <w:tcW w:w="2651" w:type="dxa"/>
            <w:shd w:val="clear" w:color="auto" w:fill="F2F2F2"/>
          </w:tcPr>
          <w:p>
            <w:pPr/>
            <w:r>
              <w:t xml:space="preserve">Layer</w:t>
            </w:r>
          </w:p>
        </w:tc>
        <w:tc>
          <w:tcPr>
            <w:tcW w:w="3271" w:type="dxa"/>
            <w:shd w:val="clear" w:color="auto" w:fill="F2F2F2"/>
          </w:tcPr>
          <w:p>
            <w:pPr/>
            <w:r>
              <w:t xml:space="preserve">Technology</w:t>
            </w:r>
          </w:p>
        </w:tc>
        <w:tc>
          <w:tcPr>
            <w:tcW w:w="3437" w:type="dxa"/>
            <w:shd w:val="clear" w:color="auto" w:fill="F2F2F2"/>
          </w:tcPr>
          <w:p>
            <w:pPr/>
            <w:r>
              <w:t xml:space="preserve">Notes</w:t>
            </w:r>
          </w:p>
        </w:tc>
      </w:tr>
      <w:tr>
        <w:tc>
          <w:tcPr>
            <w:tcW w:w="2651" w:type="dxa"/>
          </w:tcPr>
          <w:p>
            <w:pPr/>
            <w:r>
              <w:t xml:space="preserve">Frontend</w:t>
            </w:r>
          </w:p>
        </w:tc>
        <w:tc>
          <w:tcPr>
            <w:tcW w:w="3271" w:type="dxa"/>
          </w:tcPr>
          <w:p>
            <w:pPr/>
            <w:r>
              <w:t xml:space="preserve">React 18, TypeScript, Vite</w:t>
            </w:r>
          </w:p>
        </w:tc>
        <w:tc>
          <w:tcPr>
            <w:tcW w:w="3437" w:type="dxa"/>
          </w:tcPr>
          <w:p>
            <w:pPr/>
            <w:r>
              <w:t xml:space="preserve">Component-based, typed API client</w:t>
            </w:r>
          </w:p>
        </w:tc>
      </w:tr>
      <w:tr>
        <w:tc>
          <w:tcPr>
            <w:tcW w:w="2651" w:type="dxa"/>
          </w:tcPr>
          <w:p>
            <w:pPr/>
            <w:r>
              <w:t xml:space="preserve">Styling</w:t>
            </w:r>
          </w:p>
        </w:tc>
        <w:tc>
          <w:tcPr>
            <w:tcW w:w="3271" w:type="dxa"/>
          </w:tcPr>
          <w:p>
            <w:pPr/>
            <w:r>
              <w:t xml:space="preserve">Tailwind CSS</w:t>
            </w:r>
          </w:p>
        </w:tc>
        <w:tc>
          <w:tcPr>
            <w:tcW w:w="3437" w:type="dxa"/>
          </w:tcPr>
          <w:p>
            <w:pPr/>
            <w:r>
              <w:t xml:space="preserve">Design tokens for risk colors (green / amber / red)</w:t>
            </w:r>
          </w:p>
        </w:tc>
      </w:tr>
      <w:tr>
        <w:tc>
          <w:tcPr>
            <w:tcW w:w="2651" w:type="dxa"/>
          </w:tcPr>
          <w:p>
            <w:pPr/>
            <w:r>
              <w:t xml:space="preserve">Charts</w:t>
            </w:r>
          </w:p>
        </w:tc>
        <w:tc>
          <w:tcPr>
            <w:tcW w:w="3271" w:type="dxa"/>
          </w:tcPr>
          <w:p>
            <w:pPr/>
            <w:r>
              <w:t xml:space="preserve">Recharts</w:t>
            </w:r>
          </w:p>
        </w:tc>
        <w:tc>
          <w:tcPr>
            <w:tcW w:w="3437" w:type="dxa"/>
          </w:tcPr>
          <w:p>
            <w:pPr/>
            <w:r>
              <w:t xml:space="preserve">Bar, scatter, line, area, radar, pie as needed</w:t>
            </w:r>
          </w:p>
        </w:tc>
      </w:tr>
      <w:tr>
        <w:tc>
          <w:tcPr>
            <w:tcW w:w="2651" w:type="dxa"/>
          </w:tcPr>
          <w:p>
            <w:pPr/>
            <w:r>
              <w:t xml:space="preserve">Map</w:t>
            </w:r>
          </w:p>
        </w:tc>
        <w:tc>
          <w:tcPr>
            <w:tcW w:w="3271" w:type="dxa"/>
          </w:tcPr>
          <w:p>
            <w:pPr/>
            <w:r>
              <w:t xml:space="preserve">react-leaflet and Rwanda districts GeoJSON</w:t>
            </w:r>
          </w:p>
        </w:tc>
        <w:tc>
          <w:tcPr>
            <w:tcW w:w="3437" w:type="dxa"/>
          </w:tcPr>
          <w:p>
            <w:pPr/>
            <w:r>
              <w:t xml:space="preserve">Obtain from NISR or open sources such as geoBoundaries or HDX; simplify geometry for speed</w:t>
            </w:r>
          </w:p>
        </w:tc>
      </w:tr>
      <w:tr>
        <w:tc>
          <w:tcPr>
            <w:tcW w:w="2651" w:type="dxa"/>
          </w:tcPr>
          <w:p>
            <w:pPr/>
            <w:r>
              <w:t xml:space="preserve">State and data fetching</w:t>
            </w:r>
          </w:p>
        </w:tc>
        <w:tc>
          <w:tcPr>
            <w:tcW w:w="3271" w:type="dxa"/>
          </w:tcPr>
          <w:p>
            <w:pPr/>
            <w:r>
              <w:t xml:space="preserve">TanStack Query, React Router</w:t>
            </w:r>
          </w:p>
        </w:tc>
        <w:tc>
          <w:tcPr>
            <w:tcW w:w="3437" w:type="dxa"/>
          </w:tcPr>
          <w:p>
            <w:pPr/>
            <w:r>
              <w:t xml:space="preserve">Caching and loading states</w:t>
            </w:r>
          </w:p>
        </w:tc>
      </w:tr>
      <w:tr>
        <w:tc>
          <w:tcPr>
            <w:tcW w:w="2651" w:type="dxa"/>
          </w:tcPr>
          <w:p>
            <w:pPr/>
            <w:r>
              <w:t xml:space="preserve">i18n</w:t>
            </w:r>
          </w:p>
        </w:tc>
        <w:tc>
          <w:tcPr>
            <w:tcW w:w="3271" w:type="dxa"/>
          </w:tcPr>
          <w:p>
            <w:pPr/>
            <w:r>
              <w:t xml:space="preserve">react-i18next</w:t>
            </w:r>
          </w:p>
        </w:tc>
        <w:tc>
          <w:tcPr>
            <w:tcW w:w="3437" w:type="dxa"/>
          </w:tcPr>
          <w:p>
            <w:pPr/>
            <w:r>
              <w:rPr>
                <w:rStyle w:val="CodeChar"/>
              </w:rPr>
              <w:t xml:space="preserve">en.json</w:t>
            </w:r>
            <w:r>
              <w:t xml:space="preserve"> and </w:t>
            </w:r>
            <w:r>
              <w:rPr>
                <w:rStyle w:val="CodeChar"/>
              </w:rPr>
              <w:t xml:space="preserve">rw.json</w:t>
            </w:r>
            <w:r>
              <w:t xml:space="preserve"> files</w:t>
            </w:r>
          </w:p>
        </w:tc>
      </w:tr>
      <w:tr>
        <w:tc>
          <w:tcPr>
            <w:tcW w:w="2651" w:type="dxa"/>
          </w:tcPr>
          <w:p>
            <w:pPr/>
            <w:r>
              <w:t xml:space="preserve">Tables</w:t>
            </w:r>
          </w:p>
        </w:tc>
        <w:tc>
          <w:tcPr>
            <w:tcW w:w="3271" w:type="dxa"/>
          </w:tcPr>
          <w:p>
            <w:pPr/>
            <w:r>
              <w:t xml:space="preserve">TanStack Table</w:t>
            </w:r>
          </w:p>
        </w:tc>
        <w:tc>
          <w:tcPr>
            <w:tcW w:w="3437" w:type="dxa"/>
          </w:tcPr>
          <w:p>
            <w:pPr/>
            <w:r>
              <w:t xml:space="preserve">Sorting, filtering, pagination</w:t>
            </w:r>
          </w:p>
        </w:tc>
      </w:tr>
      <w:tr>
        <w:tc>
          <w:tcPr>
            <w:tcW w:w="2651" w:type="dxa"/>
          </w:tcPr>
          <w:p>
            <w:pPr/>
            <w:r>
              <w:t xml:space="preserve">Backend API</w:t>
            </w:r>
          </w:p>
        </w:tc>
        <w:tc>
          <w:tcPr>
            <w:tcW w:w="3271" w:type="dxa"/>
          </w:tcPr>
          <w:p>
            <w:pPr/>
            <w:r>
              <w:t xml:space="preserve">Node.js 20, Express, TypeScript</w:t>
            </w:r>
          </w:p>
        </w:tc>
        <w:tc>
          <w:tcPr>
            <w:tcW w:w="3437" w:type="dxa"/>
          </w:tcPr>
          <w:p>
            <w:pPr/>
            <w:r>
              <w:t xml:space="preserve">REST, zod validation, multer (uploads), csv-parse / csv-stringify, cors, helmet, morgan</w:t>
            </w:r>
          </w:p>
        </w:tc>
      </w:tr>
      <w:tr>
        <w:tc>
          <w:tcPr>
            <w:tcW w:w="2651" w:type="dxa"/>
          </w:tcPr>
          <w:p>
            <w:pPr/>
            <w:r>
              <w:t xml:space="preserve">Database</w:t>
            </w:r>
          </w:p>
        </w:tc>
        <w:tc>
          <w:tcPr>
            <w:tcW w:w="3271" w:type="dxa"/>
          </w:tcPr>
          <w:p>
            <w:pPr/>
            <w:r>
              <w:t xml:space="preserve">SQLite (better-sqlite3) for demo; PostgreSQL (Supabase) optional</w:t>
            </w:r>
          </w:p>
        </w:tc>
        <w:tc>
          <w:tcPr>
            <w:tcW w:w="3437" w:type="dxa"/>
          </w:tcPr>
          <w:p>
            <w:pPr/>
            <w:r>
              <w:t xml:space="preserve">Aggregated indicators and demo households only</w:t>
            </w:r>
          </w:p>
        </w:tc>
      </w:tr>
      <w:tr>
        <w:tc>
          <w:tcPr>
            <w:tcW w:w="2651" w:type="dxa"/>
          </w:tcPr>
          <w:p>
            <w:pPr/>
            <w:r>
              <w:t xml:space="preserve">ML service</w:t>
            </w:r>
          </w:p>
        </w:tc>
        <w:tc>
          <w:tcPr>
            <w:tcW w:w="3271" w:type="dxa"/>
          </w:tcPr>
          <w:p>
            <w:pPr/>
            <w:r>
              <w:t xml:space="preserve">Python 3.11, FastAPI, uvicorn</w:t>
            </w:r>
          </w:p>
        </w:tc>
        <w:tc>
          <w:tcPr>
            <w:tcW w:w="3437" w:type="dxa"/>
          </w:tcPr>
          <w:p>
            <w:pPr/>
            <w:r>
              <w:t xml:space="preserve">Thin REST wrapper around the trained model</w:t>
            </w:r>
          </w:p>
        </w:tc>
      </w:tr>
      <w:tr>
        <w:tc>
          <w:tcPr>
            <w:tcW w:w="2651" w:type="dxa"/>
          </w:tcPr>
          <w:p>
            <w:pPr/>
            <w:r>
              <w:t xml:space="preserve">Data and ML</w:t>
            </w:r>
          </w:p>
        </w:tc>
        <w:tc>
          <w:tcPr>
            <w:tcW w:w="3271" w:type="dxa"/>
          </w:tcPr>
          <w:p>
            <w:pPr/>
            <w:r>
              <w:t xml:space="preserve">pandas, numpy, scikit-learn, XGBoost, SHAP, imbalanced-learn (optional), joblib, matplotlib</w:t>
            </w:r>
          </w:p>
        </w:tc>
        <w:tc>
          <w:tcPr>
            <w:tcW w:w="3437" w:type="dxa"/>
          </w:tcPr>
          <w:p>
            <w:pPr/>
            <w:r>
              <w:t xml:space="preserve">Training notebooks in Colab/Jupyter</w:t>
            </w:r>
          </w:p>
        </w:tc>
      </w:tr>
      <w:tr>
        <w:tc>
          <w:tcPr>
            <w:tcW w:w="2651" w:type="dxa"/>
          </w:tcPr>
          <w:p>
            <w:pPr/>
            <w:r>
              <w:t xml:space="preserve">Testing</w:t>
            </w:r>
          </w:p>
        </w:tc>
        <w:tc>
          <w:tcPr>
            <w:tcW w:w="3271" w:type="dxa"/>
          </w:tcPr>
          <w:p>
            <w:pPr/>
            <w:r>
              <w:t xml:space="preserve">Vitest and React Testing Library (frontend), Jest and Supertest (API), pytest (ML)</w:t>
            </w:r>
          </w:p>
        </w:tc>
        <w:tc>
          <w:tcPr>
            <w:tcW w:w="3437" w:type="dxa"/>
          </w:tcPr>
          <w:p>
            <w:pPr/>
            <w:r>
              <w:t xml:space="preserve">Focus on critical paths only</w:t>
            </w:r>
          </w:p>
        </w:tc>
      </w:tr>
      <w:tr>
        <w:tc>
          <w:tcPr>
            <w:tcW w:w="2651" w:type="dxa"/>
          </w:tcPr>
          <w:p>
            <w:pPr/>
            <w:r>
              <w:t xml:space="preserve">Deployment</w:t>
            </w:r>
          </w:p>
        </w:tc>
        <w:tc>
          <w:tcPr>
            <w:tcW w:w="3271" w:type="dxa"/>
          </w:tcPr>
          <w:p>
            <w:pPr/>
            <w:r>
              <w:t xml:space="preserve">Vercel (frontend), Render or Railway (Express and Python services)</w:t>
            </w:r>
          </w:p>
        </w:tc>
        <w:tc>
          <w:tcPr>
            <w:tcW w:w="3437" w:type="dxa"/>
          </w:tcPr>
          <w:p>
            <w:pPr/>
            <w:r>
              <w:t xml:space="preserve">Free tiers; keep a local Docker Compose fallback</w:t>
            </w:r>
          </w:p>
        </w:tc>
      </w:tr>
      <w:tr>
        <w:tc>
          <w:tcPr>
            <w:tcW w:w="2651" w:type="dxa"/>
          </w:tcPr>
          <w:p>
            <w:pPr/>
            <w:r>
              <w:t xml:space="preserve">Collaboration</w:t>
            </w:r>
          </w:p>
        </w:tc>
        <w:tc>
          <w:tcPr>
            <w:tcW w:w="3271" w:type="dxa"/>
          </w:tcPr>
          <w:p>
            <w:pPr/>
            <w:r>
              <w:t xml:space="preserve">GitHub, feature branches, pull requests, Kanban board</w:t>
            </w:r>
          </w:p>
        </w:tc>
        <w:tc>
          <w:tcPr>
            <w:tcW w:w="3437" w:type="dxa"/>
          </w:tcPr>
          <w:p>
            <w:pPr/>
            <w:r>
              <w:t xml:space="preserve">Commit daily</w:t>
            </w:r>
          </w:p>
        </w:tc>
      </w:tr>
    </w:tbl>
    <w:p>
      <w:pPr>
        <w:pBdr>
          <w:bottom w:val="single" w:sz="6" w:space="1" w:color="auto"/>
        </w:pBdr>
      </w:pPr>
    </w:p>
    <w:p>
      <w:pPr>
        <w:pStyle w:val="Heading2"/>
      </w:pPr>
      <w:r>
        <w:t xml:space="preserve">9. Data and ML Methodology</w:t>
      </w:r>
    </w:p>
    <w:p>
      <w:pPr>
        <w:pStyle w:val="Heading3"/>
      </w:pPr>
      <w:r>
        <w:t xml:space="preserve">9.1 Data sources</w:t>
      </w:r>
    </w:p>
    <w:tbl>
      <w:tblPr>
        <w:tblStyle w:val="TableGrid"/>
        <w:tblW w:w="0" w:type="auto"/>
        <w:tblLayout w:type="fixed"/>
        <w:tblLook w:val="04A0" w:firstRow="1" w:lastRow="0" w:firstColumn="0" w:lastColumn="0" w:noHBand="0" w:noVBand="1"/>
      </w:tblPr>
      <w:tblGrid>
        <w:gridCol w:w="2498"/>
        <w:gridCol w:w="4292"/>
        <w:gridCol w:w="2570"/>
      </w:tblGrid>
      <w:tr>
        <w:trPr>
          <w:tblHeader/>
        </w:trPr>
        <w:tc>
          <w:tcPr>
            <w:tcW w:w="2498" w:type="dxa"/>
            <w:shd w:val="clear" w:color="auto" w:fill="F2F2F2"/>
          </w:tcPr>
          <w:p>
            <w:pPr/>
            <w:r>
              <w:t xml:space="preserve">Source</w:t>
            </w:r>
          </w:p>
        </w:tc>
        <w:tc>
          <w:tcPr>
            <w:tcW w:w="4292" w:type="dxa"/>
            <w:shd w:val="clear" w:color="auto" w:fill="F2F2F2"/>
          </w:tcPr>
          <w:p>
            <w:pPr/>
            <w:r>
              <w:t xml:space="preserve">Used for</w:t>
            </w:r>
          </w:p>
        </w:tc>
        <w:tc>
          <w:tcPr>
            <w:tcW w:w="2570" w:type="dxa"/>
            <w:shd w:val="clear" w:color="auto" w:fill="F2F2F2"/>
          </w:tcPr>
          <w:p>
            <w:pPr/>
            <w:r>
              <w:t xml:space="preserve">Type</w:t>
            </w:r>
          </w:p>
        </w:tc>
      </w:tr>
      <w:tr>
        <w:tc>
          <w:tcPr>
            <w:tcW w:w="2498" w:type="dxa"/>
          </w:tcPr>
          <w:p>
            <w:pPr/>
            <w:r>
              <w:t xml:space="preserve">NISR EICV (latest available round)</w:t>
            </w:r>
          </w:p>
        </w:tc>
        <w:tc>
          <w:tcPr>
            <w:tcW w:w="4292" w:type="dxa"/>
          </w:tcPr>
          <w:p>
            <w:pPr/>
            <w:r>
              <w:t xml:space="preserve">Household features and poverty labels (training)</w:t>
            </w:r>
          </w:p>
        </w:tc>
        <w:tc>
          <w:tcPr>
            <w:tcW w:w="2570" w:type="dxa"/>
          </w:tcPr>
          <w:p>
            <w:pPr/>
            <w:r>
              <w:t xml:space="preserve">NISR microdata</w:t>
            </w:r>
          </w:p>
        </w:tc>
      </w:tr>
      <w:tr>
        <w:tc>
          <w:tcPr>
            <w:tcW w:w="2498" w:type="dxa"/>
          </w:tcPr>
          <w:p>
            <w:pPr/>
            <w:r>
              <w:t xml:space="preserve">NISR district poverty reports</w:t>
            </w:r>
          </w:p>
        </w:tc>
        <w:tc>
          <w:tcPr>
            <w:tcW w:w="4292" w:type="dxa"/>
          </w:tcPr>
          <w:p>
            <w:pPr/>
            <w:r>
              <w:t xml:space="preserve">District validation and map values</w:t>
            </w:r>
          </w:p>
        </w:tc>
        <w:tc>
          <w:tcPr>
            <w:tcW w:w="2570" w:type="dxa"/>
          </w:tcPr>
          <w:p>
            <w:pPr/>
            <w:r>
              <w:t xml:space="preserve">NISR published tables</w:t>
            </w:r>
          </w:p>
        </w:tc>
      </w:tr>
      <w:tr>
        <w:tc>
          <w:tcPr>
            <w:tcW w:w="2498" w:type="dxa"/>
          </w:tcPr>
          <w:p>
            <w:pPr/>
            <w:r>
              <w:t xml:space="preserve">FinScope Rwanda</w:t>
            </w:r>
          </w:p>
        </w:tc>
        <w:tc>
          <w:tcPr>
            <w:tcW w:w="4292" w:type="dxa"/>
          </w:tcPr>
          <w:p>
            <w:pPr/>
            <w:r>
              <w:t xml:space="preserve">Financial access: mobile money, savings, credit (district or province aggregates)</w:t>
            </w:r>
          </w:p>
        </w:tc>
        <w:tc>
          <w:tcPr>
            <w:tcW w:w="2570" w:type="dxa"/>
          </w:tcPr>
          <w:p>
            <w:pPr/>
            <w:r>
              <w:t xml:space="preserve">External survey</w:t>
            </w:r>
          </w:p>
        </w:tc>
      </w:tr>
      <w:tr>
        <w:tc>
          <w:tcPr>
            <w:tcW w:w="2498" w:type="dxa"/>
          </w:tcPr>
          <w:p>
            <w:pPr/>
            <w:r>
              <w:t xml:space="preserve">World Bank High-Frequency Phone Survey</w:t>
            </w:r>
          </w:p>
        </w:tc>
        <w:tc>
          <w:tcPr>
            <w:tcW w:w="4292" w:type="dxa"/>
          </w:tcPr>
          <w:p>
            <w:pPr/>
            <w:r>
              <w:t xml:space="preserve">Shock dynamics (job loss, food insecurity); used for feature design and context</w:t>
            </w:r>
          </w:p>
        </w:tc>
        <w:tc>
          <w:tcPr>
            <w:tcW w:w="2570" w:type="dxa"/>
          </w:tcPr>
          <w:p>
            <w:pPr/>
            <w:r>
              <w:t xml:space="preserve">External</w:t>
            </w:r>
          </w:p>
        </w:tc>
      </w:tr>
      <w:tr>
        <w:tc>
          <w:tcPr>
            <w:tcW w:w="2498" w:type="dxa"/>
          </w:tcPr>
          <w:p>
            <w:pPr/>
            <w:r>
              <w:t xml:space="preserve">CFSVA (WFP/NISR)</w:t>
            </w:r>
          </w:p>
        </w:tc>
        <w:tc>
          <w:tcPr>
            <w:tcW w:w="4292" w:type="dxa"/>
          </w:tcPr>
          <w:p>
            <w:pPr/>
            <w:r>
              <w:t xml:space="preserve">Food-security overlay</w:t>
            </w:r>
          </w:p>
        </w:tc>
        <w:tc>
          <w:tcPr>
            <w:tcW w:w="2570" w:type="dxa"/>
          </w:tcPr>
          <w:p>
            <w:pPr/>
            <w:r>
              <w:t xml:space="preserve">WFP/NISR</w:t>
            </w:r>
          </w:p>
        </w:tc>
      </w:tr>
    </w:tbl>
    <w:p>
      <w:pPr>
        <w:pStyle w:val="Heading3"/>
      </w:pPr>
      <w:r>
        <w:t xml:space="preserve">9.2 Pipeline</w:t>
      </w:r>
    </w:p>
    <w:p>
      <w:pPr>
        <w:pStyle w:val="ListParagraph"/>
        <w:numPr>
          <w:ilvl w:val="0"/>
          <w:numId w:val="7"/>
        </w:numPr>
      </w:pPr>
      <w:r>
        <w:rPr>
          <w:b/>
        </w:rPr>
        <w:t xml:space="preserve">Ingest:</w:t>
      </w:r>
      <w:r>
        <w:t xml:space="preserve"> load EICV household and consumption files; FinScope aggregates by district/province.</w:t>
      </w:r>
    </w:p>
    <w:p>
      <w:pPr>
        <w:pStyle w:val="ListParagraph"/>
        <w:numPr>
          <w:ilvl w:val="0"/>
          <w:numId w:val="7"/>
        </w:numPr>
      </w:pPr>
      <w:r>
        <w:rPr>
          <w:b/>
        </w:rPr>
        <w:t xml:space="preserve">Clean:</w:t>
      </w:r>
      <w:r>
        <w:t xml:space="preserve"> handle missing values (median or mode, plus missing flags), remove duplicates, standardize district codes and names (create one master district lookup of 30 districts).</w:t>
      </w:r>
    </w:p>
    <w:p>
      <w:pPr>
        <w:pStyle w:val="ListParagraph"/>
        <w:numPr>
          <w:ilvl w:val="0"/>
          <w:numId w:val="7"/>
        </w:numPr>
      </w:pPr>
      <w:r>
        <w:rPr>
          <w:b/>
        </w:rPr>
        <w:t xml:space="preserve">Label:</w:t>
      </w:r>
      <w:r>
        <w:t xml:space="preserve"> binary </w:t>
      </w:r>
      <w:r>
        <w:rPr>
          <w:rStyle w:val="CodeChar"/>
        </w:rPr>
        <w:t xml:space="preserve">poor</w:t>
      </w:r>
      <w:r>
        <w:t xml:space="preserve"> = 1 if consumption per adult equivalent is below the national poverty line; 0 otherwise. Save the line value used.</w:t>
      </w:r>
    </w:p>
    <w:p>
      <w:pPr>
        <w:pStyle w:val="ListParagraph"/>
        <w:numPr>
          <w:ilvl w:val="0"/>
          <w:numId w:val="7"/>
        </w:numPr>
      </w:pPr>
      <w:r>
        <w:rPr>
          <w:b/>
        </w:rPr>
        <w:t xml:space="preserve">Feature engineering:</w:t>
      </w:r>
      <w:r>
        <w:t xml:space="preserve"> see Section 9.3.</w:t>
      </w:r>
    </w:p>
    <w:p>
      <w:pPr>
        <w:pStyle w:val="ListParagraph"/>
        <w:numPr>
          <w:ilvl w:val="0"/>
          <w:numId w:val="7"/>
        </w:numPr>
      </w:pPr>
      <w:r>
        <w:rPr>
          <w:b/>
        </w:rPr>
        <w:t xml:space="preserve">Split:</w:t>
      </w:r>
      <w:r>
        <w:t xml:space="preserve"> 80/20 train/test stratified on label and district. Also run </w:t>
      </w:r>
      <w:r>
        <w:rPr>
          <w:b/>
        </w:rPr>
        <w:t xml:space="preserve">GroupKFold by district</w:t>
      </w:r>
      <w:r>
        <w:t xml:space="preserve"> to check generalization to unseen districts.</w:t>
      </w:r>
    </w:p>
    <w:p>
      <w:pPr>
        <w:pStyle w:val="ListParagraph"/>
        <w:numPr>
          <w:ilvl w:val="0"/>
          <w:numId w:val="7"/>
        </w:numPr>
      </w:pPr>
      <w:r>
        <w:rPr>
          <w:b/>
        </w:rPr>
        <w:t xml:space="preserve">Train:</w:t>
      </w:r>
      <w:r>
        <w:t xml:space="preserve"> Logistic Regression baseline (scaled features) and XGBoost (primary). Tune with a small randomized search.</w:t>
      </w:r>
    </w:p>
    <w:p>
      <w:pPr>
        <w:pStyle w:val="ListParagraph"/>
        <w:numPr>
          <w:ilvl w:val="0"/>
          <w:numId w:val="7"/>
        </w:numPr>
      </w:pPr>
      <w:r>
        <w:rPr>
          <w:b/>
        </w:rPr>
        <w:t xml:space="preserve">Imbalance:</w:t>
      </w:r>
      <w:r>
        <w:t xml:space="preserve"> use </w:t>
      </w:r>
      <w:r>
        <w:rPr>
          <w:rStyle w:val="CodeChar"/>
        </w:rPr>
        <w:t xml:space="preserve">scale_pos_weight</w:t>
      </w:r>
      <w:r>
        <w:t xml:space="preserve"> for XGBoost and </w:t>
      </w:r>
      <w:r>
        <w:rPr>
          <w:rStyle w:val="CodeChar"/>
        </w:rPr>
        <w:t xml:space="preserve">class_weight='balanced'</w:t>
      </w:r>
      <w:r>
        <w:t xml:space="preserve"> for logistic regression. Report precision and recall for the poor class, not only accuracy.</w:t>
      </w:r>
    </w:p>
    <w:p>
      <w:pPr>
        <w:pStyle w:val="ListParagraph"/>
        <w:numPr>
          <w:ilvl w:val="0"/>
          <w:numId w:val="7"/>
        </w:numPr>
      </w:pPr>
      <w:r>
        <w:rPr>
          <w:b/>
        </w:rPr>
        <w:t xml:space="preserve">Evaluate:</w:t>
      </w:r>
      <w:r>
        <w:t xml:space="preserve"> accuracy, precision, recall, F1, ROC-AUC, PR-AUC, confusion matrix, calibration curve.</w:t>
      </w:r>
    </w:p>
    <w:p>
      <w:pPr>
        <w:pStyle w:val="ListParagraph"/>
        <w:numPr>
          <w:ilvl w:val="0"/>
          <w:numId w:val="7"/>
        </w:numPr>
      </w:pPr>
      <w:r>
        <w:rPr>
          <w:b/>
        </w:rPr>
        <w:t xml:space="preserve">Explain:</w:t>
      </w:r>
      <w:r>
        <w:t xml:space="preserve"> SHAP TreeExplainer; per-household top 3 drivers; global importance chart.</w:t>
      </w:r>
    </w:p>
    <w:p>
      <w:pPr>
        <w:pStyle w:val="ListParagraph"/>
        <w:numPr>
          <w:ilvl w:val="0"/>
          <w:numId w:val="7"/>
        </w:numPr>
      </w:pPr>
      <w:r>
        <w:rPr>
          <w:b/>
        </w:rPr>
        <w:t xml:space="preserve">Export:</w:t>
      </w:r>
      <w:r>
        <w:t xml:space="preserve"> </w:t>
      </w:r>
      <w:r>
        <w:rPr>
          <w:rStyle w:val="CodeChar"/>
        </w:rPr>
        <w:t xml:space="preserve">model.joblib</w:t>
      </w:r>
      <w:r>
        <w:t xml:space="preserve">, </w:t>
      </w:r>
      <w:r>
        <w:rPr>
          <w:rStyle w:val="CodeChar"/>
        </w:rPr>
        <w:t xml:space="preserve">feature_schema.json</w:t>
      </w:r>
      <w:r>
        <w:t xml:space="preserve">, </w:t>
      </w:r>
      <w:r>
        <w:rPr>
          <w:rStyle w:val="CodeChar"/>
        </w:rPr>
        <w:t xml:space="preserve">metrics.json</w:t>
      </w:r>
      <w:r>
        <w:t xml:space="preserve">, </w:t>
      </w:r>
      <w:r>
        <w:rPr>
          <w:rStyle w:val="CodeChar"/>
        </w:rPr>
        <w:t xml:space="preserve">district_aggregates.csv</w:t>
      </w:r>
      <w:r>
        <w:t xml:space="preserve">.</w:t>
      </w:r>
    </w:p>
    <w:p>
      <w:pPr>
        <w:pStyle w:val="Quote"/>
      </w:pPr>
      <w:r>
        <w:rPr>
          <w:b/>
        </w:rPr>
        <w:t xml:space="preserve">Avoid label leakage:</w:t>
      </w:r>
      <w:r>
        <w:t xml:space="preserve"> the label comes from consumption, so do </w:t>
      </w:r>
      <w:r>
        <w:rPr>
          <w:b/>
        </w:rPr>
        <w:t xml:space="preserve">not</w:t>
      </w:r>
      <w:r>
        <w:t xml:space="preserve"> include consumption, expenditure or food-spending variables as features. Use only structural and observable proxies (demographics, assets, housing, land, income sources, access, shocks). Say this in the pitch; it shows rigor.</w:t>
      </w:r>
    </w:p>
    <w:p>
      <w:pPr>
        <w:pStyle w:val="Heading3"/>
      </w:pPr>
      <w:r>
        <w:t xml:space="preserve">9.3 Feature set (map each to the actual EICV variable name during Day 2)</w:t>
      </w:r>
    </w:p>
    <w:tbl>
      <w:tblPr>
        <w:tblStyle w:val="TableGrid"/>
        <w:tblW w:w="0" w:type="auto"/>
        <w:tblLayout w:type="fixed"/>
        <w:tblLook w:val="04A0" w:firstRow="1" w:lastRow="0" w:firstColumn="0" w:lastColumn="0" w:noHBand="0" w:noVBand="1"/>
      </w:tblPr>
      <w:tblGrid>
        <w:gridCol w:w="2413"/>
        <w:gridCol w:w="4447"/>
        <w:gridCol w:w="2500"/>
      </w:tblGrid>
      <w:tr>
        <w:trPr>
          <w:tblHeader/>
        </w:trPr>
        <w:tc>
          <w:tcPr>
            <w:tcW w:w="2413" w:type="dxa"/>
            <w:shd w:val="clear" w:color="auto" w:fill="F2F2F2"/>
          </w:tcPr>
          <w:p>
            <w:pPr/>
            <w:r>
              <w:t xml:space="preserve">Group</w:t>
            </w:r>
          </w:p>
        </w:tc>
        <w:tc>
          <w:tcPr>
            <w:tcW w:w="4447" w:type="dxa"/>
            <w:shd w:val="clear" w:color="auto" w:fill="F2F2F2"/>
          </w:tcPr>
          <w:p>
            <w:pPr/>
            <w:r>
              <w:t xml:space="preserve">Feature</w:t>
            </w:r>
          </w:p>
        </w:tc>
        <w:tc>
          <w:tcPr>
            <w:tcW w:w="2500" w:type="dxa"/>
            <w:shd w:val="clear" w:color="auto" w:fill="F2F2F2"/>
          </w:tcPr>
          <w:p>
            <w:pPr/>
            <w:r>
              <w:t xml:space="preserve">Type</w:t>
            </w:r>
          </w:p>
        </w:tc>
      </w:tr>
      <w:tr>
        <w:tc>
          <w:tcPr>
            <w:tcW w:w="2413" w:type="dxa"/>
          </w:tcPr>
          <w:p>
            <w:pPr/>
            <w:r>
              <w:t xml:space="preserve">Demographics</w:t>
            </w:r>
          </w:p>
        </w:tc>
        <w:tc>
          <w:tcPr>
            <w:tcW w:w="4447" w:type="dxa"/>
          </w:tcPr>
          <w:p>
            <w:pPr/>
            <w:r>
              <w:t xml:space="preserve">household_size, dependency_ratio, head_age, head_sex, head_education_level, female_headed, num_children_under_5, has_disabled_member</w:t>
            </w:r>
          </w:p>
        </w:tc>
        <w:tc>
          <w:tcPr>
            <w:tcW w:w="2500" w:type="dxa"/>
          </w:tcPr>
          <w:p>
            <w:pPr/>
            <w:r>
              <w:t xml:space="preserve">numeric / categorical</w:t>
            </w:r>
          </w:p>
        </w:tc>
      </w:tr>
      <w:tr>
        <w:tc>
          <w:tcPr>
            <w:tcW w:w="2413" w:type="dxa"/>
          </w:tcPr>
          <w:p>
            <w:pPr/>
            <w:r>
              <w:t xml:space="preserve">Economic</w:t>
            </w:r>
          </w:p>
        </w:tc>
        <w:tc>
          <w:tcPr>
            <w:tcW w:w="4447" w:type="dxa"/>
          </w:tcPr>
          <w:p>
            <w:pPr/>
            <w:r>
              <w:t xml:space="preserve">main_income_source, income_sources_count (diversity), has_wage_income, land_size_ha, livestock_index</w:t>
            </w:r>
          </w:p>
        </w:tc>
        <w:tc>
          <w:tcPr>
            <w:tcW w:w="2500" w:type="dxa"/>
          </w:tcPr>
          <w:p>
            <w:pPr/>
            <w:r>
              <w:t xml:space="preserve">numeric / categorical</w:t>
            </w:r>
          </w:p>
        </w:tc>
      </w:tr>
      <w:tr>
        <w:tc>
          <w:tcPr>
            <w:tcW w:w="2413" w:type="dxa"/>
          </w:tcPr>
          <w:p>
            <w:pPr/>
            <w:r>
              <w:t xml:space="preserve">Assets and housing</w:t>
            </w:r>
          </w:p>
        </w:tc>
        <w:tc>
          <w:tcPr>
            <w:tcW w:w="4447" w:type="dxa"/>
          </w:tcPr>
          <w:p>
            <w:pPr/>
            <w:r>
              <w:t xml:space="preserve">asset_index (PCA or weighted count), roof_material, floor_material, has_electricity, improved_water, improved_sanitation, cooking_fuel</w:t>
            </w:r>
          </w:p>
        </w:tc>
        <w:tc>
          <w:tcPr>
            <w:tcW w:w="2500" w:type="dxa"/>
          </w:tcPr>
          <w:p>
            <w:pPr/>
            <w:r>
              <w:t xml:space="preserve">numeric / binary</w:t>
            </w:r>
          </w:p>
        </w:tc>
      </w:tr>
      <w:tr>
        <w:tc>
          <w:tcPr>
            <w:tcW w:w="2413" w:type="dxa"/>
          </w:tcPr>
          <w:p>
            <w:pPr/>
            <w:r>
              <w:t xml:space="preserve">Social</w:t>
            </w:r>
          </w:p>
        </w:tc>
        <w:tc>
          <w:tcPr>
            <w:tcW w:w="4447" w:type="dxa"/>
          </w:tcPr>
          <w:p>
            <w:pPr/>
            <w:r>
              <w:t xml:space="preserve">ubudehe_category (ordinal 1–4), receives_vup (if available)</w:t>
            </w:r>
          </w:p>
        </w:tc>
        <w:tc>
          <w:tcPr>
            <w:tcW w:w="2500" w:type="dxa"/>
          </w:tcPr>
          <w:p>
            <w:pPr/>
            <w:r>
              <w:t xml:space="preserve">ordinal / binary</w:t>
            </w:r>
          </w:p>
        </w:tc>
      </w:tr>
      <w:tr>
        <w:tc>
          <w:tcPr>
            <w:tcW w:w="2413" w:type="dxa"/>
          </w:tcPr>
          <w:p>
            <w:pPr/>
            <w:r>
              <w:t xml:space="preserve">Financial access</w:t>
            </w:r>
          </w:p>
        </w:tc>
        <w:tc>
          <w:tcPr>
            <w:tcW w:w="4447" w:type="dxa"/>
          </w:tcPr>
          <w:p>
            <w:pPr/>
            <w:r>
              <w:t xml:space="preserve">has_mobile_money, has_savings, has_credit, financial_access_score (0–3)</w:t>
            </w:r>
          </w:p>
        </w:tc>
        <w:tc>
          <w:tcPr>
            <w:tcW w:w="2500" w:type="dxa"/>
          </w:tcPr>
          <w:p>
            <w:pPr/>
            <w:r>
              <w:t xml:space="preserve">binary / numeric</w:t>
            </w:r>
          </w:p>
        </w:tc>
      </w:tr>
      <w:tr>
        <w:tc>
          <w:tcPr>
            <w:tcW w:w="2413" w:type="dxa"/>
          </w:tcPr>
          <w:p>
            <w:pPr/>
            <w:r>
              <w:t xml:space="preserve">Shocks (if available)</w:t>
            </w:r>
          </w:p>
        </w:tc>
        <w:tc>
          <w:tcPr>
            <w:tcW w:w="4447" w:type="dxa"/>
          </w:tcPr>
          <w:p>
            <w:pPr/>
            <w:r>
              <w:t xml:space="preserve">shock_job_loss, shock_crop_failure, shock_illness</w:t>
            </w:r>
          </w:p>
        </w:tc>
        <w:tc>
          <w:tcPr>
            <w:tcW w:w="2500" w:type="dxa"/>
          </w:tcPr>
          <w:p>
            <w:pPr/>
            <w:r>
              <w:t xml:space="preserve">binary</w:t>
            </w:r>
          </w:p>
        </w:tc>
      </w:tr>
      <w:tr>
        <w:tc>
          <w:tcPr>
            <w:tcW w:w="2413" w:type="dxa"/>
          </w:tcPr>
          <w:p>
            <w:pPr/>
            <w:r>
              <w:t xml:space="preserve">Geography</w:t>
            </w:r>
          </w:p>
        </w:tc>
        <w:tc>
          <w:tcPr>
            <w:tcW w:w="4447" w:type="dxa"/>
          </w:tcPr>
          <w:p>
            <w:pPr/>
            <w:r>
              <w:t xml:space="preserve">district_code, rural_urban, distance_to_market, district-level aggregates (FinScope access rate, district poverty rate)</w:t>
            </w:r>
          </w:p>
        </w:tc>
        <w:tc>
          <w:tcPr>
            <w:tcW w:w="2500" w:type="dxa"/>
          </w:tcPr>
          <w:p>
            <w:pPr/>
            <w:r>
              <w:t xml:space="preserve">mixed</w:t>
            </w:r>
          </w:p>
        </w:tc>
      </w:tr>
    </w:tbl>
    <w:p>
      <w:pPr>
        <w:pStyle w:val="Heading3"/>
      </w:pPr>
      <w:r>
        <w:t xml:space="preserve">9.4 Explanation mapping (SHAP → plain language)</w:t>
      </w:r>
    </w:p>
    <w:p>
      <w:pPr/>
      <w:r>
        <w:t xml:space="preserve">Each feature has a bilingual sentence template for “raises risk” and “lowers risk”. Example entries (store in </w:t>
      </w:r>
      <w:r>
        <w:rPr>
          <w:rStyle w:val="CodeChar"/>
        </w:rPr>
        <w:t xml:space="preserve">explanations.json</w:t>
      </w:r>
      <w:r>
        <w:t xml:space="preserve">, shared by the ML and API layers):</w:t>
      </w:r>
    </w:p>
    <w:tbl>
      <w:tblPr>
        <w:tblStyle w:val="TableGrid"/>
        <w:tblW w:w="0" w:type="auto"/>
        <w:tblLayout w:type="fixed"/>
        <w:tblLook w:val="04A0" w:firstRow="1" w:lastRow="0" w:firstColumn="0" w:lastColumn="0" w:noHBand="0" w:noVBand="1"/>
      </w:tblPr>
      <w:tblGrid>
        <w:gridCol w:w="2340"/>
        <w:gridCol w:w="1420"/>
        <w:gridCol w:w="2439"/>
        <w:gridCol w:w="3161"/>
      </w:tblGrid>
      <w:tr>
        <w:trPr>
          <w:tblHeader/>
        </w:trPr>
        <w:tc>
          <w:tcPr>
            <w:tcW w:w="2340" w:type="dxa"/>
            <w:shd w:val="clear" w:color="auto" w:fill="F2F2F2"/>
          </w:tcPr>
          <w:p>
            <w:pPr/>
            <w:r>
              <w:t xml:space="preserve">Feature</w:t>
            </w:r>
          </w:p>
        </w:tc>
        <w:tc>
          <w:tcPr>
            <w:tcW w:w="1420" w:type="dxa"/>
            <w:shd w:val="clear" w:color="auto" w:fill="F2F2F2"/>
          </w:tcPr>
          <w:p>
            <w:pPr/>
            <w:r>
              <w:t xml:space="preserve">Direction</w:t>
            </w:r>
          </w:p>
        </w:tc>
        <w:tc>
          <w:tcPr>
            <w:tcW w:w="2439" w:type="dxa"/>
            <w:shd w:val="clear" w:color="auto" w:fill="F2F2F2"/>
          </w:tcPr>
          <w:p>
            <w:pPr/>
            <w:r>
              <w:t xml:space="preserve">English</w:t>
            </w:r>
          </w:p>
        </w:tc>
        <w:tc>
          <w:tcPr>
            <w:tcW w:w="3161" w:type="dxa"/>
            <w:shd w:val="clear" w:color="auto" w:fill="F2F2F2"/>
          </w:tcPr>
          <w:p>
            <w:pPr/>
            <w:r>
              <w:t xml:space="preserve">Kinyarwanda (have a native speaker review)</w:t>
            </w:r>
          </w:p>
        </w:tc>
      </w:tr>
      <w:tr>
        <w:tc>
          <w:tcPr>
            <w:tcW w:w="2340" w:type="dxa"/>
          </w:tcPr>
          <w:p>
            <w:pPr/>
            <w:r>
              <w:t xml:space="preserve">has_mobile_money</w:t>
            </w:r>
          </w:p>
        </w:tc>
        <w:tc>
          <w:tcPr>
            <w:tcW w:w="1420" w:type="dxa"/>
          </w:tcPr>
          <w:p>
            <w:pPr/>
            <w:r>
              <w:t xml:space="preserve">raises risk when 0</w:t>
            </w:r>
          </w:p>
        </w:tc>
        <w:tc>
          <w:tcPr>
            <w:tcW w:w="2439" w:type="dxa"/>
          </w:tcPr>
          <w:p>
            <w:pPr/>
            <w:r>
              <w:t xml:space="preserve">No mobile money account limits access to savings and transfers</w:t>
            </w:r>
          </w:p>
        </w:tc>
        <w:tc>
          <w:tcPr>
            <w:tcW w:w="3161" w:type="dxa"/>
          </w:tcPr>
          <w:p>
            <w:pPr/>
            <w:r>
              <w:t xml:space="preserve">Nta konti ya mobile money ifite bituma kubona ubwizigame n’inkunga bigorana</w:t>
            </w:r>
          </w:p>
        </w:tc>
      </w:tr>
      <w:tr>
        <w:tc>
          <w:tcPr>
            <w:tcW w:w="2340" w:type="dxa"/>
          </w:tcPr>
          <w:p>
            <w:pPr/>
            <w:r>
              <w:t xml:space="preserve">dependency_ratio</w:t>
            </w:r>
          </w:p>
        </w:tc>
        <w:tc>
          <w:tcPr>
            <w:tcW w:w="1420" w:type="dxa"/>
          </w:tcPr>
          <w:p>
            <w:pPr/>
            <w:r>
              <w:t xml:space="preserve">raises risk when high</w:t>
            </w:r>
          </w:p>
        </w:tc>
        <w:tc>
          <w:tcPr>
            <w:tcW w:w="2439" w:type="dxa"/>
          </w:tcPr>
          <w:p>
            <w:pPr/>
            <w:r>
              <w:t xml:space="preserve">Many dependents per working adult</w:t>
            </w:r>
          </w:p>
        </w:tc>
        <w:tc>
          <w:tcPr>
            <w:tcW w:w="3161" w:type="dxa"/>
          </w:tcPr>
          <w:p>
            <w:pPr/>
            <w:r>
              <w:t xml:space="preserve">Abatunzwe ni benshi ugereranyije n’abakora</w:t>
            </w:r>
          </w:p>
        </w:tc>
      </w:tr>
      <w:tr>
        <w:tc>
          <w:tcPr>
            <w:tcW w:w="2340" w:type="dxa"/>
          </w:tcPr>
          <w:p>
            <w:pPr/>
            <w:r>
              <w:t xml:space="preserve">land_size_ha</w:t>
            </w:r>
          </w:p>
        </w:tc>
        <w:tc>
          <w:tcPr>
            <w:tcW w:w="1420" w:type="dxa"/>
          </w:tcPr>
          <w:p>
            <w:pPr/>
            <w:r>
              <w:t xml:space="preserve">raises risk when low</w:t>
            </w:r>
          </w:p>
        </w:tc>
        <w:tc>
          <w:tcPr>
            <w:tcW w:w="2439" w:type="dxa"/>
          </w:tcPr>
          <w:p>
            <w:pPr/>
            <w:r>
              <w:t xml:space="preserve">Very small land holding</w:t>
            </w:r>
          </w:p>
        </w:tc>
        <w:tc>
          <w:tcPr>
            <w:tcW w:w="3161" w:type="dxa"/>
          </w:tcPr>
          <w:p>
            <w:pPr/>
            <w:r>
              <w:t xml:space="preserve">Ubutaka buto cyane</w:t>
            </w:r>
          </w:p>
        </w:tc>
      </w:tr>
      <w:tr>
        <w:tc>
          <w:tcPr>
            <w:tcW w:w="2340" w:type="dxa"/>
          </w:tcPr>
          <w:p>
            <w:pPr/>
            <w:r>
              <w:t xml:space="preserve">income_sources_count</w:t>
            </w:r>
          </w:p>
        </w:tc>
        <w:tc>
          <w:tcPr>
            <w:tcW w:w="1420" w:type="dxa"/>
          </w:tcPr>
          <w:p>
            <w:pPr/>
            <w:r>
              <w:t xml:space="preserve">raises risk when 1</w:t>
            </w:r>
          </w:p>
        </w:tc>
        <w:tc>
          <w:tcPr>
            <w:tcW w:w="2439" w:type="dxa"/>
          </w:tcPr>
          <w:p>
            <w:pPr/>
            <w:r>
              <w:t xml:space="preserve">Relies on only one source of income</w:t>
            </w:r>
          </w:p>
        </w:tc>
        <w:tc>
          <w:tcPr>
            <w:tcW w:w="3161" w:type="dxa"/>
          </w:tcPr>
          <w:p>
            <w:pPr/>
            <w:r>
              <w:t xml:space="preserve">Yishingikiriza isoko imwe y’amafaranga gusa</w:t>
            </w:r>
          </w:p>
        </w:tc>
      </w:tr>
      <w:tr>
        <w:tc>
          <w:tcPr>
            <w:tcW w:w="2340" w:type="dxa"/>
          </w:tcPr>
          <w:p>
            <w:pPr/>
            <w:r>
              <w:t xml:space="preserve">shock_job_loss</w:t>
            </w:r>
          </w:p>
        </w:tc>
        <w:tc>
          <w:tcPr>
            <w:tcW w:w="1420" w:type="dxa"/>
          </w:tcPr>
          <w:p>
            <w:pPr/>
            <w:r>
              <w:t xml:space="preserve">raises risk when 1</w:t>
            </w:r>
          </w:p>
        </w:tc>
        <w:tc>
          <w:tcPr>
            <w:tcW w:w="2439" w:type="dxa"/>
          </w:tcPr>
          <w:p>
            <w:pPr/>
            <w:r>
              <w:t xml:space="preserve">Recent job loss in the household</w:t>
            </w:r>
          </w:p>
        </w:tc>
        <w:tc>
          <w:tcPr>
            <w:tcW w:w="3161" w:type="dxa"/>
          </w:tcPr>
          <w:p>
            <w:pPr/>
            <w:r>
              <w:t xml:space="preserve">Gutakaza akazi vuba aha mu rugo</w:t>
            </w:r>
          </w:p>
        </w:tc>
      </w:tr>
    </w:tbl>
    <w:p>
      <w:pPr/>
      <w:r>
        <w:t xml:space="preserve">Rule: show the top 3 features with the largest positive SHAP value (those that push toward poverty) as red chips. Optionally show one protective factor as a green chip.</w:t>
      </w:r>
    </w:p>
    <w:p>
      <w:pPr>
        <w:pStyle w:val="Heading3"/>
      </w:pPr>
      <w:r>
        <w:t xml:space="preserve">9.5 Data-access fallback plan (decide by Day 2 end)</w:t>
      </w:r>
    </w:p>
    <w:tbl>
      <w:tblPr>
        <w:tblStyle w:val="TableGrid"/>
        <w:tblW w:w="0" w:type="auto"/>
        <w:tblLayout w:type="fixed"/>
        <w:tblLook w:val="04A0" w:firstRow="1" w:lastRow="0" w:firstColumn="0" w:lastColumn="0" w:noHBand="0" w:noVBand="1"/>
      </w:tblPr>
      <w:tblGrid>
        <w:gridCol w:w="3884"/>
        <w:gridCol w:w="5475"/>
      </w:tblGrid>
      <w:tr>
        <w:trPr>
          <w:tblHeader/>
        </w:trPr>
        <w:tc>
          <w:tcPr>
            <w:tcW w:w="3884" w:type="dxa"/>
            <w:shd w:val="clear" w:color="auto" w:fill="F2F2F2"/>
          </w:tcPr>
          <w:p>
            <w:pPr/>
            <w:r>
              <w:t xml:space="preserve">Scenario</w:t>
            </w:r>
          </w:p>
        </w:tc>
        <w:tc>
          <w:tcPr>
            <w:tcW w:w="5475" w:type="dxa"/>
            <w:shd w:val="clear" w:color="auto" w:fill="F2F2F2"/>
          </w:tcPr>
          <w:p>
            <w:pPr/>
            <w:r>
              <w:t xml:space="preserve">Action</w:t>
            </w:r>
          </w:p>
        </w:tc>
      </w:tr>
      <w:tr>
        <w:tc>
          <w:tcPr>
            <w:tcW w:w="3884" w:type="dxa"/>
          </w:tcPr>
          <w:p>
            <w:pPr/>
            <w:r>
              <w:t xml:space="preserve">Real EICV microdata obtained</w:t>
            </w:r>
          </w:p>
        </w:tc>
        <w:tc>
          <w:tcPr>
            <w:tcW w:w="5475" w:type="dxa"/>
          </w:tcPr>
          <w:p>
            <w:pPr/>
            <w:r>
              <w:t xml:space="preserve">Train on it; report real metrics</w:t>
            </w:r>
          </w:p>
        </w:tc>
      </w:tr>
      <w:tr>
        <w:tc>
          <w:tcPr>
            <w:tcW w:w="3884" w:type="dxa"/>
          </w:tcPr>
          <w:p>
            <w:pPr/>
            <w:r>
              <w:t xml:space="preserve">Microdata delayed or restricted</w:t>
            </w:r>
          </w:p>
        </w:tc>
        <w:tc>
          <w:tcPr>
            <w:tcW w:w="5475" w:type="dxa"/>
          </w:tcPr>
          <w:p>
            <w:pPr/>
            <w:r>
              <w:t xml:space="preserve">Use publicly available survey data with similar structure (for example DHS Rwanda household data, if accessible) for training, </w:t>
            </w:r>
            <w:r>
              <w:rPr>
                <w:b/>
              </w:rPr>
              <w:t xml:space="preserve">or</w:t>
            </w:r>
            <w:r>
              <w:t xml:space="preserve"> generate a synthetic training set calibrated to published NISR district distributions. Label clearly as synthetic and never claim real-world accuracy</w:t>
            </w:r>
          </w:p>
        </w:tc>
      </w:tr>
      <w:tr>
        <w:tc>
          <w:tcPr>
            <w:tcW w:w="3884" w:type="dxa"/>
          </w:tcPr>
          <w:p>
            <w:pPr/>
            <w:r>
              <w:t xml:space="preserve">Neither</w:t>
            </w:r>
          </w:p>
        </w:tc>
        <w:tc>
          <w:tcPr>
            <w:tcW w:w="5475" w:type="dxa"/>
          </w:tcPr>
          <w:p>
            <w:pPr/>
            <w:r>
              <w:t xml:space="preserve">Synthetic data only; present the pipeline and architecture as the contribution and be transparent</w:t>
            </w:r>
          </w:p>
        </w:tc>
      </w:tr>
    </w:tbl>
    <w:p>
      <w:pPr/>
      <w:r>
        <w:t xml:space="preserve">In all cases the demo households are synthetic and anonymized.</w:t>
      </w:r>
    </w:p>
    <w:p>
      <w:pPr>
        <w:pBdr>
          <w:bottom w:val="single" w:sz="6" w:space="1" w:color="auto"/>
        </w:pBdr>
      </w:pPr>
    </w:p>
    <w:p>
      <w:pPr>
        <w:pStyle w:val="Heading2"/>
      </w:pPr>
      <w:r>
        <w:t xml:space="preserve">10. REST API Specification</w:t>
      </w:r>
    </w:p>
    <w:p>
      <w:pPr>
        <w:pStyle w:val="Heading3"/>
      </w:pPr>
      <w:r>
        <w:t xml:space="preserve">10.1 Express API (public to the frontend), base path </w:t>
      </w:r>
      <w:r>
        <w:rPr>
          <w:rStyle w:val="CodeChar"/>
        </w:rPr>
        <w:t xml:space="preserve">/api</w:t>
      </w:r>
    </w:p>
    <w:tbl>
      <w:tblPr>
        <w:tblStyle w:val="TableGrid"/>
        <w:tblW w:w="0" w:type="auto"/>
        <w:tblLayout w:type="fixed"/>
        <w:tblLook w:val="04A0" w:firstRow="1" w:lastRow="0" w:firstColumn="0" w:lastColumn="0" w:noHBand="0" w:noVBand="1"/>
      </w:tblPr>
      <w:tblGrid>
        <w:gridCol w:w="995"/>
        <w:gridCol w:w="2340"/>
        <w:gridCol w:w="2918"/>
        <w:gridCol w:w="3107"/>
      </w:tblGrid>
      <w:tr>
        <w:trPr>
          <w:tblHeader/>
        </w:trPr>
        <w:tc>
          <w:tcPr>
            <w:tcW w:w="995" w:type="dxa"/>
            <w:shd w:val="clear" w:color="auto" w:fill="F2F2F2"/>
          </w:tcPr>
          <w:p>
            <w:pPr/>
            <w:r>
              <w:t xml:space="preserve">Method</w:t>
            </w:r>
          </w:p>
        </w:tc>
        <w:tc>
          <w:tcPr>
            <w:tcW w:w="2340" w:type="dxa"/>
            <w:shd w:val="clear" w:color="auto" w:fill="F2F2F2"/>
          </w:tcPr>
          <w:p>
            <w:pPr/>
            <w:r>
              <w:t xml:space="preserve">Endpoint</w:t>
            </w:r>
          </w:p>
        </w:tc>
        <w:tc>
          <w:tcPr>
            <w:tcW w:w="2918" w:type="dxa"/>
            <w:shd w:val="clear" w:color="auto" w:fill="F2F2F2"/>
          </w:tcPr>
          <w:p>
            <w:pPr/>
            <w:r>
              <w:t xml:space="preserve">Purpose</w:t>
            </w:r>
          </w:p>
        </w:tc>
        <w:tc>
          <w:tcPr>
            <w:tcW w:w="3107" w:type="dxa"/>
            <w:shd w:val="clear" w:color="auto" w:fill="F2F2F2"/>
          </w:tcPr>
          <w:p>
            <w:pPr/>
            <w:r>
              <w:t xml:space="preserve">Key response fields</w:t>
            </w:r>
          </w:p>
        </w:tc>
      </w:tr>
      <w:tr>
        <w:tc>
          <w:tcPr>
            <w:tcW w:w="995" w:type="dxa"/>
          </w:tcPr>
          <w:p>
            <w:pPr/>
            <w:r>
              <w:t xml:space="preserve">GET</w:t>
            </w:r>
          </w:p>
        </w:tc>
        <w:tc>
          <w:tcPr>
            <w:tcW w:w="2340" w:type="dxa"/>
          </w:tcPr>
          <w:p>
            <w:pPr/>
            <w:r>
              <w:rPr>
                <w:rStyle w:val="CodeChar"/>
              </w:rPr>
              <w:t xml:space="preserve">/api/health</w:t>
            </w:r>
          </w:p>
        </w:tc>
        <w:tc>
          <w:tcPr>
            <w:tcW w:w="2918" w:type="dxa"/>
          </w:tcPr>
          <w:p>
            <w:pPr/>
            <w:r>
              <w:t xml:space="preserve">Health check of API and ML service</w:t>
            </w:r>
          </w:p>
        </w:tc>
        <w:tc>
          <w:tcPr>
            <w:tcW w:w="3107" w:type="dxa"/>
          </w:tcPr>
          <w:p>
            <w:pPr/>
            <w:r>
              <w:t xml:space="preserve">status, mlService, modelVersion</w:t>
            </w:r>
          </w:p>
        </w:tc>
      </w:tr>
      <w:tr>
        <w:tc>
          <w:tcPr>
            <w:tcW w:w="995" w:type="dxa"/>
          </w:tcPr>
          <w:p>
            <w:pPr/>
            <w:r>
              <w:t xml:space="preserve">GET</w:t>
            </w:r>
          </w:p>
        </w:tc>
        <w:tc>
          <w:tcPr>
            <w:tcW w:w="2340" w:type="dxa"/>
          </w:tcPr>
          <w:p>
            <w:pPr/>
            <w:r>
              <w:rPr>
                <w:rStyle w:val="CodeChar"/>
              </w:rPr>
              <w:t xml:space="preserve">/api/districts</w:t>
            </w:r>
          </w:p>
        </w:tc>
        <w:tc>
          <w:tcPr>
            <w:tcW w:w="2918" w:type="dxa"/>
          </w:tcPr>
          <w:p>
            <w:pPr/>
            <w:r>
              <w:t xml:space="preserve">All 30 districts with risk and access indicators</w:t>
            </w:r>
          </w:p>
        </w:tc>
        <w:tc>
          <w:tcPr>
            <w:tcW w:w="3107" w:type="dxa"/>
          </w:tcPr>
          <w:p>
            <w:pPr/>
            <w:r>
              <w:t xml:space="preserve">code, name, povertyRate, riskScore, financialAccessRate, exclusionGap, doubleExclusionFlag</w:t>
            </w:r>
          </w:p>
        </w:tc>
      </w:tr>
      <w:tr>
        <w:tc>
          <w:tcPr>
            <w:tcW w:w="995" w:type="dxa"/>
          </w:tcPr>
          <w:p>
            <w:pPr/>
            <w:r>
              <w:t xml:space="preserve">GET</w:t>
            </w:r>
          </w:p>
        </w:tc>
        <w:tc>
          <w:tcPr>
            <w:tcW w:w="2340" w:type="dxa"/>
          </w:tcPr>
          <w:p>
            <w:pPr/>
            <w:r>
              <w:rPr>
                <w:rStyle w:val="CodeChar"/>
              </w:rPr>
              <w:t xml:space="preserve">/api/districts/:code</w:t>
            </w:r>
          </w:p>
        </w:tc>
        <w:tc>
          <w:tcPr>
            <w:tcW w:w="2918" w:type="dxa"/>
          </w:tcPr>
          <w:p>
            <w:pPr/>
            <w:r>
              <w:t xml:space="preserve">One district deep-dive</w:t>
            </w:r>
          </w:p>
        </w:tc>
        <w:tc>
          <w:tcPr>
            <w:tcW w:w="3107" w:type="dxa"/>
          </w:tcPr>
          <w:p>
            <w:pPr/>
            <w:r>
              <w:t xml:space="preserve">indicators, riskDistribution, topDrivers, trend</w:t>
            </w:r>
          </w:p>
        </w:tc>
      </w:tr>
      <w:tr>
        <w:tc>
          <w:tcPr>
            <w:tcW w:w="995" w:type="dxa"/>
          </w:tcPr>
          <w:p>
            <w:pPr/>
            <w:r>
              <w:t xml:space="preserve">GET</w:t>
            </w:r>
          </w:p>
        </w:tc>
        <w:tc>
          <w:tcPr>
            <w:tcW w:w="2340" w:type="dxa"/>
          </w:tcPr>
          <w:p>
            <w:pPr/>
            <w:r>
              <w:rPr>
                <w:rStyle w:val="CodeChar"/>
              </w:rPr>
              <w:t xml:space="preserve">/api/kpis</w:t>
            </w:r>
          </w:p>
        </w:tc>
        <w:tc>
          <w:tcPr>
            <w:tcW w:w="2918" w:type="dxa"/>
          </w:tcPr>
          <w:p>
            <w:pPr/>
            <w:r>
              <w:t xml:space="preserve">National KPI cards</w:t>
            </w:r>
          </w:p>
        </w:tc>
        <w:tc>
          <w:tcPr>
            <w:tcW w:w="3107" w:type="dxa"/>
          </w:tcPr>
          <w:p>
            <w:pPr/>
            <w:r>
              <w:t xml:space="preserve">povertyPct, exclusionPct, highRiskDistrictCount, householdsScored</w:t>
            </w:r>
          </w:p>
        </w:tc>
      </w:tr>
      <w:tr>
        <w:tc>
          <w:tcPr>
            <w:tcW w:w="995" w:type="dxa"/>
          </w:tcPr>
          <w:p>
            <w:pPr/>
            <w:r>
              <w:t xml:space="preserve">GET</w:t>
            </w:r>
          </w:p>
        </w:tc>
        <w:tc>
          <w:tcPr>
            <w:tcW w:w="2340" w:type="dxa"/>
          </w:tcPr>
          <w:p>
            <w:pPr/>
            <w:r>
              <w:rPr>
                <w:rStyle w:val="CodeChar"/>
              </w:rPr>
              <w:t xml:space="preserve">/api/households</w:t>
            </w:r>
          </w:p>
        </w:tc>
        <w:tc>
          <w:tcPr>
            <w:tcW w:w="2918" w:type="dxa"/>
          </w:tcPr>
          <w:p>
            <w:pPr/>
            <w:r>
              <w:t xml:space="preserve">List demo households (paginated, filter by district and risk)</w:t>
            </w:r>
          </w:p>
        </w:tc>
        <w:tc>
          <w:tcPr>
            <w:tcW w:w="3107" w:type="dxa"/>
          </w:tcPr>
          <w:p>
            <w:pPr/>
            <w:r>
              <w:t xml:space="preserve">rows, total</w:t>
            </w:r>
          </w:p>
        </w:tc>
      </w:tr>
      <w:tr>
        <w:tc>
          <w:tcPr>
            <w:tcW w:w="995" w:type="dxa"/>
          </w:tcPr>
          <w:p>
            <w:pPr/>
            <w:r>
              <w:t xml:space="preserve">POST</w:t>
            </w:r>
          </w:p>
        </w:tc>
        <w:tc>
          <w:tcPr>
            <w:tcW w:w="2340" w:type="dxa"/>
          </w:tcPr>
          <w:p>
            <w:pPr/>
            <w:r>
              <w:rPr>
                <w:rStyle w:val="CodeChar"/>
              </w:rPr>
              <w:t xml:space="preserve">/api/households</w:t>
            </w:r>
          </w:p>
        </w:tc>
        <w:tc>
          <w:tcPr>
            <w:tcW w:w="2918" w:type="dxa"/>
          </w:tcPr>
          <w:p>
            <w:pPr/>
            <w:r>
              <w:t xml:space="preserve">Add one household row (manual entry)</w:t>
            </w:r>
          </w:p>
        </w:tc>
        <w:tc>
          <w:tcPr>
            <w:tcW w:w="3107" w:type="dxa"/>
          </w:tcPr>
          <w:p>
            <w:pPr/>
            <w:r>
              <w:t xml:space="preserve">id</w:t>
            </w:r>
          </w:p>
        </w:tc>
      </w:tr>
      <w:tr>
        <w:tc>
          <w:tcPr>
            <w:tcW w:w="995" w:type="dxa"/>
          </w:tcPr>
          <w:p>
            <w:pPr/>
            <w:r>
              <w:t xml:space="preserve">POST</w:t>
            </w:r>
          </w:p>
        </w:tc>
        <w:tc>
          <w:tcPr>
            <w:tcW w:w="2340" w:type="dxa"/>
          </w:tcPr>
          <w:p>
            <w:pPr/>
            <w:r>
              <w:rPr>
                <w:rStyle w:val="CodeChar"/>
              </w:rPr>
              <w:t xml:space="preserve">/api/score</w:t>
            </w:r>
          </w:p>
        </w:tc>
        <w:tc>
          <w:tcPr>
            <w:tcW w:w="2918" w:type="dxa"/>
          </w:tcPr>
          <w:p>
            <w:pPr/>
            <w:r>
              <w:t xml:space="preserve">Score a batch of households (JSON or CSV upload)</w:t>
            </w:r>
          </w:p>
        </w:tc>
        <w:tc>
          <w:tcPr>
            <w:tcW w:w="3107" w:type="dxa"/>
          </w:tcPr>
          <w:p>
            <w:pPr/>
            <w:r>
              <w:t xml:space="preserve">per row: id, probability, riskLevel, drivers[3], rank</w:t>
            </w:r>
          </w:p>
        </w:tc>
      </w:tr>
      <w:tr>
        <w:tc>
          <w:tcPr>
            <w:tcW w:w="995" w:type="dxa"/>
          </w:tcPr>
          <w:p>
            <w:pPr/>
            <w:r>
              <w:t xml:space="preserve">GET</w:t>
            </w:r>
          </w:p>
        </w:tc>
        <w:tc>
          <w:tcPr>
            <w:tcW w:w="2340" w:type="dxa"/>
          </w:tcPr>
          <w:p>
            <w:pPr/>
            <w:r>
              <w:rPr>
                <w:rStyle w:val="CodeChar"/>
              </w:rPr>
              <w:t xml:space="preserve">/api/export/:batchId</w:t>
            </w:r>
          </w:p>
        </w:tc>
        <w:tc>
          <w:tcPr>
            <w:tcW w:w="2918" w:type="dxa"/>
          </w:tcPr>
          <w:p>
            <w:pPr/>
            <w:r>
              <w:t xml:space="preserve">Download scored batch as CSV</w:t>
            </w:r>
          </w:p>
        </w:tc>
        <w:tc>
          <w:tcPr>
            <w:tcW w:w="3107" w:type="dxa"/>
          </w:tcPr>
          <w:p>
            <w:pPr/>
            <w:r>
              <w:t xml:space="preserve">CSV file</w:t>
            </w:r>
          </w:p>
        </w:tc>
      </w:tr>
      <w:tr>
        <w:tc>
          <w:tcPr>
            <w:tcW w:w="995" w:type="dxa"/>
          </w:tcPr>
          <w:p>
            <w:pPr/>
            <w:r>
              <w:t xml:space="preserve">GET</w:t>
            </w:r>
          </w:p>
        </w:tc>
        <w:tc>
          <w:tcPr>
            <w:tcW w:w="2340" w:type="dxa"/>
          </w:tcPr>
          <w:p>
            <w:pPr/>
            <w:r>
              <w:rPr>
                <w:rStyle w:val="CodeChar"/>
              </w:rPr>
              <w:t xml:space="preserve">/api/insights/drivers</w:t>
            </w:r>
          </w:p>
        </w:tc>
        <w:tc>
          <w:tcPr>
            <w:tcW w:w="2918" w:type="dxa"/>
          </w:tcPr>
          <w:p>
            <w:pPr/>
            <w:r>
              <w:t xml:space="preserve">Global SHAP feature importance</w:t>
            </w:r>
          </w:p>
        </w:tc>
        <w:tc>
          <w:tcPr>
            <w:tcW w:w="3107" w:type="dxa"/>
          </w:tcPr>
          <w:p>
            <w:pPr/>
            <w:r>
              <w:t xml:space="preserve">feature, label (EN/RW), meanAbsShap</w:t>
            </w:r>
          </w:p>
        </w:tc>
      </w:tr>
      <w:tr>
        <w:tc>
          <w:tcPr>
            <w:tcW w:w="995" w:type="dxa"/>
          </w:tcPr>
          <w:p>
            <w:pPr/>
            <w:r>
              <w:t xml:space="preserve">GET</w:t>
            </w:r>
          </w:p>
        </w:tc>
        <w:tc>
          <w:tcPr>
            <w:tcW w:w="2340" w:type="dxa"/>
          </w:tcPr>
          <w:p>
            <w:pPr/>
            <w:r>
              <w:rPr>
                <w:rStyle w:val="CodeChar"/>
              </w:rPr>
              <w:t xml:space="preserve">/api/insights/metrics</w:t>
            </w:r>
          </w:p>
        </w:tc>
        <w:tc>
          <w:tcPr>
            <w:tcW w:w="2918" w:type="dxa"/>
          </w:tcPr>
          <w:p>
            <w:pPr/>
            <w:r>
              <w:t xml:space="preserve">Model metrics for both models</w:t>
            </w:r>
          </w:p>
        </w:tc>
        <w:tc>
          <w:tcPr>
            <w:tcW w:w="3107" w:type="dxa"/>
          </w:tcPr>
          <w:p>
            <w:pPr/>
            <w:r>
              <w:t xml:space="preserve">accuracy, precision, recall, f1, auc, confusionMatrix, rocPoints</w:t>
            </w:r>
          </w:p>
        </w:tc>
      </w:tr>
      <w:tr>
        <w:tc>
          <w:tcPr>
            <w:tcW w:w="995" w:type="dxa"/>
          </w:tcPr>
          <w:p>
            <w:pPr/>
            <w:r>
              <w:t xml:space="preserve">GET</w:t>
            </w:r>
          </w:p>
        </w:tc>
        <w:tc>
          <w:tcPr>
            <w:tcW w:w="2340" w:type="dxa"/>
          </w:tcPr>
          <w:p>
            <w:pPr/>
            <w:r>
              <w:rPr>
                <w:rStyle w:val="CodeChar"/>
              </w:rPr>
              <w:t xml:space="preserve">/api/insights/fairness</w:t>
            </w:r>
          </w:p>
        </w:tc>
        <w:tc>
          <w:tcPr>
            <w:tcW w:w="2918" w:type="dxa"/>
          </w:tcPr>
          <w:p>
            <w:pPr/>
            <w:r>
              <w:t xml:space="preserve">Flag rate and average risk by group</w:t>
            </w:r>
          </w:p>
        </w:tc>
        <w:tc>
          <w:tcPr>
            <w:tcW w:w="3107" w:type="dxa"/>
          </w:tcPr>
          <w:p>
            <w:pPr/>
            <w:r>
              <w:t xml:space="preserve">group, value, avgRisk, flagRate</w:t>
            </w:r>
          </w:p>
        </w:tc>
      </w:tr>
      <w:tr>
        <w:tc>
          <w:tcPr>
            <w:tcW w:w="995" w:type="dxa"/>
          </w:tcPr>
          <w:p>
            <w:pPr/>
            <w:r>
              <w:t xml:space="preserve">GET</w:t>
            </w:r>
          </w:p>
        </w:tc>
        <w:tc>
          <w:tcPr>
            <w:tcW w:w="2340" w:type="dxa"/>
          </w:tcPr>
          <w:p>
            <w:pPr/>
            <w:r>
              <w:rPr>
                <w:rStyle w:val="CodeChar"/>
              </w:rPr>
              <w:t xml:space="preserve">/api/insights/scatter</w:t>
            </w:r>
          </w:p>
        </w:tc>
        <w:tc>
          <w:tcPr>
            <w:tcW w:w="2918" w:type="dxa"/>
          </w:tcPr>
          <w:p>
            <w:pPr/>
            <w:r>
              <w:t xml:space="preserve">District points for risk × financial access chart</w:t>
            </w:r>
          </w:p>
        </w:tc>
        <w:tc>
          <w:tcPr>
            <w:tcW w:w="3107" w:type="dxa"/>
          </w:tcPr>
          <w:p>
            <w:pPr/>
            <w:r>
              <w:t xml:space="preserve">code, name, risk, access</w:t>
            </w:r>
          </w:p>
        </w:tc>
      </w:tr>
    </w:tbl>
    <w:p>
      <w:pPr/>
      <w:r>
        <w:t xml:space="preserve">Standard conventions: JSON responses, </w:t>
      </w:r>
      <w:r>
        <w:rPr>
          <w:rStyle w:val="CodeChar"/>
        </w:rPr>
        <w:t xml:space="preserve">{ error: { code, message } }</w:t>
      </w:r>
      <w:r>
        <w:t xml:space="preserve"> on failure, HTTP 400 for validation errors, 503 if the ML service is down, request size limit of 2 MB, CORS restricted to the frontend origin.</w:t>
      </w:r>
    </w:p>
    <w:p>
      <w:pPr>
        <w:pStyle w:val="Heading3"/>
      </w:pPr>
      <w:r>
        <w:t xml:space="preserve">10.2 Python ML service (internal), base path </w:t>
      </w:r>
      <w:r>
        <w:rPr>
          <w:rStyle w:val="CodeChar"/>
        </w:rPr>
        <w:t xml:space="preserve">/</w:t>
      </w:r>
    </w:p>
    <w:tbl>
      <w:tblPr>
        <w:tblStyle w:val="TableGrid"/>
        <w:tblW w:w="0" w:type="auto"/>
        <w:tblLayout w:type="fixed"/>
        <w:tblLook w:val="04A0" w:firstRow="1" w:lastRow="0" w:firstColumn="0" w:lastColumn="0" w:noHBand="0" w:noVBand="1"/>
      </w:tblPr>
      <w:tblGrid>
        <w:gridCol w:w="1309"/>
        <w:gridCol w:w="1574"/>
        <w:gridCol w:w="6476"/>
      </w:tblGrid>
      <w:tr>
        <w:trPr>
          <w:tblHeader/>
        </w:trPr>
        <w:tc>
          <w:tcPr>
            <w:tcW w:w="1309" w:type="dxa"/>
            <w:shd w:val="clear" w:color="auto" w:fill="F2F2F2"/>
          </w:tcPr>
          <w:p>
            <w:pPr/>
            <w:r>
              <w:t xml:space="preserve">Method</w:t>
            </w:r>
          </w:p>
        </w:tc>
        <w:tc>
          <w:tcPr>
            <w:tcW w:w="1574" w:type="dxa"/>
            <w:shd w:val="clear" w:color="auto" w:fill="F2F2F2"/>
          </w:tcPr>
          <w:p>
            <w:pPr/>
            <w:r>
              <w:t xml:space="preserve">Endpoint</w:t>
            </w:r>
          </w:p>
        </w:tc>
        <w:tc>
          <w:tcPr>
            <w:tcW w:w="6476" w:type="dxa"/>
            <w:shd w:val="clear" w:color="auto" w:fill="F2F2F2"/>
          </w:tcPr>
          <w:p>
            <w:pPr/>
            <w:r>
              <w:t xml:space="preserve">Purpose</w:t>
            </w:r>
          </w:p>
        </w:tc>
      </w:tr>
      <w:tr>
        <w:tc>
          <w:tcPr>
            <w:tcW w:w="1309" w:type="dxa"/>
          </w:tcPr>
          <w:p>
            <w:pPr/>
            <w:r>
              <w:t xml:space="preserve">GET</w:t>
            </w:r>
          </w:p>
        </w:tc>
        <w:tc>
          <w:tcPr>
            <w:tcW w:w="1574" w:type="dxa"/>
          </w:tcPr>
          <w:p>
            <w:pPr/>
            <w:r>
              <w:rPr>
                <w:rStyle w:val="CodeChar"/>
              </w:rPr>
              <w:t xml:space="preserve">/health</w:t>
            </w:r>
          </w:p>
        </w:tc>
        <w:tc>
          <w:tcPr>
            <w:tcW w:w="6476" w:type="dxa"/>
          </w:tcPr>
          <w:p>
            <w:pPr/>
            <w:r>
              <w:t xml:space="preserve">Liveness and model version</w:t>
            </w:r>
          </w:p>
        </w:tc>
      </w:tr>
      <w:tr>
        <w:tc>
          <w:tcPr>
            <w:tcW w:w="1309" w:type="dxa"/>
          </w:tcPr>
          <w:p>
            <w:pPr/>
            <w:r>
              <w:t xml:space="preserve">GET</w:t>
            </w:r>
          </w:p>
        </w:tc>
        <w:tc>
          <w:tcPr>
            <w:tcW w:w="1574" w:type="dxa"/>
          </w:tcPr>
          <w:p>
            <w:pPr/>
            <w:r>
              <w:rPr>
                <w:rStyle w:val="CodeChar"/>
              </w:rPr>
              <w:t xml:space="preserve">/meta</w:t>
            </w:r>
          </w:p>
        </w:tc>
        <w:tc>
          <w:tcPr>
            <w:tcW w:w="6476" w:type="dxa"/>
          </w:tcPr>
          <w:p>
            <w:pPr/>
            <w:r>
              <w:t xml:space="preserve">Feature schema, thresholds, global importance, metrics</w:t>
            </w:r>
          </w:p>
        </w:tc>
      </w:tr>
      <w:tr>
        <w:tc>
          <w:tcPr>
            <w:tcW w:w="1309" w:type="dxa"/>
          </w:tcPr>
          <w:p>
            <w:pPr/>
            <w:r>
              <w:t xml:space="preserve">POST</w:t>
            </w:r>
          </w:p>
        </w:tc>
        <w:tc>
          <w:tcPr>
            <w:tcW w:w="1574" w:type="dxa"/>
          </w:tcPr>
          <w:p>
            <w:pPr/>
            <w:r>
              <w:rPr>
                <w:rStyle w:val="CodeChar"/>
              </w:rPr>
              <w:t xml:space="preserve">/predict</w:t>
            </w:r>
          </w:p>
        </w:tc>
        <w:tc>
          <w:tcPr>
            <w:tcW w:w="6476" w:type="dxa"/>
          </w:tcPr>
          <w:p>
            <w:pPr/>
            <w:r>
              <w:t xml:space="preserve">Body: </w:t>
            </w:r>
            <w:r>
              <w:rPr>
                <w:rStyle w:val="CodeChar"/>
              </w:rPr>
              <w:t xml:space="preserve">{ households: [ {...features} ] }</w:t>
            </w:r>
            <w:r>
              <w:t xml:space="preserve"> → probability, risk level and top 3 drivers per household</w:t>
            </w:r>
          </w:p>
        </w:tc>
      </w:tr>
    </w:tbl>
    <w:p>
      <w:pPr/>
      <w:r>
        <w:t xml:space="preserve">Example </w:t>
      </w:r>
      <w:r>
        <w:rPr>
          <w:rStyle w:val="CodeChar"/>
        </w:rPr>
        <w:t xml:space="preserve">/predict</w:t>
      </w:r>
      <w:r>
        <w:t xml:space="preserve"> response item:</w:t>
      </w:r>
    </w:p>
    <w:p>
      <w:pPr>
        <w:pStyle w:val="Code"/>
      </w:pPr>
      <w:bookmarkStart w:id="1" w:name="bongo_lang_json_1"/>
      <w:bookmarkEnd w:id="1"/>
      <w:r>
        <w:t xml:space="preserve">{</w:t>
        <w:br/>
        <w:t xml:space="preserve">  "id": "HH-0042",</w:t>
        <w:br/>
        <w:t xml:space="preserve">  "probability": 0.81,</w:t>
        <w:br/>
        <w:t xml:space="preserve">  "riskLevel": "High",</w:t>
        <w:br/>
        <w:t xml:space="preserve">  "drivers": [</w:t>
        <w:br/>
        <w:t xml:space="preserve">    { "feature": "has_mobile_money", "value": 0, "shap": 0.21, "direction": "raises" },</w:t>
        <w:br/>
        <w:t xml:space="preserve">    { "feature": "dependency_ratio", "value": 2.5, "shap": 0.17, "direction": "raises" },</w:t>
        <w:br/>
        <w:t xml:space="preserve">    { "feature": "land_size_ha", "value": 0.1, "shap": 0.12, "direction": "raises" }</w:t>
        <w:br/>
        <w:t xml:space="preserve">  ]</w:t>
        <w:br/>
        <w:t xml:space="preserve">}</w:t>
      </w:r>
    </w:p>
    <w:p>
      <w:pPr>
        <w:pStyle w:val="Heading3"/>
      </w:pPr>
      <w:r>
        <w:t xml:space="preserve">10.3 CSV upload template for the Targeting Assistant</w:t>
      </w:r>
    </w:p>
    <w:p>
      <w:pPr/>
      <w:r>
        <w:t xml:space="preserve">Required columns: </w:t>
      </w:r>
      <w:r>
        <w:rPr>
          <w:rStyle w:val="CodeChar"/>
        </w:rPr>
        <w:t xml:space="preserve">household_id, district_code, household_size, dependency_ratio, head_age, head_sex, head_education_level, ubudehe_category, main_income_source, income_sources_count, land_size_ha, asset_index, has_electricity, improved_water, has_mobile_money, has_savings, has_credit</w:t>
      </w:r>
      <w:r>
        <w:t xml:space="preserve">. Optional: shock flags. Provide a downloadable template file and clear row-level error messages (for example “Row 14: ubudehe_category must be 1–4”). Missing optional values are filled with training medians.</w:t>
      </w:r>
    </w:p>
    <w:p>
      <w:pPr>
        <w:pBdr>
          <w:bottom w:val="single" w:sz="6" w:space="1" w:color="auto"/>
        </w:pBdr>
      </w:pPr>
    </w:p>
    <w:p>
      <w:pPr>
        <w:pStyle w:val="Heading2"/>
      </w:pPr>
      <w:r>
        <w:t xml:space="preserve">11. Database Design</w:t>
      </w:r>
    </w:p>
    <w:p>
      <w:pPr/>
      <w:r>
        <w:t xml:space="preserve">The database holds only aggregated indicators and synthetic households, never real personal data.</w:t>
      </w:r>
    </w:p>
    <w:tbl>
      <w:tblPr>
        <w:tblStyle w:val="TableGrid"/>
        <w:tblW w:w="0" w:type="auto"/>
        <w:tblLayout w:type="fixed"/>
        <w:tblLook w:val="04A0" w:firstRow="1" w:lastRow="0" w:firstColumn="0" w:lastColumn="0" w:noHBand="0" w:noVBand="1"/>
      </w:tblPr>
      <w:tblGrid>
        <w:gridCol w:w="3065"/>
        <w:gridCol w:w="6294"/>
      </w:tblGrid>
      <w:tr>
        <w:trPr>
          <w:tblHeader/>
        </w:trPr>
        <w:tc>
          <w:tcPr>
            <w:tcW w:w="3065" w:type="dxa"/>
            <w:shd w:val="clear" w:color="auto" w:fill="F2F2F2"/>
          </w:tcPr>
          <w:p>
            <w:pPr/>
            <w:r>
              <w:t xml:space="preserve">Table</w:t>
            </w:r>
          </w:p>
        </w:tc>
        <w:tc>
          <w:tcPr>
            <w:tcW w:w="6294" w:type="dxa"/>
            <w:shd w:val="clear" w:color="auto" w:fill="F2F2F2"/>
          </w:tcPr>
          <w:p>
            <w:pPr/>
            <w:r>
              <w:t xml:space="preserve">Key columns</w:t>
            </w:r>
          </w:p>
        </w:tc>
      </w:tr>
      <w:tr>
        <w:tc>
          <w:tcPr>
            <w:tcW w:w="3065" w:type="dxa"/>
          </w:tcPr>
          <w:p>
            <w:pPr/>
            <w:r>
              <w:rPr>
                <w:rStyle w:val="CodeChar"/>
              </w:rPr>
              <w:t xml:space="preserve">districts</w:t>
            </w:r>
          </w:p>
        </w:tc>
        <w:tc>
          <w:tcPr>
            <w:tcW w:w="6294" w:type="dxa"/>
          </w:tcPr>
          <w:p>
            <w:pPr/>
            <w:r>
              <w:t xml:space="preserve">code (PK), name_en, name_rw, province, population, poverty_rate, financial_access_rate, exclusion_gap, risk_score, double_exclusion (bool)</w:t>
            </w:r>
          </w:p>
        </w:tc>
      </w:tr>
      <w:tr>
        <w:tc>
          <w:tcPr>
            <w:tcW w:w="3065" w:type="dxa"/>
          </w:tcPr>
          <w:p>
            <w:pPr/>
            <w:r>
              <w:rPr>
                <w:rStyle w:val="CodeChar"/>
              </w:rPr>
              <w:t xml:space="preserve">households_demo</w:t>
            </w:r>
          </w:p>
        </w:tc>
        <w:tc>
          <w:tcPr>
            <w:tcW w:w="6294" w:type="dxa"/>
          </w:tcPr>
          <w:p>
            <w:pPr/>
            <w:r>
              <w:t xml:space="preserve">id (PK), district_code (FK), all model features, created_at</w:t>
            </w:r>
          </w:p>
        </w:tc>
      </w:tr>
      <w:tr>
        <w:tc>
          <w:tcPr>
            <w:tcW w:w="3065" w:type="dxa"/>
          </w:tcPr>
          <w:p>
            <w:pPr/>
            <w:r>
              <w:rPr>
                <w:rStyle w:val="CodeChar"/>
              </w:rPr>
              <w:t xml:space="preserve">score_batches</w:t>
            </w:r>
          </w:p>
        </w:tc>
        <w:tc>
          <w:tcPr>
            <w:tcW w:w="6294" w:type="dxa"/>
          </w:tcPr>
          <w:p>
            <w:pPr/>
            <w:r>
              <w:t xml:space="preserve">id (PK), created_at, row_count, model_version</w:t>
            </w:r>
          </w:p>
        </w:tc>
      </w:tr>
      <w:tr>
        <w:tc>
          <w:tcPr>
            <w:tcW w:w="3065" w:type="dxa"/>
          </w:tcPr>
          <w:p>
            <w:pPr/>
            <w:r>
              <w:rPr>
                <w:rStyle w:val="CodeChar"/>
              </w:rPr>
              <w:t xml:space="preserve">scores</w:t>
            </w:r>
          </w:p>
        </w:tc>
        <w:tc>
          <w:tcPr>
            <w:tcW w:w="6294" w:type="dxa"/>
          </w:tcPr>
          <w:p>
            <w:pPr/>
            <w:r>
              <w:t xml:space="preserve">id (PK), batch_id (FK), household_id, probability, risk_level, driver1, driver2, driver3, rank</w:t>
            </w:r>
          </w:p>
        </w:tc>
      </w:tr>
      <w:tr>
        <w:tc>
          <w:tcPr>
            <w:tcW w:w="3065" w:type="dxa"/>
          </w:tcPr>
          <w:p>
            <w:pPr/>
            <w:r>
              <w:rPr>
                <w:rStyle w:val="CodeChar"/>
              </w:rPr>
              <w:t xml:space="preserve">model_metrics</w:t>
            </w:r>
          </w:p>
        </w:tc>
        <w:tc>
          <w:tcPr>
            <w:tcW w:w="6294" w:type="dxa"/>
          </w:tcPr>
          <w:p>
            <w:pPr/>
            <w:r>
              <w:t xml:space="preserve">model_name, accuracy, precision, recall, f1, auc, created_at</w:t>
            </w:r>
          </w:p>
        </w:tc>
      </w:tr>
      <w:tr>
        <w:tc>
          <w:tcPr>
            <w:tcW w:w="3065" w:type="dxa"/>
          </w:tcPr>
          <w:p>
            <w:pPr/>
            <w:r>
              <w:rPr>
                <w:rStyle w:val="CodeChar"/>
              </w:rPr>
              <w:t xml:space="preserve">feature_importance</w:t>
            </w:r>
          </w:p>
        </w:tc>
        <w:tc>
          <w:tcPr>
            <w:tcW w:w="6294" w:type="dxa"/>
          </w:tcPr>
          <w:p>
            <w:pPr/>
            <w:r>
              <w:t xml:space="preserve">feature, label_en, label_rw, mean_abs_shap</w:t>
            </w:r>
          </w:p>
        </w:tc>
      </w:tr>
    </w:tbl>
    <w:p>
      <w:pPr/>
      <w:r>
        <w:rPr>
          <w:b/>
        </w:rPr>
        <w:t xml:space="preserve">Double-exclusion rule (define it once and reuse everywhere):</w:t>
      </w:r>
      <w:r>
        <w:t xml:space="preserve"> a district is flagged when its risk score is in the top tercile </w:t>
      </w:r>
      <w:r>
        <w:rPr>
          <w:b/>
        </w:rPr>
        <w:t xml:space="preserve">and</w:t>
      </w:r>
      <w:r>
        <w:t xml:space="preserve"> its financial access rate is in the bottom tercile. Show the rule on the dashboard so judges can see it is transparent.</w:t>
      </w:r>
    </w:p>
    <w:p>
      <w:pPr>
        <w:pBdr>
          <w:bottom w:val="single" w:sz="6" w:space="1" w:color="auto"/>
        </w:pBdr>
      </w:pPr>
    </w:p>
    <w:p>
      <w:pPr>
        <w:pStyle w:val="Heading2"/>
      </w:pPr>
      <w:r>
        <w:t xml:space="preserve">12. Frontend Design</w:t>
      </w:r>
    </w:p>
    <w:p>
      <w:pPr>
        <w:pStyle w:val="Heading3"/>
      </w:pPr>
      <w:r>
        <w:t xml:space="preserve">12.1 Pages (keep to three)</w:t>
      </w:r>
    </w:p>
    <w:tbl>
      <w:tblPr>
        <w:tblStyle w:val="TableGrid"/>
        <w:tblW w:w="0" w:type="auto"/>
        <w:tblLayout w:type="fixed"/>
        <w:tblLook w:val="04A0" w:firstRow="1" w:lastRow="0" w:firstColumn="0" w:lastColumn="0" w:noHBand="0" w:noVBand="1"/>
      </w:tblPr>
      <w:tblGrid>
        <w:gridCol w:w="2481"/>
        <w:gridCol w:w="1554"/>
        <w:gridCol w:w="5324"/>
      </w:tblGrid>
      <w:tr>
        <w:trPr>
          <w:tblHeader/>
        </w:trPr>
        <w:tc>
          <w:tcPr>
            <w:tcW w:w="2481" w:type="dxa"/>
            <w:shd w:val="clear" w:color="auto" w:fill="F2F2F2"/>
          </w:tcPr>
          <w:p>
            <w:pPr/>
            <w:r>
              <w:t xml:space="preserve">Page</w:t>
            </w:r>
          </w:p>
        </w:tc>
        <w:tc>
          <w:tcPr>
            <w:tcW w:w="1554" w:type="dxa"/>
            <w:shd w:val="clear" w:color="auto" w:fill="F2F2F2"/>
          </w:tcPr>
          <w:p>
            <w:pPr/>
            <w:r>
              <w:t xml:space="preserve">Route</w:t>
            </w:r>
          </w:p>
        </w:tc>
        <w:tc>
          <w:tcPr>
            <w:tcW w:w="5324" w:type="dxa"/>
            <w:shd w:val="clear" w:color="auto" w:fill="F2F2F2"/>
          </w:tcPr>
          <w:p>
            <w:pPr/>
            <w:r>
              <w:t xml:space="preserve">Contents</w:t>
            </w:r>
          </w:p>
        </w:tc>
      </w:tr>
      <w:tr>
        <w:tc>
          <w:tcPr>
            <w:tcW w:w="2481" w:type="dxa"/>
          </w:tcPr>
          <w:p>
            <w:pPr/>
            <w:r>
              <w:t xml:space="preserve">Dashboard</w:t>
            </w:r>
          </w:p>
        </w:tc>
        <w:tc>
          <w:tcPr>
            <w:tcW w:w="1554" w:type="dxa"/>
          </w:tcPr>
          <w:p>
            <w:pPr/>
            <w:r>
              <w:rPr>
                <w:rStyle w:val="CodeChar"/>
              </w:rPr>
              <w:t xml:space="preserve">/</w:t>
            </w:r>
          </w:p>
        </w:tc>
        <w:tc>
          <w:tcPr>
            <w:tcW w:w="5324" w:type="dxa"/>
          </w:tcPr>
          <w:p>
            <w:pPr/>
            <w:r>
              <w:t xml:space="preserve">Rwanda risk heatmap (toggle: poverty risk / financial access gap / double exclusion); KPI cards (poverty %, exclusion %, high-risk districts, households scored); scatter chart (risk × financial access); top drivers bar chart; top 5 priority districts list</w:t>
            </w:r>
          </w:p>
        </w:tc>
      </w:tr>
      <w:tr>
        <w:tc>
          <w:tcPr>
            <w:tcW w:w="2481" w:type="dxa"/>
          </w:tcPr>
          <w:p>
            <w:pPr/>
            <w:r>
              <w:t xml:space="preserve">Targeting Assistant</w:t>
            </w:r>
          </w:p>
        </w:tc>
        <w:tc>
          <w:tcPr>
            <w:tcW w:w="1554" w:type="dxa"/>
          </w:tcPr>
          <w:p>
            <w:pPr/>
            <w:r>
              <w:rPr>
                <w:rStyle w:val="CodeChar"/>
              </w:rPr>
              <w:t xml:space="preserve">/targeting</w:t>
            </w:r>
          </w:p>
        </w:tc>
        <w:tc>
          <w:tcPr>
            <w:tcW w:w="5324" w:type="dxa"/>
          </w:tcPr>
          <w:p>
            <w:pPr/>
            <w:r>
              <w:t xml:space="preserve">CSV upload and manual add; editable table; Score All button; risk column with colored badge; reason chips (EN/RW); sort and filter by district and risk level; Download CSV; row drawer with per-household SHAP bar chart</w:t>
            </w:r>
          </w:p>
        </w:tc>
      </w:tr>
      <w:tr>
        <w:tc>
          <w:tcPr>
            <w:tcW w:w="2481" w:type="dxa"/>
          </w:tcPr>
          <w:p>
            <w:pPr/>
            <w:r>
              <w:t xml:space="preserve">Insights</w:t>
            </w:r>
          </w:p>
        </w:tc>
        <w:tc>
          <w:tcPr>
            <w:tcW w:w="1554" w:type="dxa"/>
          </w:tcPr>
          <w:p>
            <w:pPr/>
            <w:r>
              <w:rPr>
                <w:rStyle w:val="CodeChar"/>
              </w:rPr>
              <w:t xml:space="preserve">/insights</w:t>
            </w:r>
          </w:p>
        </w:tc>
        <w:tc>
          <w:tcPr>
            <w:tcW w:w="5324" w:type="dxa"/>
          </w:tcPr>
          <w:p>
            <w:pPr/>
            <w:r>
              <w:t xml:space="preserve">District selector; risk distribution histogram; exclusion breakdown (mobile money, savings, credit); global SHAP importance; model comparison (baseline vs XGBoost); ROC curve; confusion matrix; fairness view</w:t>
            </w:r>
          </w:p>
        </w:tc>
      </w:tr>
    </w:tbl>
    <w:p>
      <w:pPr>
        <w:pStyle w:val="Heading3"/>
      </w:pPr>
      <w:r>
        <w:t xml:space="preserve">12.2 Required charts</w:t>
      </w:r>
    </w:p>
    <w:tbl>
      <w:tblPr>
        <w:tblStyle w:val="TableGrid"/>
        <w:tblW w:w="0" w:type="auto"/>
        <w:tblLayout w:type="fixed"/>
        <w:tblLook w:val="04A0" w:firstRow="1" w:lastRow="0" w:firstColumn="0" w:lastColumn="0" w:noHBand="0" w:noVBand="1"/>
      </w:tblPr>
      <w:tblGrid>
        <w:gridCol w:w="720"/>
        <w:gridCol w:w="3287"/>
        <w:gridCol w:w="1978"/>
        <w:gridCol w:w="1384"/>
        <w:gridCol w:w="1990"/>
      </w:tblGrid>
      <w:tr>
        <w:trPr>
          <w:tblHeader/>
        </w:trPr>
        <w:tc>
          <w:tcPr>
            <w:tcW w:w="720" w:type="dxa"/>
            <w:shd w:val="clear" w:color="auto" w:fill="F2F2F2"/>
          </w:tcPr>
          <w:p>
            <w:pPr/>
            <w:r>
              <w:t xml:space="preserve">#</w:t>
            </w:r>
          </w:p>
        </w:tc>
        <w:tc>
          <w:tcPr>
            <w:tcW w:w="3287" w:type="dxa"/>
            <w:shd w:val="clear" w:color="auto" w:fill="F2F2F2"/>
          </w:tcPr>
          <w:p>
            <w:pPr/>
            <w:r>
              <w:t xml:space="preserve">Chart</w:t>
            </w:r>
          </w:p>
        </w:tc>
        <w:tc>
          <w:tcPr>
            <w:tcW w:w="1978" w:type="dxa"/>
            <w:shd w:val="clear" w:color="auto" w:fill="F2F2F2"/>
          </w:tcPr>
          <w:p>
            <w:pPr/>
            <w:r>
              <w:t xml:space="preserve">Library / type</w:t>
            </w:r>
          </w:p>
        </w:tc>
        <w:tc>
          <w:tcPr>
            <w:tcW w:w="1384" w:type="dxa"/>
            <w:shd w:val="clear" w:color="auto" w:fill="F2F2F2"/>
          </w:tcPr>
          <w:p>
            <w:pPr/>
            <w:r>
              <w:t xml:space="preserve">Page</w:t>
            </w:r>
          </w:p>
        </w:tc>
        <w:tc>
          <w:tcPr>
            <w:tcW w:w="1990" w:type="dxa"/>
            <w:shd w:val="clear" w:color="auto" w:fill="F2F2F2"/>
          </w:tcPr>
          <w:p>
            <w:pPr/>
            <w:r>
              <w:t xml:space="preserve">Data endpoint</w:t>
            </w:r>
          </w:p>
        </w:tc>
      </w:tr>
      <w:tr>
        <w:tc>
          <w:tcPr>
            <w:tcW w:w="720" w:type="dxa"/>
          </w:tcPr>
          <w:p>
            <w:pPr/>
            <w:r>
              <w:t xml:space="preserve">C1</w:t>
            </w:r>
          </w:p>
        </w:tc>
        <w:tc>
          <w:tcPr>
            <w:tcW w:w="3287" w:type="dxa"/>
          </w:tcPr>
          <w:p>
            <w:pPr/>
            <w:r>
              <w:t xml:space="preserve">District choropleth map</w:t>
            </w:r>
          </w:p>
        </w:tc>
        <w:tc>
          <w:tcPr>
            <w:tcW w:w="1978" w:type="dxa"/>
          </w:tcPr>
          <w:p>
            <w:pPr/>
            <w:r>
              <w:t xml:space="preserve">react-leaflet GeoJSON</w:t>
            </w:r>
          </w:p>
        </w:tc>
        <w:tc>
          <w:tcPr>
            <w:tcW w:w="1384" w:type="dxa"/>
          </w:tcPr>
          <w:p>
            <w:pPr/>
            <w:r>
              <w:t xml:space="preserve">Dashboard</w:t>
            </w:r>
          </w:p>
        </w:tc>
        <w:tc>
          <w:tcPr>
            <w:tcW w:w="1990" w:type="dxa"/>
          </w:tcPr>
          <w:p>
            <w:pPr/>
            <w:r>
              <w:rPr>
                <w:rStyle w:val="CodeChar"/>
              </w:rPr>
              <w:t xml:space="preserve">/api/districts</w:t>
            </w:r>
          </w:p>
        </w:tc>
      </w:tr>
      <w:tr>
        <w:tc>
          <w:tcPr>
            <w:tcW w:w="720" w:type="dxa"/>
          </w:tcPr>
          <w:p>
            <w:pPr/>
            <w:r>
              <w:t xml:space="preserve">C2</w:t>
            </w:r>
          </w:p>
        </w:tc>
        <w:tc>
          <w:tcPr>
            <w:tcW w:w="3287" w:type="dxa"/>
          </w:tcPr>
          <w:p>
            <w:pPr/>
            <w:r>
              <w:t xml:space="preserve">Risk × financial access scatter (bubble = population, color = double-exclusion flag)</w:t>
            </w:r>
          </w:p>
        </w:tc>
        <w:tc>
          <w:tcPr>
            <w:tcW w:w="1978" w:type="dxa"/>
          </w:tcPr>
          <w:p>
            <w:pPr/>
            <w:r>
              <w:t xml:space="preserve">Recharts ScatterChart</w:t>
            </w:r>
          </w:p>
        </w:tc>
        <w:tc>
          <w:tcPr>
            <w:tcW w:w="1384" w:type="dxa"/>
          </w:tcPr>
          <w:p>
            <w:pPr/>
            <w:r>
              <w:t xml:space="preserve">Dashboard</w:t>
            </w:r>
          </w:p>
        </w:tc>
        <w:tc>
          <w:tcPr>
            <w:tcW w:w="1990" w:type="dxa"/>
          </w:tcPr>
          <w:p>
            <w:pPr/>
            <w:r>
              <w:rPr>
                <w:rStyle w:val="CodeChar"/>
              </w:rPr>
              <w:t xml:space="preserve">/api/insights/scatter</w:t>
            </w:r>
          </w:p>
        </w:tc>
      </w:tr>
      <w:tr>
        <w:tc>
          <w:tcPr>
            <w:tcW w:w="720" w:type="dxa"/>
          </w:tcPr>
          <w:p>
            <w:pPr/>
            <w:r>
              <w:t xml:space="preserve">C3</w:t>
            </w:r>
          </w:p>
        </w:tc>
        <w:tc>
          <w:tcPr>
            <w:tcW w:w="3287" w:type="dxa"/>
          </w:tcPr>
          <w:p>
            <w:pPr/>
            <w:r>
              <w:t xml:space="preserve">Top risk drivers (horizontal bar)</w:t>
            </w:r>
          </w:p>
        </w:tc>
        <w:tc>
          <w:tcPr>
            <w:tcW w:w="1978" w:type="dxa"/>
          </w:tcPr>
          <w:p>
            <w:pPr/>
            <w:r>
              <w:t xml:space="preserve">Recharts BarChart</w:t>
            </w:r>
          </w:p>
        </w:tc>
        <w:tc>
          <w:tcPr>
            <w:tcW w:w="1384" w:type="dxa"/>
          </w:tcPr>
          <w:p>
            <w:pPr/>
            <w:r>
              <w:t xml:space="preserve">Dashboard, Insights</w:t>
            </w:r>
          </w:p>
        </w:tc>
        <w:tc>
          <w:tcPr>
            <w:tcW w:w="1990" w:type="dxa"/>
          </w:tcPr>
          <w:p>
            <w:pPr/>
            <w:r>
              <w:rPr>
                <w:rStyle w:val="CodeChar"/>
              </w:rPr>
              <w:t xml:space="preserve">/api/insights/drivers</w:t>
            </w:r>
          </w:p>
        </w:tc>
      </w:tr>
      <w:tr>
        <w:tc>
          <w:tcPr>
            <w:tcW w:w="720" w:type="dxa"/>
          </w:tcPr>
          <w:p>
            <w:pPr/>
            <w:r>
              <w:t xml:space="preserve">C4</w:t>
            </w:r>
          </w:p>
        </w:tc>
        <w:tc>
          <w:tcPr>
            <w:tcW w:w="3287" w:type="dxa"/>
          </w:tcPr>
          <w:p>
            <w:pPr/>
            <w:r>
              <w:t xml:space="preserve">KPI sparklines or mini cards</w:t>
            </w:r>
          </w:p>
        </w:tc>
        <w:tc>
          <w:tcPr>
            <w:tcW w:w="1978" w:type="dxa"/>
          </w:tcPr>
          <w:p>
            <w:pPr/>
            <w:r>
              <w:t xml:space="preserve">Recharts / Tailwind</w:t>
            </w:r>
          </w:p>
        </w:tc>
        <w:tc>
          <w:tcPr>
            <w:tcW w:w="1384" w:type="dxa"/>
          </w:tcPr>
          <w:p>
            <w:pPr/>
            <w:r>
              <w:t xml:space="preserve">Dashboard</w:t>
            </w:r>
          </w:p>
        </w:tc>
        <w:tc>
          <w:tcPr>
            <w:tcW w:w="1990" w:type="dxa"/>
          </w:tcPr>
          <w:p>
            <w:pPr/>
            <w:r>
              <w:rPr>
                <w:rStyle w:val="CodeChar"/>
              </w:rPr>
              <w:t xml:space="preserve">/api/kpis</w:t>
            </w:r>
          </w:p>
        </w:tc>
      </w:tr>
      <w:tr>
        <w:tc>
          <w:tcPr>
            <w:tcW w:w="720" w:type="dxa"/>
          </w:tcPr>
          <w:p>
            <w:pPr/>
            <w:r>
              <w:t xml:space="preserve">C5</w:t>
            </w:r>
          </w:p>
        </w:tc>
        <w:tc>
          <w:tcPr>
            <w:tcW w:w="3287" w:type="dxa"/>
          </w:tcPr>
          <w:p>
            <w:pPr/>
            <w:r>
              <w:t xml:space="preserve">Per-household SHAP contribution bars</w:t>
            </w:r>
          </w:p>
        </w:tc>
        <w:tc>
          <w:tcPr>
            <w:tcW w:w="1978" w:type="dxa"/>
          </w:tcPr>
          <w:p>
            <w:pPr/>
            <w:r>
              <w:t xml:space="preserve">Recharts BarChart (diverging)</w:t>
            </w:r>
          </w:p>
        </w:tc>
        <w:tc>
          <w:tcPr>
            <w:tcW w:w="1384" w:type="dxa"/>
          </w:tcPr>
          <w:p>
            <w:pPr/>
            <w:r>
              <w:t xml:space="preserve">Targeting drawer</w:t>
            </w:r>
          </w:p>
        </w:tc>
        <w:tc>
          <w:tcPr>
            <w:tcW w:w="1990" w:type="dxa"/>
          </w:tcPr>
          <w:p>
            <w:pPr/>
            <w:r>
              <w:rPr>
                <w:rStyle w:val="CodeChar"/>
              </w:rPr>
              <w:t xml:space="preserve">/api/score</w:t>
            </w:r>
          </w:p>
        </w:tc>
      </w:tr>
      <w:tr>
        <w:tc>
          <w:tcPr>
            <w:tcW w:w="720" w:type="dxa"/>
          </w:tcPr>
          <w:p>
            <w:pPr/>
            <w:r>
              <w:t xml:space="preserve">C6</w:t>
            </w:r>
          </w:p>
        </w:tc>
        <w:tc>
          <w:tcPr>
            <w:tcW w:w="3287" w:type="dxa"/>
          </w:tcPr>
          <w:p>
            <w:pPr/>
            <w:r>
              <w:t xml:space="preserve">Risk level distribution (donut or stacked bar)</w:t>
            </w:r>
          </w:p>
        </w:tc>
        <w:tc>
          <w:tcPr>
            <w:tcW w:w="1978" w:type="dxa"/>
          </w:tcPr>
          <w:p>
            <w:pPr/>
            <w:r>
              <w:t xml:space="preserve">Recharts PieChart / BarChart</w:t>
            </w:r>
          </w:p>
        </w:tc>
        <w:tc>
          <w:tcPr>
            <w:tcW w:w="1384" w:type="dxa"/>
          </w:tcPr>
          <w:p>
            <w:pPr/>
            <w:r>
              <w:t xml:space="preserve">Targeting, Insights</w:t>
            </w:r>
          </w:p>
        </w:tc>
        <w:tc>
          <w:tcPr>
            <w:tcW w:w="1990" w:type="dxa"/>
          </w:tcPr>
          <w:p>
            <w:pPr/>
            <w:r>
              <w:rPr>
                <w:rStyle w:val="CodeChar"/>
              </w:rPr>
              <w:t xml:space="preserve">/api/score</w:t>
            </w:r>
            <w:r>
              <w:t xml:space="preserve">, </w:t>
            </w:r>
            <w:r>
              <w:rPr>
                <w:rStyle w:val="CodeChar"/>
              </w:rPr>
              <w:t xml:space="preserve">/api/districts/:code</w:t>
            </w:r>
          </w:p>
        </w:tc>
      </w:tr>
      <w:tr>
        <w:tc>
          <w:tcPr>
            <w:tcW w:w="720" w:type="dxa"/>
          </w:tcPr>
          <w:p>
            <w:pPr/>
            <w:r>
              <w:t xml:space="preserve">C7</w:t>
            </w:r>
          </w:p>
        </w:tc>
        <w:tc>
          <w:tcPr>
            <w:tcW w:w="3287" w:type="dxa"/>
          </w:tcPr>
          <w:p>
            <w:pPr/>
            <w:r>
              <w:t xml:space="preserve">Exclusion breakdown by district (grouped bar)</w:t>
            </w:r>
          </w:p>
        </w:tc>
        <w:tc>
          <w:tcPr>
            <w:tcW w:w="1978" w:type="dxa"/>
          </w:tcPr>
          <w:p>
            <w:pPr/>
            <w:r>
              <w:t xml:space="preserve">Recharts BarChart</w:t>
            </w:r>
          </w:p>
        </w:tc>
        <w:tc>
          <w:tcPr>
            <w:tcW w:w="1384" w:type="dxa"/>
          </w:tcPr>
          <w:p>
            <w:pPr/>
            <w:r>
              <w:t xml:space="preserve">Insights</w:t>
            </w:r>
          </w:p>
        </w:tc>
        <w:tc>
          <w:tcPr>
            <w:tcW w:w="1990" w:type="dxa"/>
          </w:tcPr>
          <w:p>
            <w:pPr/>
            <w:r>
              <w:rPr>
                <w:rStyle w:val="CodeChar"/>
              </w:rPr>
              <w:t xml:space="preserve">/api/districts/:code</w:t>
            </w:r>
          </w:p>
        </w:tc>
      </w:tr>
      <w:tr>
        <w:tc>
          <w:tcPr>
            <w:tcW w:w="720" w:type="dxa"/>
          </w:tcPr>
          <w:p>
            <w:pPr/>
            <w:r>
              <w:t xml:space="preserve">C8</w:t>
            </w:r>
          </w:p>
        </w:tc>
        <w:tc>
          <w:tcPr>
            <w:tcW w:w="3287" w:type="dxa"/>
          </w:tcPr>
          <w:p>
            <w:pPr/>
            <w:r>
              <w:t xml:space="preserve">ROC curve and baseline vs XGBoost</w:t>
            </w:r>
          </w:p>
        </w:tc>
        <w:tc>
          <w:tcPr>
            <w:tcW w:w="1978" w:type="dxa"/>
          </w:tcPr>
          <w:p>
            <w:pPr/>
            <w:r>
              <w:t xml:space="preserve">Recharts LineChart</w:t>
            </w:r>
          </w:p>
        </w:tc>
        <w:tc>
          <w:tcPr>
            <w:tcW w:w="1384" w:type="dxa"/>
          </w:tcPr>
          <w:p>
            <w:pPr/>
            <w:r>
              <w:t xml:space="preserve">Insights</w:t>
            </w:r>
          </w:p>
        </w:tc>
        <w:tc>
          <w:tcPr>
            <w:tcW w:w="1990" w:type="dxa"/>
          </w:tcPr>
          <w:p>
            <w:pPr/>
            <w:r>
              <w:rPr>
                <w:rStyle w:val="CodeChar"/>
              </w:rPr>
              <w:t xml:space="preserve">/api/insights/metrics</w:t>
            </w:r>
          </w:p>
        </w:tc>
      </w:tr>
      <w:tr>
        <w:tc>
          <w:tcPr>
            <w:tcW w:w="720" w:type="dxa"/>
          </w:tcPr>
          <w:p>
            <w:pPr/>
            <w:r>
              <w:t xml:space="preserve">C9</w:t>
            </w:r>
          </w:p>
        </w:tc>
        <w:tc>
          <w:tcPr>
            <w:tcW w:w="3287" w:type="dxa"/>
          </w:tcPr>
          <w:p>
            <w:pPr/>
            <w:r>
              <w:t xml:space="preserve">Confusion matrix</w:t>
            </w:r>
          </w:p>
        </w:tc>
        <w:tc>
          <w:tcPr>
            <w:tcW w:w="1978" w:type="dxa"/>
          </w:tcPr>
          <w:p>
            <w:pPr/>
            <w:r>
              <w:t xml:space="preserve">Tailwind grid heatmap</w:t>
            </w:r>
          </w:p>
        </w:tc>
        <w:tc>
          <w:tcPr>
            <w:tcW w:w="1384" w:type="dxa"/>
          </w:tcPr>
          <w:p>
            <w:pPr/>
            <w:r>
              <w:t xml:space="preserve">Insights</w:t>
            </w:r>
          </w:p>
        </w:tc>
        <w:tc>
          <w:tcPr>
            <w:tcW w:w="1990" w:type="dxa"/>
          </w:tcPr>
          <w:p>
            <w:pPr/>
            <w:r>
              <w:rPr>
                <w:rStyle w:val="CodeChar"/>
              </w:rPr>
              <w:t xml:space="preserve">/api/insights/metrics</w:t>
            </w:r>
          </w:p>
        </w:tc>
      </w:tr>
      <w:tr>
        <w:tc>
          <w:tcPr>
            <w:tcW w:w="720" w:type="dxa"/>
          </w:tcPr>
          <w:p>
            <w:pPr/>
            <w:r>
              <w:t xml:space="preserve">C10</w:t>
            </w:r>
          </w:p>
        </w:tc>
        <w:tc>
          <w:tcPr>
            <w:tcW w:w="3287" w:type="dxa"/>
          </w:tcPr>
          <w:p>
            <w:pPr/>
            <w:r>
              <w:t xml:space="preserve">Fairness comparison by group</w:t>
            </w:r>
          </w:p>
        </w:tc>
        <w:tc>
          <w:tcPr>
            <w:tcW w:w="1978" w:type="dxa"/>
          </w:tcPr>
          <w:p>
            <w:pPr/>
            <w:r>
              <w:t xml:space="preserve">Recharts BarChart</w:t>
            </w:r>
          </w:p>
        </w:tc>
        <w:tc>
          <w:tcPr>
            <w:tcW w:w="1384" w:type="dxa"/>
          </w:tcPr>
          <w:p>
            <w:pPr/>
            <w:r>
              <w:t xml:space="preserve">Insights</w:t>
            </w:r>
          </w:p>
        </w:tc>
        <w:tc>
          <w:tcPr>
            <w:tcW w:w="1990" w:type="dxa"/>
          </w:tcPr>
          <w:p>
            <w:pPr/>
            <w:r>
              <w:rPr>
                <w:rStyle w:val="CodeChar"/>
              </w:rPr>
              <w:t xml:space="preserve">/api/insights/fairness</w:t>
            </w:r>
          </w:p>
        </w:tc>
      </w:tr>
      <w:tr>
        <w:tc>
          <w:tcPr>
            <w:tcW w:w="720" w:type="dxa"/>
          </w:tcPr>
          <w:p>
            <w:pPr/>
            <w:r>
              <w:t xml:space="preserve">C11</w:t>
            </w:r>
          </w:p>
        </w:tc>
        <w:tc>
          <w:tcPr>
            <w:tcW w:w="3287" w:type="dxa"/>
          </w:tcPr>
          <w:p>
            <w:pPr/>
            <w:r>
              <w:t xml:space="preserve">District risk trend (optional, only if time-series data exist)</w:t>
            </w:r>
          </w:p>
        </w:tc>
        <w:tc>
          <w:tcPr>
            <w:tcW w:w="1978" w:type="dxa"/>
          </w:tcPr>
          <w:p>
            <w:pPr/>
            <w:r>
              <w:t xml:space="preserve">Recharts LineChart</w:t>
            </w:r>
          </w:p>
        </w:tc>
        <w:tc>
          <w:tcPr>
            <w:tcW w:w="1384" w:type="dxa"/>
          </w:tcPr>
          <w:p>
            <w:pPr/>
            <w:r>
              <w:t xml:space="preserve">Insights</w:t>
            </w:r>
          </w:p>
        </w:tc>
        <w:tc>
          <w:tcPr>
            <w:tcW w:w="1990" w:type="dxa"/>
          </w:tcPr>
          <w:p>
            <w:pPr/>
            <w:r>
              <w:rPr>
                <w:rStyle w:val="CodeChar"/>
              </w:rPr>
              <w:t xml:space="preserve">/api/districts/:code</w:t>
            </w:r>
          </w:p>
        </w:tc>
      </w:tr>
    </w:tbl>
    <w:p>
      <w:pPr/>
      <w:r>
        <w:t xml:space="preserve">Chart rules: always label axes and units, use one consistent risk color scale (green → amber → red), include tooltips, show loading skeletons and empty states, and do not rely on color alone (add text or icons).</w:t>
      </w:r>
    </w:p>
    <w:p>
      <w:pPr>
        <w:pStyle w:val="Heading3"/>
      </w:pPr>
      <w:r>
        <w:t xml:space="preserve">12.3 Component structure</w:t>
      </w:r>
    </w:p>
    <w:p>
      <w:pPr>
        <w:pStyle w:val="Code"/>
      </w:pPr>
      <w:r>
        <w:t xml:space="preserve">src/</w:t>
        <w:br/>
        <w:t xml:space="preserve">  api/            typed client + TanStack Query hooks</w:t>
        <w:br/>
        <w:t xml:space="preserve">  components/</w:t>
        <w:br/>
        <w:t xml:space="preserve">    layout/       Navbar, LanguageToggle, PageShell</w:t>
        <w:br/>
        <w:t xml:space="preserve">    charts/       RiskMap, ScatterRiskAccess, DriversBar, ShapBar, RocCurve, ConfusionMatrix</w:t>
        <w:br/>
        <w:t xml:space="preserve">    ui/           KpiCard, RiskBadge, ReasonChip, DataTable, Drawer, Skeleton, ErrorState</w:t>
        <w:br/>
        <w:t xml:space="preserve">  pages/          Dashboard, Targeting, Insights</w:t>
        <w:br/>
        <w:t xml:space="preserve">  i18n/           en.json, rw.json</w:t>
        <w:br/>
        <w:t xml:space="preserve">  types/          shared TypeScript interfaces</w:t>
        <w:br/>
        <w:t xml:space="preserve">  utils/          formatters, csv helpers, risk color scale</w:t>
      </w:r>
    </w:p>
    <w:p>
      <w:pPr>
        <w:pStyle w:val="Heading3"/>
      </w:pPr>
      <w:r>
        <w:t xml:space="preserve">12.4 UX and accessibility requirements</w:t>
      </w:r>
    </w:p>
    <w:p>
      <w:pPr>
        <w:pStyle w:val="ListParagraph"/>
        <w:numPr>
          <w:ilvl w:val="0"/>
          <w:numId w:val="8"/>
        </w:numPr>
      </w:pPr>
      <w:r>
        <w:t xml:space="preserve">Responsive on laptop and tablet; readable on a projector (large fonts, high contrast).</w:t>
      </w:r>
    </w:p>
    <w:p>
      <w:pPr>
        <w:pStyle w:val="ListParagraph"/>
        <w:numPr>
          <w:ilvl w:val="0"/>
          <w:numId w:val="8"/>
        </w:numPr>
      </w:pPr>
      <w:r>
        <w:t xml:space="preserve">Every async view has loading, empty and error states.</w:t>
      </w:r>
    </w:p>
    <w:p>
      <w:pPr>
        <w:pStyle w:val="ListParagraph"/>
        <w:numPr>
          <w:ilvl w:val="0"/>
          <w:numId w:val="8"/>
        </w:numPr>
      </w:pPr>
      <w:r>
        <w:t xml:space="preserve">Risk always shown as color </w:t>
      </w:r>
      <w:r>
        <w:rPr>
          <w:b/>
        </w:rPr>
        <w:t xml:space="preserve">plus</w:t>
      </w:r>
      <w:r>
        <w:t xml:space="preserve"> label (Low / Medium / High).</w:t>
      </w:r>
    </w:p>
    <w:p>
      <w:pPr>
        <w:pStyle w:val="ListParagraph"/>
        <w:numPr>
          <w:ilvl w:val="0"/>
          <w:numId w:val="8"/>
        </w:numPr>
      </w:pPr>
      <w:r>
        <w:t xml:space="preserve">Consistent terminology between English and Kinyarwanda; keep a glossary file.</w:t>
      </w:r>
    </w:p>
    <w:p>
      <w:pPr>
        <w:pStyle w:val="ListParagraph"/>
        <w:numPr>
          <w:ilvl w:val="0"/>
          <w:numId w:val="8"/>
        </w:numPr>
      </w:pPr>
      <w:r>
        <w:t xml:space="preserve">A visible “Decision-support only. A human makes the final decision” notice on the Targeting page.</w:t>
      </w:r>
    </w:p>
    <w:p>
      <w:pPr>
        <w:pBdr>
          <w:bottom w:val="single" w:sz="6" w:space="1" w:color="auto"/>
        </w:pBdr>
      </w:pPr>
    </w:p>
    <w:p>
      <w:pPr>
        <w:pStyle w:val="Heading2"/>
      </w:pPr>
      <w:r>
        <w:t xml:space="preserve">13. Repository Structure</w:t>
      </w:r>
    </w:p>
    <w:p>
      <w:pPr>
        <w:pStyle w:val="Code"/>
      </w:pPr>
      <w:r>
        <w:t xml:space="preserve">imbaraga/</w:t>
        <w:br/>
        <w:t xml:space="preserve">  README.md</w:t>
        <w:br/>
        <w:t xml:space="preserve">  docker-compose.yml</w:t>
        <w:br/>
        <w:t xml:space="preserve">  frontend/            React + TS + Tailwind (Vite)</w:t>
        <w:br/>
        <w:t xml:space="preserve">  api/                 Node + Express + TS</w:t>
        <w:br/>
        <w:t xml:space="preserve">    src/routes/  src/services/  src/db/  src/validators/  src/shared/explanations.json</w:t>
        <w:br/>
        <w:t xml:space="preserve">  ml/                  Python</w:t>
        <w:br/>
        <w:t xml:space="preserve">    notebooks/         01_eda.ipynb  02_features.ipynb  03_train_eval.ipynb  04_shap.ipynb</w:t>
        <w:br/>
        <w:t xml:space="preserve">    pipeline/          clean.py  features.py  train.py  evaluate.py  explain.py</w:t>
        <w:br/>
        <w:t xml:space="preserve">    service/           main.py (FastAPI)  schemas.py</w:t>
        <w:br/>
        <w:t xml:space="preserve">    artifacts/         model.joblib  feature_schema.json  metrics.json</w:t>
        <w:br/>
        <w:t xml:space="preserve">    data/              raw/ (gitignored)  processed/  synthetic/</w:t>
        <w:br/>
        <w:t xml:space="preserve">  data/geo/            rwanda_districts.geojson</w:t>
        <w:br/>
        <w:t xml:space="preserve">  docs/                architecture.md  api.md  pitch/  data-sources.md</w:t>
      </w:r>
    </w:p>
    <w:p>
      <w:pPr/>
      <w:r>
        <w:rPr>
          <w:b/>
        </w:rPr>
        <w:t xml:space="preserve">Environment variables:</w:t>
      </w:r>
      <w:r>
        <w:t xml:space="preserve"> </w:t>
      </w:r>
      <w:r>
        <w:rPr>
          <w:rStyle w:val="CodeChar"/>
        </w:rPr>
        <w:t xml:space="preserve">VITE_API_URL</w:t>
      </w:r>
      <w:r>
        <w:t xml:space="preserve">, </w:t>
      </w:r>
      <w:r>
        <w:rPr>
          <w:rStyle w:val="CodeChar"/>
        </w:rPr>
        <w:t xml:space="preserve">PORT</w:t>
      </w:r>
      <w:r>
        <w:t xml:space="preserve">, </w:t>
      </w:r>
      <w:r>
        <w:rPr>
          <w:rStyle w:val="CodeChar"/>
        </w:rPr>
        <w:t xml:space="preserve">ML_SERVICE_URL</w:t>
      </w:r>
      <w:r>
        <w:t xml:space="preserve">, </w:t>
      </w:r>
      <w:r>
        <w:rPr>
          <w:rStyle w:val="CodeChar"/>
        </w:rPr>
        <w:t xml:space="preserve">DATABASE_URL</w:t>
      </w:r>
      <w:r>
        <w:t xml:space="preserve">, </w:t>
      </w:r>
      <w:r>
        <w:rPr>
          <w:rStyle w:val="CodeChar"/>
        </w:rPr>
        <w:t xml:space="preserve">CORS_ORIGIN</w:t>
      </w:r>
      <w:r>
        <w:t xml:space="preserve">, </w:t>
      </w:r>
      <w:r>
        <w:rPr>
          <w:rStyle w:val="CodeChar"/>
        </w:rPr>
        <w:t xml:space="preserve">MODEL_PATH</w:t>
      </w:r>
      <w:r>
        <w:t xml:space="preserve">.</w:t>
      </w:r>
    </w:p>
    <w:p>
      <w:pPr>
        <w:pBdr>
          <w:bottom w:val="single" w:sz="6" w:space="1" w:color="auto"/>
        </w:pBdr>
      </w:pPr>
    </w:p>
    <w:p>
      <w:pPr>
        <w:pStyle w:val="Heading2"/>
      </w:pPr>
      <w:r>
        <w:t xml:space="preserve">14. 14-Day Implementation Plan</w:t>
      </w:r>
    </w:p>
    <w:p>
      <w:pPr/>
      <w:r>
        <w:t xml:space="preserve">The plan assumes a team of 2–4 people split into tracks. If you work alone, follow the same order and skip the items marked Could.</w:t>
      </w:r>
    </w:p>
    <w:tbl>
      <w:tblPr>
        <w:tblStyle w:val="TableGrid"/>
        <w:tblW w:w="0" w:type="auto"/>
        <w:tblLayout w:type="fixed"/>
        <w:tblLook w:val="04A0" w:firstRow="1" w:lastRow="0" w:firstColumn="0" w:lastColumn="0" w:noHBand="0" w:noVBand="1"/>
      </w:tblPr>
      <w:tblGrid>
        <w:gridCol w:w="3771"/>
        <w:gridCol w:w="5588"/>
      </w:tblGrid>
      <w:tr>
        <w:trPr>
          <w:tblHeader/>
        </w:trPr>
        <w:tc>
          <w:tcPr>
            <w:tcW w:w="3771" w:type="dxa"/>
            <w:shd w:val="clear" w:color="auto" w:fill="F2F2F2"/>
          </w:tcPr>
          <w:p>
            <w:pPr/>
            <w:r>
              <w:t xml:space="preserve">Track</w:t>
            </w:r>
          </w:p>
        </w:tc>
        <w:tc>
          <w:tcPr>
            <w:tcW w:w="5588" w:type="dxa"/>
            <w:shd w:val="clear" w:color="auto" w:fill="F2F2F2"/>
          </w:tcPr>
          <w:p>
            <w:pPr/>
            <w:r>
              <w:t xml:space="preserve">Owner focus</w:t>
            </w:r>
          </w:p>
        </w:tc>
      </w:tr>
      <w:tr>
        <w:tc>
          <w:tcPr>
            <w:tcW w:w="3771" w:type="dxa"/>
          </w:tcPr>
          <w:p>
            <w:pPr/>
            <w:r>
              <w:rPr>
                <w:b/>
              </w:rPr>
              <w:t xml:space="preserve">A – Data/ML</w:t>
            </w:r>
          </w:p>
        </w:tc>
        <w:tc>
          <w:tcPr>
            <w:tcW w:w="5588" w:type="dxa"/>
          </w:tcPr>
          <w:p>
            <w:pPr/>
            <w:r>
              <w:t xml:space="preserve">Data acquisition, pipeline, model, SHAP, ML service</w:t>
            </w:r>
          </w:p>
        </w:tc>
      </w:tr>
      <w:tr>
        <w:tc>
          <w:tcPr>
            <w:tcW w:w="3771" w:type="dxa"/>
          </w:tcPr>
          <w:p>
            <w:pPr/>
            <w:r>
              <w:rPr>
                <w:b/>
              </w:rPr>
              <w:t xml:space="preserve">B – Backend</w:t>
            </w:r>
          </w:p>
        </w:tc>
        <w:tc>
          <w:tcPr>
            <w:tcW w:w="5588" w:type="dxa"/>
          </w:tcPr>
          <w:p>
            <w:pPr/>
            <w:r>
              <w:t xml:space="preserve">Express API, database, integration with ML service, CSV export</w:t>
            </w:r>
          </w:p>
        </w:tc>
      </w:tr>
      <w:tr>
        <w:tc>
          <w:tcPr>
            <w:tcW w:w="3771" w:type="dxa"/>
          </w:tcPr>
          <w:p>
            <w:pPr/>
            <w:r>
              <w:rPr>
                <w:b/>
              </w:rPr>
              <w:t xml:space="preserve">C – Frontend</w:t>
            </w:r>
          </w:p>
        </w:tc>
        <w:tc>
          <w:tcPr>
            <w:tcW w:w="5588" w:type="dxa"/>
          </w:tcPr>
          <w:p>
            <w:pPr/>
            <w:r>
              <w:t xml:space="preserve">React app, charts, map, i18n, UX</w:t>
            </w:r>
          </w:p>
        </w:tc>
      </w:tr>
      <w:tr>
        <w:tc>
          <w:tcPr>
            <w:tcW w:w="3771" w:type="dxa"/>
          </w:tcPr>
          <w:p>
            <w:pPr/>
            <w:r>
              <w:rPr>
                <w:b/>
              </w:rPr>
              <w:t xml:space="preserve">D – Pitch/QA</w:t>
            </w:r>
            <w:r>
              <w:t xml:space="preserve"> (can be shared)</w:t>
            </w:r>
          </w:p>
        </w:tc>
        <w:tc>
          <w:tcPr>
            <w:tcW w:w="5588" w:type="dxa"/>
          </w:tcPr>
          <w:p>
            <w:pPr/>
            <w:r>
              <w:t xml:space="preserve">Evidence numbers, slides, testing, demo script, Kinyarwanda review</w:t>
            </w:r>
          </w:p>
        </w:tc>
      </w:tr>
    </w:tbl>
    <w:p>
      <w:pPr>
        <w:pStyle w:val="Heading3"/>
      </w:pPr>
      <w:r>
        <w:t xml:space="preserve">Week 1 – Foundations and core build</w:t>
      </w:r>
    </w:p>
    <w:tbl>
      <w:tblPr>
        <w:tblStyle w:val="TableGrid"/>
        <w:tblW w:w="0" w:type="auto"/>
        <w:tblLayout w:type="fixed"/>
        <w:tblLook w:val="04A0" w:firstRow="1" w:lastRow="0" w:firstColumn="0" w:lastColumn="0" w:noHBand="0" w:noVBand="1"/>
      </w:tblPr>
      <w:tblGrid>
        <w:gridCol w:w="720"/>
        <w:gridCol w:w="2325"/>
        <w:gridCol w:w="2214"/>
        <w:gridCol w:w="2235"/>
        <w:gridCol w:w="1866"/>
      </w:tblGrid>
      <w:tr>
        <w:trPr>
          <w:tblHeader/>
        </w:trPr>
        <w:tc>
          <w:tcPr>
            <w:tcW w:w="720" w:type="dxa"/>
            <w:shd w:val="clear" w:color="auto" w:fill="F2F2F2"/>
          </w:tcPr>
          <w:p>
            <w:pPr/>
            <w:r>
              <w:t xml:space="preserve">Day</w:t>
            </w:r>
          </w:p>
        </w:tc>
        <w:tc>
          <w:tcPr>
            <w:tcW w:w="2325" w:type="dxa"/>
            <w:shd w:val="clear" w:color="auto" w:fill="F2F2F2"/>
          </w:tcPr>
          <w:p>
            <w:pPr/>
            <w:r>
              <w:t xml:space="preserve">Track A – Data/ML</w:t>
            </w:r>
          </w:p>
        </w:tc>
        <w:tc>
          <w:tcPr>
            <w:tcW w:w="2214" w:type="dxa"/>
            <w:shd w:val="clear" w:color="auto" w:fill="F2F2F2"/>
          </w:tcPr>
          <w:p>
            <w:pPr/>
            <w:r>
              <w:t xml:space="preserve">Track B – Backend</w:t>
            </w:r>
          </w:p>
        </w:tc>
        <w:tc>
          <w:tcPr>
            <w:tcW w:w="2235" w:type="dxa"/>
            <w:shd w:val="clear" w:color="auto" w:fill="F2F2F2"/>
          </w:tcPr>
          <w:p>
            <w:pPr/>
            <w:r>
              <w:t xml:space="preserve">Track C – Frontend</w:t>
            </w:r>
          </w:p>
        </w:tc>
        <w:tc>
          <w:tcPr>
            <w:tcW w:w="1866" w:type="dxa"/>
            <w:shd w:val="clear" w:color="auto" w:fill="F2F2F2"/>
          </w:tcPr>
          <w:p>
            <w:pPr/>
            <w:r>
              <w:t xml:space="preserve">Milestone / exit criteria</w:t>
            </w:r>
          </w:p>
        </w:tc>
      </w:tr>
      <w:tr>
        <w:tc>
          <w:tcPr>
            <w:tcW w:w="720" w:type="dxa"/>
          </w:tcPr>
          <w:p>
            <w:pPr/>
            <w:r>
              <w:rPr>
                <w:b/>
              </w:rPr>
              <w:t xml:space="preserve">1</w:t>
            </w:r>
          </w:p>
        </w:tc>
        <w:tc>
          <w:tcPr>
            <w:tcW w:w="2325" w:type="dxa"/>
          </w:tcPr>
          <w:p>
            <w:pPr/>
            <w:r>
              <w:t xml:space="preserve">Request and download EICV, FinScope; create master district lookup; set up repo and Colab</w:t>
            </w:r>
          </w:p>
        </w:tc>
        <w:tc>
          <w:tcPr>
            <w:tcW w:w="2214" w:type="dxa"/>
          </w:tcPr>
          <w:p>
            <w:pPr/>
            <w:r>
              <w:t xml:space="preserve">Init Express + TS project, folder structure, health route, SQLite setup</w:t>
            </w:r>
          </w:p>
        </w:tc>
        <w:tc>
          <w:tcPr>
            <w:tcW w:w="2235" w:type="dxa"/>
          </w:tcPr>
          <w:p>
            <w:pPr/>
            <w:r>
              <w:t xml:space="preserve">Init Vite + React + TS + Tailwind, routing, layout shell, design tokens</w:t>
            </w:r>
          </w:p>
        </w:tc>
        <w:tc>
          <w:tcPr>
            <w:tcW w:w="1866" w:type="dxa"/>
          </w:tcPr>
          <w:p>
            <w:pPr/>
            <w:r>
              <w:t xml:space="preserve">Repos running locally; data access status known</w:t>
            </w:r>
          </w:p>
        </w:tc>
      </w:tr>
      <w:tr>
        <w:tc>
          <w:tcPr>
            <w:tcW w:w="720" w:type="dxa"/>
          </w:tcPr>
          <w:p>
            <w:pPr/>
            <w:r>
              <w:rPr>
                <w:b/>
              </w:rPr>
              <w:t xml:space="preserve">2</w:t>
            </w:r>
          </w:p>
        </w:tc>
        <w:tc>
          <w:tcPr>
            <w:tcW w:w="2325" w:type="dxa"/>
          </w:tcPr>
          <w:p>
            <w:pPr/>
            <w:r>
              <w:t xml:space="preserve">Explore data (EDA); define label and feature list; decide fallback (Section 9.5)</w:t>
            </w:r>
          </w:p>
        </w:tc>
        <w:tc>
          <w:tcPr>
            <w:tcW w:w="2214" w:type="dxa"/>
          </w:tcPr>
          <w:p>
            <w:pPr/>
            <w:r>
              <w:t xml:space="preserve">Write DB schema and seed script for districts; mock endpoints returning sample JSON</w:t>
            </w:r>
          </w:p>
        </w:tc>
        <w:tc>
          <w:tcPr>
            <w:tcW w:w="2235" w:type="dxa"/>
          </w:tcPr>
          <w:p>
            <w:pPr/>
            <w:r>
              <w:t xml:space="preserve">Build Navbar, language toggle, KpiCard, RiskBadge; set up TanStack Query and typed API client</w:t>
            </w:r>
          </w:p>
        </w:tc>
        <w:tc>
          <w:tcPr>
            <w:tcW w:w="1866" w:type="dxa"/>
          </w:tcPr>
          <w:p>
            <w:pPr/>
            <w:r>
              <w:rPr>
                <w:b/>
              </w:rPr>
              <w:t xml:space="preserve">Decision gate:</w:t>
            </w:r>
            <w:r>
              <w:t xml:space="preserve"> real data vs synthetic fallback confirmed</w:t>
            </w:r>
          </w:p>
        </w:tc>
      </w:tr>
      <w:tr>
        <w:tc>
          <w:tcPr>
            <w:tcW w:w="720" w:type="dxa"/>
          </w:tcPr>
          <w:p>
            <w:pPr/>
            <w:r>
              <w:rPr>
                <w:b/>
              </w:rPr>
              <w:t xml:space="preserve">3</w:t>
            </w:r>
          </w:p>
        </w:tc>
        <w:tc>
          <w:tcPr>
            <w:tcW w:w="2325" w:type="dxa"/>
          </w:tcPr>
          <w:p>
            <w:pPr/>
            <w:r>
              <w:t xml:space="preserve">Cleaning pipeline and feature engineering; baseline logistic regression</w:t>
            </w:r>
          </w:p>
        </w:tc>
        <w:tc>
          <w:tcPr>
            <w:tcW w:w="2214" w:type="dxa"/>
          </w:tcPr>
          <w:p>
            <w:pPr/>
            <w:r>
              <w:t xml:space="preserve">Implement </w:t>
            </w:r>
            <w:r>
              <w:rPr>
                <w:rStyle w:val="CodeChar"/>
              </w:rPr>
              <w:t xml:space="preserve">/api/districts</w:t>
            </w:r>
            <w:r>
              <w:t xml:space="preserve">, </w:t>
            </w:r>
            <w:r>
              <w:rPr>
                <w:rStyle w:val="CodeChar"/>
              </w:rPr>
              <w:t xml:space="preserve">/api/kpis</w:t>
            </w:r>
            <w:r>
              <w:t xml:space="preserve"> with seeded data</w:t>
            </w:r>
          </w:p>
        </w:tc>
        <w:tc>
          <w:tcPr>
            <w:tcW w:w="2235" w:type="dxa"/>
          </w:tcPr>
          <w:p>
            <w:pPr/>
            <w:r>
              <w:t xml:space="preserve">Dashboard layout with KPI cards and placeholder charts; get GeoJSON loaded</w:t>
            </w:r>
          </w:p>
        </w:tc>
        <w:tc>
          <w:tcPr>
            <w:tcW w:w="1866" w:type="dxa"/>
          </w:tcPr>
          <w:p>
            <w:pPr/>
            <w:r>
              <w:t xml:space="preserve">Clean processed dataset exists; Dashboard skeleton visible</w:t>
            </w:r>
          </w:p>
        </w:tc>
      </w:tr>
      <w:tr>
        <w:tc>
          <w:tcPr>
            <w:tcW w:w="720" w:type="dxa"/>
          </w:tcPr>
          <w:p>
            <w:pPr/>
            <w:r>
              <w:rPr>
                <w:b/>
              </w:rPr>
              <w:t xml:space="preserve">4</w:t>
            </w:r>
          </w:p>
        </w:tc>
        <w:tc>
          <w:tcPr>
            <w:tcW w:w="2325" w:type="dxa"/>
          </w:tcPr>
          <w:p>
            <w:pPr/>
            <w:r>
              <w:t xml:space="preserve">Train XGBoost; handle imbalance; first metrics</w:t>
            </w:r>
          </w:p>
        </w:tc>
        <w:tc>
          <w:tcPr>
            <w:tcW w:w="2214" w:type="dxa"/>
          </w:tcPr>
          <w:p>
            <w:pPr/>
            <w:r>
              <w:t xml:space="preserve">Implement upload endpoint, CSV parsing and zod validation</w:t>
            </w:r>
          </w:p>
        </w:tc>
        <w:tc>
          <w:tcPr>
            <w:tcW w:w="2235" w:type="dxa"/>
          </w:tcPr>
          <w:p>
            <w:pPr/>
            <w:r>
              <w:t xml:space="preserve">RiskMap choropleth wired to mock </w:t>
            </w:r>
            <w:r>
              <w:rPr>
                <w:rStyle w:val="CodeChar"/>
              </w:rPr>
              <w:t xml:space="preserve">/api/districts</w:t>
            </w:r>
            <w:r>
              <w:t xml:space="preserve">; scatter chart C2</w:t>
            </w:r>
          </w:p>
        </w:tc>
        <w:tc>
          <w:tcPr>
            <w:tcW w:w="1866" w:type="dxa"/>
          </w:tcPr>
          <w:p>
            <w:pPr/>
            <w:r>
              <w:t xml:space="preserve">First model metrics recorded; map renders</w:t>
            </w:r>
          </w:p>
        </w:tc>
      </w:tr>
      <w:tr>
        <w:tc>
          <w:tcPr>
            <w:tcW w:w="720" w:type="dxa"/>
          </w:tcPr>
          <w:p>
            <w:pPr/>
            <w:r>
              <w:rPr>
                <w:b/>
              </w:rPr>
              <w:t xml:space="preserve">5</w:t>
            </w:r>
          </w:p>
        </w:tc>
        <w:tc>
          <w:tcPr>
            <w:tcW w:w="2325" w:type="dxa"/>
          </w:tcPr>
          <w:p>
            <w:pPr/>
            <w:r>
              <w:t xml:space="preserve">SHAP explanations; explanations.json (EN/RW); save artifacts</w:t>
            </w:r>
          </w:p>
        </w:tc>
        <w:tc>
          <w:tcPr>
            <w:tcW w:w="2214" w:type="dxa"/>
          </w:tcPr>
          <w:p>
            <w:pPr/>
            <w:r>
              <w:t xml:space="preserve">Build FastAPI-facing client in Express; </w:t>
            </w:r>
            <w:r>
              <w:rPr>
                <w:rStyle w:val="CodeChar"/>
              </w:rPr>
              <w:t xml:space="preserve">/api/score</w:t>
            </w:r>
            <w:r>
              <w:t xml:space="preserve"> contract finalized with mock fallback</w:t>
            </w:r>
          </w:p>
        </w:tc>
        <w:tc>
          <w:tcPr>
            <w:tcW w:w="2235" w:type="dxa"/>
          </w:tcPr>
          <w:p>
            <w:pPr/>
            <w:r>
              <w:t xml:space="preserve">Targeting page: table, upload, Score button (mock data)</w:t>
            </w:r>
          </w:p>
        </w:tc>
        <w:tc>
          <w:tcPr>
            <w:tcW w:w="1866" w:type="dxa"/>
          </w:tcPr>
          <w:p>
            <w:pPr/>
            <w:r>
              <w:t xml:space="preserve">SHAP top-3 working in notebook</w:t>
            </w:r>
          </w:p>
        </w:tc>
      </w:tr>
      <w:tr>
        <w:tc>
          <w:tcPr>
            <w:tcW w:w="720" w:type="dxa"/>
          </w:tcPr>
          <w:p>
            <w:pPr/>
            <w:r>
              <w:rPr>
                <w:b/>
              </w:rPr>
              <w:t xml:space="preserve">6</w:t>
            </w:r>
          </w:p>
        </w:tc>
        <w:tc>
          <w:tcPr>
            <w:tcW w:w="2325" w:type="dxa"/>
          </w:tcPr>
          <w:p>
            <w:pPr/>
            <w:r>
              <w:t xml:space="preserve">Build FastAPI service </w:t>
            </w:r>
            <w:r>
              <w:rPr>
                <w:rStyle w:val="CodeChar"/>
              </w:rPr>
              <w:t xml:space="preserve">/predict</w:t>
            </w:r>
            <w:r>
              <w:t xml:space="preserve">, </w:t>
            </w:r>
            <w:r>
              <w:rPr>
                <w:rStyle w:val="CodeChar"/>
              </w:rPr>
              <w:t xml:space="preserve">/meta</w:t>
            </w:r>
            <w:r>
              <w:t xml:space="preserve">; test with curl</w:t>
            </w:r>
          </w:p>
        </w:tc>
        <w:tc>
          <w:tcPr>
            <w:tcW w:w="2214" w:type="dxa"/>
          </w:tcPr>
          <w:p>
            <w:pPr/>
            <w:r>
              <w:t xml:space="preserve">Connect Express to real ML service; store scores; </w:t>
            </w:r>
            <w:r>
              <w:rPr>
                <w:rStyle w:val="CodeChar"/>
              </w:rPr>
              <w:t xml:space="preserve">/api/export</w:t>
            </w:r>
          </w:p>
        </w:tc>
        <w:tc>
          <w:tcPr>
            <w:tcW w:w="2235" w:type="dxa"/>
          </w:tcPr>
          <w:p>
            <w:pPr/>
            <w:r>
              <w:t xml:space="preserve">Connect Targeting page to real API; reason chips; CSV download</w:t>
            </w:r>
          </w:p>
        </w:tc>
        <w:tc>
          <w:tcPr>
            <w:tcW w:w="1866" w:type="dxa"/>
          </w:tcPr>
          <w:p>
            <w:pPr/>
            <w:r>
              <w:rPr>
                <w:b/>
              </w:rPr>
              <w:t xml:space="preserve">End-to-end scoring works</w:t>
            </w:r>
            <w:r>
              <w:t xml:space="preserve"> (upload → score → export)</w:t>
            </w:r>
          </w:p>
        </w:tc>
      </w:tr>
      <w:tr>
        <w:tc>
          <w:tcPr>
            <w:tcW w:w="720" w:type="dxa"/>
          </w:tcPr>
          <w:p>
            <w:pPr/>
            <w:r>
              <w:rPr>
                <w:b/>
              </w:rPr>
              <w:t xml:space="preserve">7</w:t>
            </w:r>
          </w:p>
        </w:tc>
        <w:tc>
          <w:tcPr>
            <w:tcW w:w="2325" w:type="dxa"/>
          </w:tcPr>
          <w:p>
            <w:pPr/>
            <w:r>
              <w:t xml:space="preserve">District aggregates and risk scores; double-exclusion computation; synthetic demo households (F7)</w:t>
            </w:r>
          </w:p>
        </w:tc>
        <w:tc>
          <w:tcPr>
            <w:tcW w:w="2214" w:type="dxa"/>
          </w:tcPr>
          <w:p>
            <w:pPr/>
            <w:r>
              <w:t xml:space="preserve">Serve real district data; </w:t>
            </w:r>
            <w:r>
              <w:rPr>
                <w:rStyle w:val="CodeChar"/>
              </w:rPr>
              <w:t xml:space="preserve">/api/insights/*</w:t>
            </w:r>
            <w:r>
              <w:t xml:space="preserve"> endpoints</w:t>
            </w:r>
          </w:p>
        </w:tc>
        <w:tc>
          <w:tcPr>
            <w:tcW w:w="2235" w:type="dxa"/>
          </w:tcPr>
          <w:p>
            <w:pPr/>
            <w:r>
              <w:t xml:space="preserve">Wire Dashboard to real data; drivers bar chart C3</w:t>
            </w:r>
          </w:p>
        </w:tc>
        <w:tc>
          <w:tcPr>
            <w:tcW w:w="1866" w:type="dxa"/>
          </w:tcPr>
          <w:p>
            <w:pPr/>
            <w:r>
              <w:rPr>
                <w:b/>
              </w:rPr>
              <w:t xml:space="preserve">Checkpoint 1:</w:t>
            </w:r>
            <w:r>
              <w:t xml:space="preserve"> Dashboard + Targeting working on real model output. Buffer / catch-up half-day</w:t>
            </w:r>
          </w:p>
        </w:tc>
      </w:tr>
    </w:tbl>
    <w:p>
      <w:pPr>
        <w:pStyle w:val="Heading3"/>
      </w:pPr>
      <w:r>
        <w:t xml:space="preserve">Week 2 – Completion, polish and pitch readiness</w:t>
      </w:r>
    </w:p>
    <w:tbl>
      <w:tblPr>
        <w:tblStyle w:val="TableGrid"/>
        <w:tblW w:w="0" w:type="auto"/>
        <w:tblLayout w:type="fixed"/>
        <w:tblLook w:val="04A0" w:firstRow="1" w:lastRow="0" w:firstColumn="0" w:lastColumn="0" w:noHBand="0" w:noVBand="1"/>
      </w:tblPr>
      <w:tblGrid>
        <w:gridCol w:w="720"/>
        <w:gridCol w:w="2841"/>
        <w:gridCol w:w="2073"/>
        <w:gridCol w:w="2290"/>
        <w:gridCol w:w="1436"/>
      </w:tblGrid>
      <w:tr>
        <w:trPr>
          <w:tblHeader/>
        </w:trPr>
        <w:tc>
          <w:tcPr>
            <w:tcW w:w="720" w:type="dxa"/>
            <w:shd w:val="clear" w:color="auto" w:fill="F2F2F2"/>
          </w:tcPr>
          <w:p>
            <w:pPr/>
            <w:r>
              <w:t xml:space="preserve">Day</w:t>
            </w:r>
          </w:p>
        </w:tc>
        <w:tc>
          <w:tcPr>
            <w:tcW w:w="2841" w:type="dxa"/>
            <w:shd w:val="clear" w:color="auto" w:fill="F2F2F2"/>
          </w:tcPr>
          <w:p>
            <w:pPr/>
            <w:r>
              <w:t xml:space="preserve">Track A – Data/ML</w:t>
            </w:r>
          </w:p>
        </w:tc>
        <w:tc>
          <w:tcPr>
            <w:tcW w:w="2073" w:type="dxa"/>
            <w:shd w:val="clear" w:color="auto" w:fill="F2F2F2"/>
          </w:tcPr>
          <w:p>
            <w:pPr/>
            <w:r>
              <w:t xml:space="preserve">Track B – Backend</w:t>
            </w:r>
          </w:p>
        </w:tc>
        <w:tc>
          <w:tcPr>
            <w:tcW w:w="2290" w:type="dxa"/>
            <w:shd w:val="clear" w:color="auto" w:fill="F2F2F2"/>
          </w:tcPr>
          <w:p>
            <w:pPr/>
            <w:r>
              <w:t xml:space="preserve">Track C – Frontend</w:t>
            </w:r>
          </w:p>
        </w:tc>
        <w:tc>
          <w:tcPr>
            <w:tcW w:w="1436" w:type="dxa"/>
            <w:shd w:val="clear" w:color="auto" w:fill="F2F2F2"/>
          </w:tcPr>
          <w:p>
            <w:pPr/>
            <w:r>
              <w:t xml:space="preserve">Milestone / exit criteria</w:t>
            </w:r>
          </w:p>
        </w:tc>
      </w:tr>
      <w:tr>
        <w:tc>
          <w:tcPr>
            <w:tcW w:w="720" w:type="dxa"/>
          </w:tcPr>
          <w:p>
            <w:pPr/>
            <w:r>
              <w:rPr>
                <w:b/>
              </w:rPr>
              <w:t xml:space="preserve">8</w:t>
            </w:r>
          </w:p>
        </w:tc>
        <w:tc>
          <w:tcPr>
            <w:tcW w:w="2841" w:type="dxa"/>
          </w:tcPr>
          <w:p>
            <w:pPr/>
            <w:r>
              <w:t xml:space="preserve">Final model tuning; GroupKFold by district; calibration; freeze model</w:t>
            </w:r>
          </w:p>
        </w:tc>
        <w:tc>
          <w:tcPr>
            <w:tcW w:w="2073" w:type="dxa"/>
          </w:tcPr>
          <w:p>
            <w:pPr/>
            <w:r>
              <w:t xml:space="preserve">Metrics, ROC points and fairness endpoints</w:t>
            </w:r>
          </w:p>
        </w:tc>
        <w:tc>
          <w:tcPr>
            <w:tcW w:w="2290" w:type="dxa"/>
          </w:tcPr>
          <w:p>
            <w:pPr/>
            <w:r>
              <w:t xml:space="preserve">Insights page layout; district selector; charts C6, C7</w:t>
            </w:r>
          </w:p>
        </w:tc>
        <w:tc>
          <w:tcPr>
            <w:tcW w:w="1436" w:type="dxa"/>
          </w:tcPr>
          <w:p>
            <w:pPr/>
            <w:r>
              <w:t xml:space="preserve">Model frozen (v1.0); Insights skeleton</w:t>
            </w:r>
          </w:p>
        </w:tc>
      </w:tr>
      <w:tr>
        <w:tc>
          <w:tcPr>
            <w:tcW w:w="720" w:type="dxa"/>
          </w:tcPr>
          <w:p>
            <w:pPr/>
            <w:r>
              <w:rPr>
                <w:b/>
              </w:rPr>
              <w:t xml:space="preserve">9</w:t>
            </w:r>
          </w:p>
        </w:tc>
        <w:tc>
          <w:tcPr>
            <w:tcW w:w="2841" w:type="dxa"/>
          </w:tcPr>
          <w:p>
            <w:pPr/>
            <w:r>
              <w:t xml:space="preserve">Fairness analysis; write methodology notebook; confusion matrix and ROC data</w:t>
            </w:r>
          </w:p>
        </w:tc>
        <w:tc>
          <w:tcPr>
            <w:tcW w:w="2073" w:type="dxa"/>
          </w:tcPr>
          <w:p>
            <w:pPr/>
            <w:r>
              <w:t xml:space="preserve">Caching, error handling, rate/size limits, logging</w:t>
            </w:r>
          </w:p>
        </w:tc>
        <w:tc>
          <w:tcPr>
            <w:tcW w:w="2290" w:type="dxa"/>
          </w:tcPr>
          <w:p>
            <w:pPr/>
            <w:r>
              <w:t xml:space="preserve">Insights: SHAP importance, ROC, confusion matrix, fairness charts (C8–C10)</w:t>
            </w:r>
          </w:p>
        </w:tc>
        <w:tc>
          <w:tcPr>
            <w:tcW w:w="1436" w:type="dxa"/>
          </w:tcPr>
          <w:p>
            <w:pPr/>
            <w:r>
              <w:t xml:space="preserve">All three pages feature-complete</w:t>
            </w:r>
          </w:p>
        </w:tc>
      </w:tr>
      <w:tr>
        <w:tc>
          <w:tcPr>
            <w:tcW w:w="720" w:type="dxa"/>
          </w:tcPr>
          <w:p>
            <w:pPr/>
            <w:r>
              <w:rPr>
                <w:b/>
              </w:rPr>
              <w:t xml:space="preserve">10</w:t>
            </w:r>
          </w:p>
        </w:tc>
        <w:tc>
          <w:tcPr>
            <w:tcW w:w="2841" w:type="dxa"/>
          </w:tcPr>
          <w:p>
            <w:pPr/>
            <w:r>
              <w:t xml:space="preserve">Kinyarwanda translation review with native speaker; finalize explanation sentences</w:t>
            </w:r>
          </w:p>
        </w:tc>
        <w:tc>
          <w:tcPr>
            <w:tcW w:w="2073" w:type="dxa"/>
          </w:tcPr>
          <w:p>
            <w:pPr/>
            <w:r>
              <w:t xml:space="preserve">Unit tests for validators and routes</w:t>
            </w:r>
          </w:p>
        </w:tc>
        <w:tc>
          <w:tcPr>
            <w:tcW w:w="2290" w:type="dxa"/>
          </w:tcPr>
          <w:p>
            <w:pPr/>
            <w:r>
              <w:t xml:space="preserve">Complete i18n (labels, KPIs, chips); responsive fixes; loading/empty/error states</w:t>
            </w:r>
          </w:p>
        </w:tc>
        <w:tc>
          <w:tcPr>
            <w:tcW w:w="1436" w:type="dxa"/>
          </w:tcPr>
          <w:p>
            <w:pPr/>
            <w:r>
              <w:rPr>
                <w:b/>
              </w:rPr>
              <w:t xml:space="preserve">Checkpoint 2:</w:t>
            </w:r>
            <w:r>
              <w:t xml:space="preserve"> feature freeze at end of day</w:t>
            </w:r>
          </w:p>
        </w:tc>
      </w:tr>
      <w:tr>
        <w:tc>
          <w:tcPr>
            <w:tcW w:w="720" w:type="dxa"/>
          </w:tcPr>
          <w:p>
            <w:pPr/>
            <w:r>
              <w:rPr>
                <w:b/>
              </w:rPr>
              <w:t xml:space="preserve">11</w:t>
            </w:r>
          </w:p>
        </w:tc>
        <w:tc>
          <w:tcPr>
            <w:tcW w:w="2841" w:type="dxa"/>
          </w:tcPr>
          <w:p>
            <w:pPr/>
            <w:r>
              <w:t xml:space="preserve">Support QA; prepare metrics slide assets (ROC, importance, confusion matrix images)</w:t>
            </w:r>
          </w:p>
        </w:tc>
        <w:tc>
          <w:tcPr>
            <w:tcW w:w="2073" w:type="dxa"/>
          </w:tcPr>
          <w:p>
            <w:pPr/>
            <w:r>
              <w:t xml:space="preserve">Deploy ML service and API (Render/Railway); environment variables</w:t>
            </w:r>
          </w:p>
        </w:tc>
        <w:tc>
          <w:tcPr>
            <w:tcW w:w="2290" w:type="dxa"/>
          </w:tcPr>
          <w:p>
            <w:pPr/>
            <w:r>
              <w:t xml:space="preserve">Deploy frontend (Vercel); fix CORS and URLs; performance check</w:t>
            </w:r>
          </w:p>
        </w:tc>
        <w:tc>
          <w:tcPr>
            <w:tcW w:w="1436" w:type="dxa"/>
          </w:tcPr>
          <w:p>
            <w:pPr/>
            <w:r>
              <w:t xml:space="preserve">Public demo URL works</w:t>
            </w:r>
          </w:p>
        </w:tc>
      </w:tr>
      <w:tr>
        <w:tc>
          <w:tcPr>
            <w:tcW w:w="720" w:type="dxa"/>
          </w:tcPr>
          <w:p>
            <w:pPr/>
            <w:r>
              <w:rPr>
                <w:b/>
              </w:rPr>
              <w:t xml:space="preserve">12</w:t>
            </w:r>
          </w:p>
        </w:tc>
        <w:tc>
          <w:tcPr>
            <w:tcW w:w="2841" w:type="dxa"/>
          </w:tcPr>
          <w:p>
            <w:pPr/>
            <w:r>
              <w:t xml:space="preserve">Prepare answers on model, bias, data</w:t>
            </w:r>
          </w:p>
        </w:tc>
        <w:tc>
          <w:tcPr>
            <w:tcW w:w="2073" w:type="dxa"/>
          </w:tcPr>
          <w:p>
            <w:pPr/>
            <w:r>
              <w:t xml:space="preserve">Bug fixes; seed final demo data; backup of database and model artifacts</w:t>
            </w:r>
          </w:p>
        </w:tc>
        <w:tc>
          <w:tcPr>
            <w:tcW w:w="2290" w:type="dxa"/>
          </w:tcPr>
          <w:p>
            <w:pPr/>
            <w:r>
              <w:t xml:space="preserve">UI polish: spacing, colors, projector readability; record backup demo video</w:t>
            </w:r>
          </w:p>
        </w:tc>
        <w:tc>
          <w:tcPr>
            <w:tcW w:w="1436" w:type="dxa"/>
          </w:tcPr>
          <w:p>
            <w:pPr/>
            <w:r>
              <w:t xml:space="preserve">Full dress rehearsal #1 (timed)</w:t>
            </w:r>
          </w:p>
        </w:tc>
      </w:tr>
      <w:tr>
        <w:tc>
          <w:tcPr>
            <w:tcW w:w="720" w:type="dxa"/>
          </w:tcPr>
          <w:p>
            <w:pPr/>
            <w:r>
              <w:rPr>
                <w:b/>
              </w:rPr>
              <w:t xml:space="preserve">13</w:t>
            </w:r>
          </w:p>
        </w:tc>
        <w:tc>
          <w:tcPr>
            <w:tcW w:w="2841" w:type="dxa"/>
          </w:tcPr>
          <w:p>
            <w:pPr/>
            <w:r>
              <w:t xml:space="preserve">Finalize evidence numbers and sources</w:t>
            </w:r>
          </w:p>
        </w:tc>
        <w:tc>
          <w:tcPr>
            <w:tcW w:w="2073" w:type="dxa"/>
          </w:tcPr>
          <w:p>
            <w:pPr/>
            <w:r>
              <w:t xml:space="preserve">Smoke tests on deployed stack; add fallback offline/local mode via Docker Compose</w:t>
            </w:r>
          </w:p>
        </w:tc>
        <w:tc>
          <w:tcPr>
            <w:tcW w:w="2290" w:type="dxa"/>
          </w:tcPr>
          <w:p>
            <w:pPr/>
            <w:r>
              <w:t xml:space="preserve">Final bug fixes only; screenshot set for slides</w:t>
            </w:r>
          </w:p>
        </w:tc>
        <w:tc>
          <w:tcPr>
            <w:tcW w:w="1436" w:type="dxa"/>
          </w:tcPr>
          <w:p>
            <w:pPr/>
            <w:r>
              <w:t xml:space="preserve">Pitch deck complete; rehearsal #2 with Q&amp;A</w:t>
            </w:r>
          </w:p>
        </w:tc>
      </w:tr>
      <w:tr>
        <w:tc>
          <w:tcPr>
            <w:tcW w:w="720" w:type="dxa"/>
          </w:tcPr>
          <w:p>
            <w:pPr/>
            <w:r>
              <w:rPr>
                <w:b/>
              </w:rPr>
              <w:t xml:space="preserve">14</w:t>
            </w:r>
          </w:p>
        </w:tc>
        <w:tc>
          <w:tcPr>
            <w:tcW w:w="2841" w:type="dxa"/>
          </w:tcPr>
          <w:p>
            <w:pPr/>
            <w:r>
              <w:rPr>
                <w:b/>
              </w:rPr>
              <w:t xml:space="preserve">Pitch day.</w:t>
            </w:r>
            <w:r>
              <w:t xml:space="preserve"> Final check 2 hours before: all services awake, demo data loaded, backup video and local copy ready</w:t>
            </w:r>
          </w:p>
        </w:tc>
        <w:tc>
          <w:tcPr>
            <w:tcW w:w="2073" w:type="dxa"/>
          </w:tcPr>
          <w:p>
            <w:pPr/>
          </w:p>
        </w:tc>
        <w:tc>
          <w:tcPr>
            <w:tcW w:w="2290" w:type="dxa"/>
          </w:tcPr>
          <w:p>
            <w:pPr/>
          </w:p>
        </w:tc>
        <w:tc>
          <w:tcPr>
            <w:tcW w:w="1436" w:type="dxa"/>
          </w:tcPr>
          <w:p>
            <w:pPr/>
            <w:r>
              <w:t xml:space="preserve">Present</w:t>
            </w:r>
          </w:p>
        </w:tc>
      </w:tr>
    </w:tbl>
    <w:p>
      <w:pPr/>
      <w:r>
        <w:rPr>
          <w:b/>
        </w:rPr>
        <w:t xml:space="preserve">Rules for staying on schedule:</w:t>
      </w:r>
    </w:p>
    <w:p>
      <w:pPr>
        <w:pStyle w:val="ListParagraph"/>
        <w:numPr>
          <w:ilvl w:val="0"/>
          <w:numId w:val="9"/>
        </w:numPr>
      </w:pPr>
      <w:r>
        <w:t xml:space="preserve">Day 2 and Day 6 are the critical gates. If either slips, cut Could-priority items immediately (F9, F10, C11).</w:t>
      </w:r>
    </w:p>
    <w:p>
      <w:pPr>
        <w:pStyle w:val="ListParagraph"/>
        <w:numPr>
          <w:ilvl w:val="0"/>
          <w:numId w:val="9"/>
        </w:numPr>
      </w:pPr>
      <w:r>
        <w:t xml:space="preserve">Free-tier services sleep: ping them 15 minutes before the demo.</w:t>
      </w:r>
    </w:p>
    <w:p>
      <w:pPr>
        <w:pStyle w:val="ListParagraph"/>
        <w:numPr>
          <w:ilvl w:val="0"/>
          <w:numId w:val="9"/>
        </w:numPr>
      </w:pPr>
      <w:r>
        <w:t xml:space="preserve">Feature freeze on Day 10. After that only bug fixes, polish and pitch work.</w:t>
      </w:r>
    </w:p>
    <w:p>
      <w:pPr>
        <w:pStyle w:val="ListParagraph"/>
        <w:numPr>
          <w:ilvl w:val="0"/>
          <w:numId w:val="9"/>
        </w:numPr>
      </w:pPr>
      <w:r>
        <w:t xml:space="preserve">Commit and push at least once daily; merge to </w:t>
      </w:r>
      <w:r>
        <w:rPr>
          <w:rStyle w:val="CodeChar"/>
        </w:rPr>
        <w:t xml:space="preserve">main</w:t>
      </w:r>
      <w:r>
        <w:t xml:space="preserve"> only when the app runs.</w:t>
      </w:r>
    </w:p>
    <w:p>
      <w:pPr>
        <w:pBdr>
          <w:bottom w:val="single" w:sz="6" w:space="1" w:color="auto"/>
        </w:pBdr>
      </w:pPr>
    </w:p>
    <w:p>
      <w:pPr>
        <w:pStyle w:val="Heading2"/>
      </w:pPr>
      <w:r>
        <w:t xml:space="preserve">15. Testing and Quality Assurance</w:t>
      </w:r>
    </w:p>
    <w:tbl>
      <w:tblPr>
        <w:tblStyle w:val="TableGrid"/>
        <w:tblW w:w="0" w:type="auto"/>
        <w:tblLayout w:type="fixed"/>
        <w:tblLook w:val="04A0" w:firstRow="1" w:lastRow="0" w:firstColumn="0" w:lastColumn="0" w:noHBand="0" w:noVBand="1"/>
      </w:tblPr>
      <w:tblGrid>
        <w:gridCol w:w="1905"/>
        <w:gridCol w:w="4920"/>
        <w:gridCol w:w="2535"/>
      </w:tblGrid>
      <w:tr>
        <w:trPr>
          <w:tblHeader/>
        </w:trPr>
        <w:tc>
          <w:tcPr>
            <w:tcW w:w="1905" w:type="dxa"/>
            <w:shd w:val="clear" w:color="auto" w:fill="F2F2F2"/>
          </w:tcPr>
          <w:p>
            <w:pPr/>
            <w:r>
              <w:t xml:space="preserve">Area</w:t>
            </w:r>
          </w:p>
        </w:tc>
        <w:tc>
          <w:tcPr>
            <w:tcW w:w="4920" w:type="dxa"/>
            <w:shd w:val="clear" w:color="auto" w:fill="F2F2F2"/>
          </w:tcPr>
          <w:p>
            <w:pPr/>
            <w:r>
              <w:t xml:space="preserve">What to test</w:t>
            </w:r>
          </w:p>
        </w:tc>
        <w:tc>
          <w:tcPr>
            <w:tcW w:w="2535" w:type="dxa"/>
            <w:shd w:val="clear" w:color="auto" w:fill="F2F2F2"/>
          </w:tcPr>
          <w:p>
            <w:pPr/>
            <w:r>
              <w:t xml:space="preserve">Tool</w:t>
            </w:r>
          </w:p>
        </w:tc>
      </w:tr>
      <w:tr>
        <w:tc>
          <w:tcPr>
            <w:tcW w:w="1905" w:type="dxa"/>
          </w:tcPr>
          <w:p>
            <w:pPr/>
            <w:r>
              <w:t xml:space="preserve">ML</w:t>
            </w:r>
          </w:p>
        </w:tc>
        <w:tc>
          <w:tcPr>
            <w:tcW w:w="4920" w:type="dxa"/>
          </w:tcPr>
          <w:p>
            <w:pPr/>
            <w:r>
              <w:t xml:space="preserve">No leakage (no consumption variables in features); schema matches between training and service; predictions in [0,1]; same input gives same output</w:t>
            </w:r>
          </w:p>
        </w:tc>
        <w:tc>
          <w:tcPr>
            <w:tcW w:w="2535" w:type="dxa"/>
          </w:tcPr>
          <w:p>
            <w:pPr/>
            <w:r>
              <w:t xml:space="preserve">pytest, notebook checks</w:t>
            </w:r>
          </w:p>
        </w:tc>
      </w:tr>
      <w:tr>
        <w:tc>
          <w:tcPr>
            <w:tcW w:w="1905" w:type="dxa"/>
          </w:tcPr>
          <w:p>
            <w:pPr/>
            <w:r>
              <w:t xml:space="preserve">API</w:t>
            </w:r>
          </w:p>
        </w:tc>
        <w:tc>
          <w:tcPr>
            <w:tcW w:w="4920" w:type="dxa"/>
          </w:tcPr>
          <w:p>
            <w:pPr/>
            <w:r>
              <w:t xml:space="preserve">Validation errors, CSV edge cases (missing columns, wrong types, empty file), ML service down (503), pagination</w:t>
            </w:r>
          </w:p>
        </w:tc>
        <w:tc>
          <w:tcPr>
            <w:tcW w:w="2535" w:type="dxa"/>
          </w:tcPr>
          <w:p>
            <w:pPr/>
            <w:r>
              <w:t xml:space="preserve">Jest + Supertest</w:t>
            </w:r>
          </w:p>
        </w:tc>
      </w:tr>
      <w:tr>
        <w:tc>
          <w:tcPr>
            <w:tcW w:w="1905" w:type="dxa"/>
          </w:tcPr>
          <w:p>
            <w:pPr/>
            <w:r>
              <w:t xml:space="preserve">Frontend</w:t>
            </w:r>
          </w:p>
        </w:tc>
        <w:tc>
          <w:tcPr>
            <w:tcW w:w="4920" w:type="dxa"/>
          </w:tcPr>
          <w:p>
            <w:pPr/>
            <w:r>
              <w:t xml:space="preserve">Table sorting/filtering, language toggle, upload flow, chart rendering with empty data</w:t>
            </w:r>
          </w:p>
        </w:tc>
        <w:tc>
          <w:tcPr>
            <w:tcW w:w="2535" w:type="dxa"/>
          </w:tcPr>
          <w:p>
            <w:pPr/>
            <w:r>
              <w:t xml:space="preserve">Vitest + React Testing Library, manual checks</w:t>
            </w:r>
          </w:p>
        </w:tc>
      </w:tr>
      <w:tr>
        <w:tc>
          <w:tcPr>
            <w:tcW w:w="1905" w:type="dxa"/>
          </w:tcPr>
          <w:p>
            <w:pPr/>
            <w:r>
              <w:t xml:space="preserve">End-to-end</w:t>
            </w:r>
          </w:p>
        </w:tc>
        <w:tc>
          <w:tcPr>
            <w:tcW w:w="4920" w:type="dxa"/>
          </w:tcPr>
          <w:p>
            <w:pPr/>
            <w:r>
              <w:t xml:space="preserve">Upload 200-row CSV → score → export in under 1 minute; dashboard loads in under 3 seconds</w:t>
            </w:r>
          </w:p>
        </w:tc>
        <w:tc>
          <w:tcPr>
            <w:tcW w:w="2535" w:type="dxa"/>
          </w:tcPr>
          <w:p>
            <w:pPr/>
            <w:r>
              <w:t xml:space="preserve">Manual with stopwatch</w:t>
            </w:r>
          </w:p>
        </w:tc>
      </w:tr>
      <w:tr>
        <w:tc>
          <w:tcPr>
            <w:tcW w:w="1905" w:type="dxa"/>
          </w:tcPr>
          <w:p>
            <w:pPr/>
            <w:r>
              <w:t xml:space="preserve">Demo readiness</w:t>
            </w:r>
          </w:p>
        </w:tc>
        <w:tc>
          <w:tcPr>
            <w:tcW w:w="4920" w:type="dxa"/>
          </w:tcPr>
          <w:p>
            <w:pPr/>
            <w:r>
              <w:t xml:space="preserve">Full rehearsal on the actual presentation laptop and network; backup plan if internet fails</w:t>
            </w:r>
          </w:p>
        </w:tc>
        <w:tc>
          <w:tcPr>
            <w:tcW w:w="2535" w:type="dxa"/>
          </w:tcPr>
          <w:p>
            <w:pPr/>
            <w:r>
              <w:t xml:space="preserve">Checklist in Section 20</w:t>
            </w:r>
          </w:p>
        </w:tc>
      </w:tr>
    </w:tbl>
    <w:p>
      <w:pPr/>
      <w:r>
        <w:rPr>
          <w:b/>
        </w:rPr>
        <w:t xml:space="preserve">Definition of Done for any feature:</w:t>
      </w:r>
      <w:r>
        <w:t xml:space="preserve"> works end-to-end with real API data, has loading/empty/error states, works in both languages, committed and merged to </w:t>
      </w:r>
      <w:r>
        <w:rPr>
          <w:rStyle w:val="CodeChar"/>
        </w:rPr>
        <w:t xml:space="preserve">main</w:t>
      </w:r>
      <w:r>
        <w:t xml:space="preserve">.</w:t>
      </w:r>
    </w:p>
    <w:p>
      <w:pPr>
        <w:pBdr>
          <w:bottom w:val="single" w:sz="6" w:space="1" w:color="auto"/>
        </w:pBdr>
      </w:pPr>
    </w:p>
    <w:p>
      <w:pPr>
        <w:pStyle w:val="Heading2"/>
      </w:pPr>
      <w:r>
        <w:t xml:space="preserve">16. Deployment Plan</w:t>
      </w:r>
    </w:p>
    <w:tbl>
      <w:tblPr>
        <w:tblStyle w:val="TableGrid"/>
        <w:tblW w:w="0" w:type="auto"/>
        <w:tblLayout w:type="fixed"/>
        <w:tblLook w:val="04A0" w:firstRow="1" w:lastRow="0" w:firstColumn="0" w:lastColumn="0" w:noHBand="0" w:noVBand="1"/>
      </w:tblPr>
      <w:tblGrid>
        <w:gridCol w:w="1540"/>
        <w:gridCol w:w="2900"/>
        <w:gridCol w:w="4920"/>
      </w:tblGrid>
      <w:tr>
        <w:trPr>
          <w:tblHeader/>
        </w:trPr>
        <w:tc>
          <w:tcPr>
            <w:tcW w:w="1540" w:type="dxa"/>
            <w:shd w:val="clear" w:color="auto" w:fill="F2F2F2"/>
          </w:tcPr>
          <w:p>
            <w:pPr/>
            <w:r>
              <w:t xml:space="preserve">Component</w:t>
            </w:r>
          </w:p>
        </w:tc>
        <w:tc>
          <w:tcPr>
            <w:tcW w:w="2900" w:type="dxa"/>
            <w:shd w:val="clear" w:color="auto" w:fill="F2F2F2"/>
          </w:tcPr>
          <w:p>
            <w:pPr/>
            <w:r>
              <w:t xml:space="preserve">Platform</w:t>
            </w:r>
          </w:p>
        </w:tc>
        <w:tc>
          <w:tcPr>
            <w:tcW w:w="4920" w:type="dxa"/>
            <w:shd w:val="clear" w:color="auto" w:fill="F2F2F2"/>
          </w:tcPr>
          <w:p>
            <w:pPr/>
            <w:r>
              <w:t xml:space="preserve">Notes</w:t>
            </w:r>
          </w:p>
        </w:tc>
      </w:tr>
      <w:tr>
        <w:tc>
          <w:tcPr>
            <w:tcW w:w="1540" w:type="dxa"/>
          </w:tcPr>
          <w:p>
            <w:pPr/>
            <w:r>
              <w:t xml:space="preserve">Frontend</w:t>
            </w:r>
          </w:p>
        </w:tc>
        <w:tc>
          <w:tcPr>
            <w:tcW w:w="2900" w:type="dxa"/>
          </w:tcPr>
          <w:p>
            <w:pPr/>
            <w:r>
              <w:t xml:space="preserve">Vercel</w:t>
            </w:r>
          </w:p>
        </w:tc>
        <w:tc>
          <w:tcPr>
            <w:tcW w:w="4920" w:type="dxa"/>
          </w:tcPr>
          <w:p>
            <w:pPr/>
            <w:r>
              <w:t xml:space="preserve">Set </w:t>
            </w:r>
            <w:r>
              <w:rPr>
                <w:rStyle w:val="CodeChar"/>
              </w:rPr>
              <w:t xml:space="preserve">VITE_API_URL</w:t>
            </w:r>
            <w:r>
              <w:t xml:space="preserve"> to deployed API</w:t>
            </w:r>
          </w:p>
        </w:tc>
      </w:tr>
      <w:tr>
        <w:tc>
          <w:tcPr>
            <w:tcW w:w="1540" w:type="dxa"/>
          </w:tcPr>
          <w:p>
            <w:pPr/>
            <w:r>
              <w:t xml:space="preserve">Express API</w:t>
            </w:r>
          </w:p>
        </w:tc>
        <w:tc>
          <w:tcPr>
            <w:tcW w:w="2900" w:type="dxa"/>
          </w:tcPr>
          <w:p>
            <w:pPr/>
            <w:r>
              <w:t xml:space="preserve">Render or Railway</w:t>
            </w:r>
          </w:p>
        </w:tc>
        <w:tc>
          <w:tcPr>
            <w:tcW w:w="4920" w:type="dxa"/>
          </w:tcPr>
          <w:p>
            <w:pPr/>
            <w:r>
              <w:t xml:space="preserve">Set </w:t>
            </w:r>
            <w:r>
              <w:rPr>
                <w:rStyle w:val="CodeChar"/>
              </w:rPr>
              <w:t xml:space="preserve">ML_SERVICE_URL</w:t>
            </w:r>
            <w:r>
              <w:t xml:space="preserve">, </w:t>
            </w:r>
            <w:r>
              <w:rPr>
                <w:rStyle w:val="CodeChar"/>
              </w:rPr>
              <w:t xml:space="preserve">CORS_ORIGIN</w:t>
            </w:r>
            <w:r>
              <w:t xml:space="preserve">; persistent disk or hosted Postgres if SQLite file must persist</w:t>
            </w:r>
          </w:p>
        </w:tc>
      </w:tr>
      <w:tr>
        <w:tc>
          <w:tcPr>
            <w:tcW w:w="1540" w:type="dxa"/>
          </w:tcPr>
          <w:p>
            <w:pPr/>
            <w:r>
              <w:t xml:space="preserve">ML service</w:t>
            </w:r>
          </w:p>
        </w:tc>
        <w:tc>
          <w:tcPr>
            <w:tcW w:w="2900" w:type="dxa"/>
          </w:tcPr>
          <w:p>
            <w:pPr/>
            <w:r>
              <w:t xml:space="preserve">Render or Railway (Python web service)</w:t>
            </w:r>
          </w:p>
        </w:tc>
        <w:tc>
          <w:tcPr>
            <w:tcW w:w="4920" w:type="dxa"/>
          </w:tcPr>
          <w:p>
            <w:pPr/>
            <w:r>
              <w:t xml:space="preserve">Include </w:t>
            </w:r>
            <w:r>
              <w:rPr>
                <w:rStyle w:val="CodeChar"/>
              </w:rPr>
              <w:t xml:space="preserve">model.joblib</w:t>
            </w:r>
            <w:r>
              <w:t xml:space="preserve"> in the image; pin library versions in </w:t>
            </w:r>
            <w:r>
              <w:rPr>
                <w:rStyle w:val="CodeChar"/>
              </w:rPr>
              <w:t xml:space="preserve">requirements.txt</w:t>
            </w:r>
          </w:p>
        </w:tc>
      </w:tr>
      <w:tr>
        <w:tc>
          <w:tcPr>
            <w:tcW w:w="1540" w:type="dxa"/>
          </w:tcPr>
          <w:p>
            <w:pPr/>
            <w:r>
              <w:t xml:space="preserve">Fallback</w:t>
            </w:r>
          </w:p>
        </w:tc>
        <w:tc>
          <w:tcPr>
            <w:tcW w:w="2900" w:type="dxa"/>
          </w:tcPr>
          <w:p>
            <w:pPr/>
            <w:r>
              <w:t xml:space="preserve">Docker Compose on a laptop</w:t>
            </w:r>
          </w:p>
        </w:tc>
        <w:tc>
          <w:tcPr>
            <w:tcW w:w="4920" w:type="dxa"/>
          </w:tcPr>
          <w:p>
            <w:pPr/>
            <w:r>
              <w:t xml:space="preserve">One command starts all three services; test it on Day 13</w:t>
            </w:r>
          </w:p>
        </w:tc>
      </w:tr>
      <w:tr>
        <w:tc>
          <w:tcPr>
            <w:tcW w:w="1540" w:type="dxa"/>
          </w:tcPr>
          <w:p>
            <w:pPr/>
            <w:r>
              <w:t xml:space="preserve">Backup</w:t>
            </w:r>
          </w:p>
        </w:tc>
        <w:tc>
          <w:tcPr>
            <w:tcW w:w="2900" w:type="dxa"/>
          </w:tcPr>
          <w:p>
            <w:pPr/>
            <w:r>
              <w:t xml:space="preserve">Screen-recorded demo video and exported slides</w:t>
            </w:r>
          </w:p>
        </w:tc>
        <w:tc>
          <w:tcPr>
            <w:tcW w:w="4920" w:type="dxa"/>
          </w:tcPr>
          <w:p>
            <w:pPr/>
            <w:r>
              <w:t xml:space="preserve">Use if network or hosting fails</w:t>
            </w:r>
          </w:p>
        </w:tc>
      </w:tr>
    </w:tbl>
    <w:p>
      <w:pPr>
        <w:pBdr>
          <w:bottom w:val="single" w:sz="6" w:space="1" w:color="auto"/>
        </w:pBdr>
      </w:pPr>
    </w:p>
    <w:p>
      <w:pPr>
        <w:pStyle w:val="Heading2"/>
      </w:pPr>
      <w:r>
        <w:t xml:space="preserve">17. Ethics, Privacy and Fairness</w:t>
      </w:r>
    </w:p>
    <w:p>
      <w:pPr>
        <w:pStyle w:val="ListParagraph"/>
        <w:numPr>
          <w:ilvl w:val="0"/>
          <w:numId w:val="10"/>
        </w:numPr>
      </w:pPr>
      <w:r>
        <w:rPr>
          <w:b/>
        </w:rPr>
        <w:t xml:space="preserve">Privacy:</w:t>
      </w:r>
      <w:r>
        <w:t xml:space="preserve"> only aggregated or anonymized survey data and synthetic households. No real household registry. Aligned with Law No. 058/2021 on personal data protection; any future real-data deployment needs formal data-sharing agreements and a data protection impact assessment.</w:t>
      </w:r>
    </w:p>
    <w:p>
      <w:pPr>
        <w:pStyle w:val="ListParagraph"/>
        <w:numPr>
          <w:ilvl w:val="0"/>
          <w:numId w:val="10"/>
        </w:numPr>
      </w:pPr>
      <w:r>
        <w:rPr>
          <w:b/>
        </w:rPr>
        <w:t xml:space="preserve">Human in the loop:</w:t>
      </w:r>
      <w:r>
        <w:t xml:space="preserve"> the model ranks and explains; officers and communities make final decisions. State this on the UI and in the pitch.</w:t>
      </w:r>
    </w:p>
    <w:p>
      <w:pPr>
        <w:pStyle w:val="ListParagraph"/>
        <w:numPr>
          <w:ilvl w:val="0"/>
          <w:numId w:val="10"/>
        </w:numPr>
      </w:pPr>
      <w:r>
        <w:rPr>
          <w:b/>
        </w:rPr>
        <w:t xml:space="preserve">Fairness:</w:t>
      </w:r>
      <w:r>
        <w:t xml:space="preserve"> check flag rates and average risk by sex of household head, rural/urban and district; report findings honestly, including limits.</w:t>
      </w:r>
    </w:p>
    <w:p>
      <w:pPr>
        <w:pStyle w:val="ListParagraph"/>
        <w:numPr>
          <w:ilvl w:val="0"/>
          <w:numId w:val="10"/>
        </w:numPr>
      </w:pPr>
      <w:r>
        <w:rPr>
          <w:b/>
        </w:rPr>
        <w:t xml:space="preserve">Transparency:</w:t>
      </w:r>
      <w:r>
        <w:t xml:space="preserve"> show metrics, the double-exclusion rule, data sources and the model version in the app.</w:t>
      </w:r>
    </w:p>
    <w:p>
      <w:pPr>
        <w:pStyle w:val="ListParagraph"/>
        <w:numPr>
          <w:ilvl w:val="0"/>
          <w:numId w:val="10"/>
        </w:numPr>
      </w:pPr>
      <w:r>
        <w:rPr>
          <w:b/>
        </w:rPr>
        <w:t xml:space="preserve">Limitations to state openly:</w:t>
      </w:r>
      <w:r>
        <w:t xml:space="preserve"> survey data age, risk of district-level bias, synthetic demo data, no causal claims, probability is not certainty.</w:t>
      </w:r>
    </w:p>
    <w:p>
      <w:pPr>
        <w:pStyle w:val="ListParagraph"/>
        <w:numPr>
          <w:ilvl w:val="0"/>
          <w:numId w:val="10"/>
        </w:numPr>
      </w:pPr>
      <w:r>
        <w:rPr>
          <w:b/>
        </w:rPr>
        <w:t xml:space="preserve">Harm avoidance:</w:t>
      </w:r>
      <w:r>
        <w:t xml:space="preserve"> scores are never shown publicly at household level; the export contains only IDs from the uploaded file.</w:t>
      </w:r>
    </w:p>
    <w:p>
      <w:pPr>
        <w:pBdr>
          <w:bottom w:val="single" w:sz="6" w:space="1" w:color="auto"/>
        </w:pBdr>
      </w:pPr>
    </w:p>
    <w:p>
      <w:pPr>
        <w:pStyle w:val="Heading2"/>
      </w:pPr>
      <w:r>
        <w:t xml:space="preserve">18. Risk Register</w:t>
      </w:r>
    </w:p>
    <w:tbl>
      <w:tblPr>
        <w:tblStyle w:val="TableGrid"/>
        <w:tblW w:w="0" w:type="auto"/>
        <w:tblLayout w:type="fixed"/>
        <w:tblLook w:val="04A0" w:firstRow="1" w:lastRow="0" w:firstColumn="0" w:lastColumn="0" w:noHBand="0" w:noVBand="1"/>
      </w:tblPr>
      <w:tblGrid>
        <w:gridCol w:w="720"/>
        <w:gridCol w:w="2215"/>
        <w:gridCol w:w="1344"/>
        <w:gridCol w:w="1081"/>
        <w:gridCol w:w="4000"/>
      </w:tblGrid>
      <w:tr>
        <w:trPr>
          <w:tblHeader/>
        </w:trPr>
        <w:tc>
          <w:tcPr>
            <w:tcW w:w="720" w:type="dxa"/>
            <w:shd w:val="clear" w:color="auto" w:fill="F2F2F2"/>
          </w:tcPr>
          <w:p>
            <w:pPr/>
            <w:r>
              <w:t xml:space="preserve">#</w:t>
            </w:r>
          </w:p>
        </w:tc>
        <w:tc>
          <w:tcPr>
            <w:tcW w:w="2215"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4000" w:type="dxa"/>
            <w:shd w:val="clear" w:color="auto" w:fill="F2F2F2"/>
          </w:tcPr>
          <w:p>
            <w:pPr/>
            <w:r>
              <w:t xml:space="preserve">Mitigation</w:t>
            </w:r>
          </w:p>
        </w:tc>
      </w:tr>
      <w:tr>
        <w:tc>
          <w:tcPr>
            <w:tcW w:w="720" w:type="dxa"/>
          </w:tcPr>
          <w:p>
            <w:pPr/>
            <w:r>
              <w:t xml:space="preserve">R1</w:t>
            </w:r>
          </w:p>
        </w:tc>
        <w:tc>
          <w:tcPr>
            <w:tcW w:w="2215" w:type="dxa"/>
          </w:tcPr>
          <w:p>
            <w:pPr/>
            <w:r>
              <w:t xml:space="preserve">EICV microdata not accessible in time</w:t>
            </w:r>
          </w:p>
        </w:tc>
        <w:tc>
          <w:tcPr>
            <w:tcW w:w="1344" w:type="dxa"/>
          </w:tcPr>
          <w:p>
            <w:pPr/>
            <w:r>
              <w:t xml:space="preserve">Medium</w:t>
            </w:r>
          </w:p>
        </w:tc>
        <w:tc>
          <w:tcPr>
            <w:tcW w:w="1081" w:type="dxa"/>
          </w:tcPr>
          <w:p>
            <w:pPr/>
            <w:r>
              <w:t xml:space="preserve">High</w:t>
            </w:r>
          </w:p>
        </w:tc>
        <w:tc>
          <w:tcPr>
            <w:tcW w:w="4000" w:type="dxa"/>
          </w:tcPr>
          <w:p>
            <w:pPr/>
            <w:r>
              <w:t xml:space="preserve">Day 2 decision gate; synthetic/alternative data fallback (Section 9.5); request access on Day 1</w:t>
            </w:r>
          </w:p>
        </w:tc>
      </w:tr>
      <w:tr>
        <w:tc>
          <w:tcPr>
            <w:tcW w:w="720" w:type="dxa"/>
          </w:tcPr>
          <w:p>
            <w:pPr/>
            <w:r>
              <w:t xml:space="preserve">R2</w:t>
            </w:r>
          </w:p>
        </w:tc>
        <w:tc>
          <w:tcPr>
            <w:tcW w:w="2215" w:type="dxa"/>
          </w:tcPr>
          <w:p>
            <w:pPr/>
            <w:r>
              <w:t xml:space="preserve">Model accuracy below target</w:t>
            </w:r>
          </w:p>
        </w:tc>
        <w:tc>
          <w:tcPr>
            <w:tcW w:w="1344" w:type="dxa"/>
          </w:tcPr>
          <w:p>
            <w:pPr/>
            <w:r>
              <w:t xml:space="preserve">Medium</w:t>
            </w:r>
          </w:p>
        </w:tc>
        <w:tc>
          <w:tcPr>
            <w:tcW w:w="1081" w:type="dxa"/>
          </w:tcPr>
          <w:p>
            <w:pPr/>
            <w:r>
              <w:t xml:space="preserve">Medium</w:t>
            </w:r>
          </w:p>
        </w:tc>
        <w:tc>
          <w:tcPr>
            <w:tcW w:w="4000" w:type="dxa"/>
          </w:tcPr>
          <w:p>
            <w:pPr/>
            <w:r>
              <w:t xml:space="preserve">Report honestly; show baseline vs XGBoost; focus on recall for poor class and explainability</w:t>
            </w:r>
          </w:p>
        </w:tc>
      </w:tr>
      <w:tr>
        <w:tc>
          <w:tcPr>
            <w:tcW w:w="720" w:type="dxa"/>
          </w:tcPr>
          <w:p>
            <w:pPr/>
            <w:r>
              <w:t xml:space="preserve">R3</w:t>
            </w:r>
          </w:p>
        </w:tc>
        <w:tc>
          <w:tcPr>
            <w:tcW w:w="2215" w:type="dxa"/>
          </w:tcPr>
          <w:p>
            <w:pPr/>
            <w:r>
              <w:t xml:space="preserve">District codes do not match across datasets</w:t>
            </w:r>
          </w:p>
        </w:tc>
        <w:tc>
          <w:tcPr>
            <w:tcW w:w="1344" w:type="dxa"/>
          </w:tcPr>
          <w:p>
            <w:pPr/>
            <w:r>
              <w:t xml:space="preserve">High</w:t>
            </w:r>
          </w:p>
        </w:tc>
        <w:tc>
          <w:tcPr>
            <w:tcW w:w="1081" w:type="dxa"/>
          </w:tcPr>
          <w:p>
            <w:pPr/>
            <w:r>
              <w:t xml:space="preserve">Medium</w:t>
            </w:r>
          </w:p>
        </w:tc>
        <w:tc>
          <w:tcPr>
            <w:tcW w:w="4000" w:type="dxa"/>
          </w:tcPr>
          <w:p>
            <w:pPr/>
            <w:r>
              <w:t xml:space="preserve">Build the master district lookup on Day 1–2 and test joins</w:t>
            </w:r>
          </w:p>
        </w:tc>
      </w:tr>
      <w:tr>
        <w:tc>
          <w:tcPr>
            <w:tcW w:w="720" w:type="dxa"/>
          </w:tcPr>
          <w:p>
            <w:pPr/>
            <w:r>
              <w:t xml:space="preserve">R4</w:t>
            </w:r>
          </w:p>
        </w:tc>
        <w:tc>
          <w:tcPr>
            <w:tcW w:w="2215" w:type="dxa"/>
          </w:tcPr>
          <w:p>
            <w:pPr/>
            <w:r>
              <w:t xml:space="preserve">GeoJSON missing or heavy</w:t>
            </w:r>
          </w:p>
        </w:tc>
        <w:tc>
          <w:tcPr>
            <w:tcW w:w="1344" w:type="dxa"/>
          </w:tcPr>
          <w:p>
            <w:pPr/>
            <w:r>
              <w:t xml:space="preserve">Low</w:t>
            </w:r>
          </w:p>
        </w:tc>
        <w:tc>
          <w:tcPr>
            <w:tcW w:w="1081" w:type="dxa"/>
          </w:tcPr>
          <w:p>
            <w:pPr/>
            <w:r>
              <w:t xml:space="preserve">Medium</w:t>
            </w:r>
          </w:p>
        </w:tc>
        <w:tc>
          <w:tcPr>
            <w:tcW w:w="4000" w:type="dxa"/>
          </w:tcPr>
          <w:p>
            <w:pPr/>
            <w:r>
              <w:t xml:space="preserve">Download early; simplify geometry; cache in repo</w:t>
            </w:r>
          </w:p>
        </w:tc>
      </w:tr>
      <w:tr>
        <w:tc>
          <w:tcPr>
            <w:tcW w:w="720" w:type="dxa"/>
          </w:tcPr>
          <w:p>
            <w:pPr/>
            <w:r>
              <w:t xml:space="preserve">R5</w:t>
            </w:r>
          </w:p>
        </w:tc>
        <w:tc>
          <w:tcPr>
            <w:tcW w:w="2215" w:type="dxa"/>
          </w:tcPr>
          <w:p>
            <w:pPr/>
            <w:r>
              <w:t xml:space="preserve">Integration issues between Express and Python</w:t>
            </w:r>
          </w:p>
        </w:tc>
        <w:tc>
          <w:tcPr>
            <w:tcW w:w="1344" w:type="dxa"/>
          </w:tcPr>
          <w:p>
            <w:pPr/>
            <w:r>
              <w:t xml:space="preserve">Medium</w:t>
            </w:r>
          </w:p>
        </w:tc>
        <w:tc>
          <w:tcPr>
            <w:tcW w:w="1081" w:type="dxa"/>
          </w:tcPr>
          <w:p>
            <w:pPr/>
            <w:r>
              <w:t xml:space="preserve">High</w:t>
            </w:r>
          </w:p>
        </w:tc>
        <w:tc>
          <w:tcPr>
            <w:tcW w:w="4000" w:type="dxa"/>
          </w:tcPr>
          <w:p>
            <w:pPr/>
            <w:r>
              <w:t xml:space="preserve">Agree JSON contract Day 5; mock service; end-to-end gate Day 6</w:t>
            </w:r>
          </w:p>
        </w:tc>
      </w:tr>
      <w:tr>
        <w:tc>
          <w:tcPr>
            <w:tcW w:w="720" w:type="dxa"/>
          </w:tcPr>
          <w:p>
            <w:pPr/>
            <w:r>
              <w:t xml:space="preserve">R6</w:t>
            </w:r>
          </w:p>
        </w:tc>
        <w:tc>
          <w:tcPr>
            <w:tcW w:w="2215" w:type="dxa"/>
          </w:tcPr>
          <w:p>
            <w:pPr/>
            <w:r>
              <w:t xml:space="preserve">Free-tier hosting sleeps or fails during pitch</w:t>
            </w:r>
          </w:p>
        </w:tc>
        <w:tc>
          <w:tcPr>
            <w:tcW w:w="1344" w:type="dxa"/>
          </w:tcPr>
          <w:p>
            <w:pPr/>
            <w:r>
              <w:t xml:space="preserve">Medium</w:t>
            </w:r>
          </w:p>
        </w:tc>
        <w:tc>
          <w:tcPr>
            <w:tcW w:w="1081" w:type="dxa"/>
          </w:tcPr>
          <w:p>
            <w:pPr/>
            <w:r>
              <w:t xml:space="preserve">High</w:t>
            </w:r>
          </w:p>
        </w:tc>
        <w:tc>
          <w:tcPr>
            <w:tcW w:w="4000" w:type="dxa"/>
          </w:tcPr>
          <w:p>
            <w:pPr/>
            <w:r>
              <w:t xml:space="preserve">Warm up before demo; Docker Compose and video backup</w:t>
            </w:r>
          </w:p>
        </w:tc>
      </w:tr>
      <w:tr>
        <w:tc>
          <w:tcPr>
            <w:tcW w:w="720" w:type="dxa"/>
          </w:tcPr>
          <w:p>
            <w:pPr/>
            <w:r>
              <w:t xml:space="preserve">R7</w:t>
            </w:r>
          </w:p>
        </w:tc>
        <w:tc>
          <w:tcPr>
            <w:tcW w:w="2215" w:type="dxa"/>
          </w:tcPr>
          <w:p>
            <w:pPr/>
            <w:r>
              <w:t xml:space="preserve">Kinyarwanda translations inaccurate</w:t>
            </w:r>
          </w:p>
        </w:tc>
        <w:tc>
          <w:tcPr>
            <w:tcW w:w="1344" w:type="dxa"/>
          </w:tcPr>
          <w:p>
            <w:pPr/>
            <w:r>
              <w:t xml:space="preserve">Medium</w:t>
            </w:r>
          </w:p>
        </w:tc>
        <w:tc>
          <w:tcPr>
            <w:tcW w:w="1081" w:type="dxa"/>
          </w:tcPr>
          <w:p>
            <w:pPr/>
            <w:r>
              <w:t xml:space="preserve">Medium</w:t>
            </w:r>
          </w:p>
        </w:tc>
        <w:tc>
          <w:tcPr>
            <w:tcW w:w="4000" w:type="dxa"/>
          </w:tcPr>
          <w:p>
            <w:pPr/>
            <w:r>
              <w:t xml:space="preserve">Native-speaker review Day 10; keep sentences short</w:t>
            </w:r>
          </w:p>
        </w:tc>
      </w:tr>
      <w:tr>
        <w:tc>
          <w:tcPr>
            <w:tcW w:w="720" w:type="dxa"/>
          </w:tcPr>
          <w:p>
            <w:pPr/>
            <w:r>
              <w:t xml:space="preserve">R8</w:t>
            </w:r>
          </w:p>
        </w:tc>
        <w:tc>
          <w:tcPr>
            <w:tcW w:w="2215" w:type="dxa"/>
          </w:tcPr>
          <w:p>
            <w:pPr/>
            <w:r>
              <w:t xml:space="preserve">Scope creep</w:t>
            </w:r>
          </w:p>
        </w:tc>
        <w:tc>
          <w:tcPr>
            <w:tcW w:w="1344" w:type="dxa"/>
          </w:tcPr>
          <w:p>
            <w:pPr/>
            <w:r>
              <w:t xml:space="preserve">High</w:t>
            </w:r>
          </w:p>
        </w:tc>
        <w:tc>
          <w:tcPr>
            <w:tcW w:w="1081" w:type="dxa"/>
          </w:tcPr>
          <w:p>
            <w:pPr/>
            <w:r>
              <w:t xml:space="preserve">High</w:t>
            </w:r>
          </w:p>
        </w:tc>
        <w:tc>
          <w:tcPr>
            <w:tcW w:w="4000" w:type="dxa"/>
          </w:tcPr>
          <w:p>
            <w:pPr/>
            <w:r>
              <w:t xml:space="preserve">Feature freeze Day 10; MoSCoW list; Out-of-scope slide</w:t>
            </w:r>
          </w:p>
        </w:tc>
      </w:tr>
      <w:tr>
        <w:tc>
          <w:tcPr>
            <w:tcW w:w="720" w:type="dxa"/>
          </w:tcPr>
          <w:p>
            <w:pPr/>
            <w:r>
              <w:t xml:space="preserve">R9</w:t>
            </w:r>
          </w:p>
        </w:tc>
        <w:tc>
          <w:tcPr>
            <w:tcW w:w="2215" w:type="dxa"/>
          </w:tcPr>
          <w:p>
            <w:pPr/>
            <w:r>
              <w:t xml:space="preserve">Team member unavailable</w:t>
            </w:r>
          </w:p>
        </w:tc>
        <w:tc>
          <w:tcPr>
            <w:tcW w:w="1344" w:type="dxa"/>
          </w:tcPr>
          <w:p>
            <w:pPr/>
            <w:r>
              <w:t xml:space="preserve">Low</w:t>
            </w:r>
          </w:p>
        </w:tc>
        <w:tc>
          <w:tcPr>
            <w:tcW w:w="1081" w:type="dxa"/>
          </w:tcPr>
          <w:p>
            <w:pPr/>
            <w:r>
              <w:t xml:space="preserve">Medium</w:t>
            </w:r>
          </w:p>
        </w:tc>
        <w:tc>
          <w:tcPr>
            <w:tcW w:w="4000" w:type="dxa"/>
          </w:tcPr>
          <w:p>
            <w:pPr/>
            <w:r>
              <w:t xml:space="preserve">Pair on critical paths; document everything in </w:t>
            </w:r>
            <w:r>
              <w:rPr>
                <w:rStyle w:val="CodeChar"/>
              </w:rPr>
              <w:t xml:space="preserve">docs/</w:t>
            </w:r>
          </w:p>
        </w:tc>
      </w:tr>
    </w:tbl>
    <w:p>
      <w:pPr>
        <w:pBdr>
          <w:bottom w:val="single" w:sz="6" w:space="1" w:color="auto"/>
        </w:pBdr>
      </w:pPr>
    </w:p>
    <w:p>
      <w:pPr>
        <w:pStyle w:val="Heading2"/>
      </w:pPr>
      <w:r>
        <w:t xml:space="preserve">19. Pitch Plan</w:t>
      </w:r>
    </w:p>
    <w:p>
      <w:pPr>
        <w:pStyle w:val="Heading3"/>
      </w:pPr>
      <w:r>
        <w:t xml:space="preserve">19.1 Slide outline (8–10 slides, about 7 minutes plus Q&amp;A)</w:t>
      </w:r>
    </w:p>
    <w:tbl>
      <w:tblPr>
        <w:tblStyle w:val="TableGrid"/>
        <w:tblW w:w="0" w:type="auto"/>
        <w:tblLayout w:type="fixed"/>
        <w:tblLook w:val="04A0" w:firstRow="1" w:lastRow="0" w:firstColumn="0" w:lastColumn="0" w:noHBand="0" w:noVBand="1"/>
      </w:tblPr>
      <w:tblGrid>
        <w:gridCol w:w="827"/>
        <w:gridCol w:w="2880"/>
        <w:gridCol w:w="5652"/>
      </w:tblGrid>
      <w:tr>
        <w:trPr>
          <w:tblHeader/>
        </w:trPr>
        <w:tc>
          <w:tcPr>
            <w:tcW w:w="827" w:type="dxa"/>
            <w:shd w:val="clear" w:color="auto" w:fill="F2F2F2"/>
          </w:tcPr>
          <w:p>
            <w:pPr/>
            <w:r>
              <w:t xml:space="preserve">#</w:t>
            </w:r>
          </w:p>
        </w:tc>
        <w:tc>
          <w:tcPr>
            <w:tcW w:w="2880" w:type="dxa"/>
            <w:shd w:val="clear" w:color="auto" w:fill="F2F2F2"/>
          </w:tcPr>
          <w:p>
            <w:pPr/>
            <w:r>
              <w:t xml:space="preserve">Slide</w:t>
            </w:r>
          </w:p>
        </w:tc>
        <w:tc>
          <w:tcPr>
            <w:tcW w:w="5652" w:type="dxa"/>
            <w:shd w:val="clear" w:color="auto" w:fill="F2F2F2"/>
          </w:tcPr>
          <w:p>
            <w:pPr/>
            <w:r>
              <w:t xml:space="preserve">Key message</w:t>
            </w:r>
          </w:p>
        </w:tc>
      </w:tr>
      <w:tr>
        <w:tc>
          <w:tcPr>
            <w:tcW w:w="827" w:type="dxa"/>
          </w:tcPr>
          <w:p>
            <w:pPr/>
            <w:r>
              <w:t xml:space="preserve">1</w:t>
            </w:r>
          </w:p>
        </w:tc>
        <w:tc>
          <w:tcPr>
            <w:tcW w:w="2880" w:type="dxa"/>
          </w:tcPr>
          <w:p>
            <w:pPr/>
            <w:r>
              <w:t xml:space="preserve">Title and team</w:t>
            </w:r>
          </w:p>
        </w:tc>
        <w:tc>
          <w:tcPr>
            <w:tcW w:w="5652" w:type="dxa"/>
          </w:tcPr>
          <w:p>
            <w:pPr/>
            <w:r>
              <w:t xml:space="preserve">Imbaraga: seeing poverty before the next survey</w:t>
            </w:r>
          </w:p>
        </w:tc>
      </w:tr>
      <w:tr>
        <w:tc>
          <w:tcPr>
            <w:tcW w:w="827" w:type="dxa"/>
          </w:tcPr>
          <w:p>
            <w:pPr/>
            <w:r>
              <w:t xml:space="preserve">2</w:t>
            </w:r>
          </w:p>
        </w:tc>
        <w:tc>
          <w:tcPr>
            <w:tcW w:w="2880" w:type="dxa"/>
          </w:tcPr>
          <w:p>
            <w:pPr/>
            <w:r>
              <w:t xml:space="preserve">Problem</w:t>
            </w:r>
          </w:p>
        </w:tc>
        <w:tc>
          <w:tcPr>
            <w:tcW w:w="5652" w:type="dxa"/>
          </w:tcPr>
          <w:p>
            <w:pPr/>
            <w:r>
              <w:t xml:space="preserve">Survey and Ubudehe cycle gaps leave newly poor households invisible (cite exact figures)</w:t>
            </w:r>
          </w:p>
        </w:tc>
      </w:tr>
      <w:tr>
        <w:tc>
          <w:tcPr>
            <w:tcW w:w="827" w:type="dxa"/>
          </w:tcPr>
          <w:p>
            <w:pPr/>
            <w:r>
              <w:t xml:space="preserve">3</w:t>
            </w:r>
          </w:p>
        </w:tc>
        <w:tc>
          <w:tcPr>
            <w:tcW w:w="2880" w:type="dxa"/>
          </w:tcPr>
          <w:p>
            <w:pPr/>
            <w:r>
              <w:t xml:space="preserve">Solution</w:t>
            </w:r>
          </w:p>
        </w:tc>
        <w:tc>
          <w:tcPr>
            <w:tcW w:w="5652" w:type="dxa"/>
          </w:tcPr>
          <w:p>
            <w:pPr/>
            <w:r>
              <w:t xml:space="preserve">Predict, explain, map, export</w:t>
            </w:r>
          </w:p>
        </w:tc>
      </w:tr>
      <w:tr>
        <w:tc>
          <w:tcPr>
            <w:tcW w:w="827" w:type="dxa"/>
          </w:tcPr>
          <w:p>
            <w:pPr/>
            <w:r>
              <w:t xml:space="preserve">4</w:t>
            </w:r>
          </w:p>
        </w:tc>
        <w:tc>
          <w:tcPr>
            <w:tcW w:w="2880" w:type="dxa"/>
          </w:tcPr>
          <w:p>
            <w:pPr/>
            <w:r>
              <w:t xml:space="preserve">Live demo</w:t>
            </w:r>
          </w:p>
        </w:tc>
        <w:tc>
          <w:tcPr>
            <w:tcW w:w="5652" w:type="dxa"/>
          </w:tcPr>
          <w:p>
            <w:pPr/>
            <w:r>
              <w:t xml:space="preserve">Dashboard → Targeting → Insights</w:t>
            </w:r>
          </w:p>
        </w:tc>
      </w:tr>
      <w:tr>
        <w:tc>
          <w:tcPr>
            <w:tcW w:w="827" w:type="dxa"/>
          </w:tcPr>
          <w:p>
            <w:pPr/>
            <w:r>
              <w:t xml:space="preserve">5</w:t>
            </w:r>
          </w:p>
        </w:tc>
        <w:tc>
          <w:tcPr>
            <w:tcW w:w="2880" w:type="dxa"/>
          </w:tcPr>
          <w:p>
            <w:pPr/>
            <w:r>
              <w:t xml:space="preserve">How it works</w:t>
            </w:r>
          </w:p>
        </w:tc>
        <w:tc>
          <w:tcPr>
            <w:tcW w:w="5652" w:type="dxa"/>
          </w:tcPr>
          <w:p>
            <w:pPr/>
            <w:r>
              <w:t xml:space="preserve">Architecture diagram and data pipeline</w:t>
            </w:r>
          </w:p>
        </w:tc>
      </w:tr>
      <w:tr>
        <w:tc>
          <w:tcPr>
            <w:tcW w:w="827" w:type="dxa"/>
          </w:tcPr>
          <w:p>
            <w:pPr/>
            <w:r>
              <w:t xml:space="preserve">6</w:t>
            </w:r>
          </w:p>
        </w:tc>
        <w:tc>
          <w:tcPr>
            <w:tcW w:w="2880" w:type="dxa"/>
          </w:tcPr>
          <w:p>
            <w:pPr/>
            <w:r>
              <w:t xml:space="preserve">Model and results</w:t>
            </w:r>
          </w:p>
        </w:tc>
        <w:tc>
          <w:tcPr>
            <w:tcW w:w="5652" w:type="dxa"/>
          </w:tcPr>
          <w:p>
            <w:pPr/>
            <w:r>
              <w:t xml:space="preserve">Baseline vs XGBoost, AUC, recall, SHAP drivers, district validation</w:t>
            </w:r>
          </w:p>
        </w:tc>
      </w:tr>
      <w:tr>
        <w:tc>
          <w:tcPr>
            <w:tcW w:w="827" w:type="dxa"/>
          </w:tcPr>
          <w:p>
            <w:pPr/>
            <w:r>
              <w:t xml:space="preserve">7</w:t>
            </w:r>
          </w:p>
        </w:tc>
        <w:tc>
          <w:tcPr>
            <w:tcW w:w="2880" w:type="dxa"/>
          </w:tcPr>
          <w:p>
            <w:pPr/>
            <w:r>
              <w:t xml:space="preserve">Ethics and fairness</w:t>
            </w:r>
          </w:p>
        </w:tc>
        <w:tc>
          <w:tcPr>
            <w:tcW w:w="5652" w:type="dxa"/>
          </w:tcPr>
          <w:p>
            <w:pPr/>
            <w:r>
              <w:t xml:space="preserve">Human decides, privacy by design, fairness checks</w:t>
            </w:r>
          </w:p>
        </w:tc>
      </w:tr>
      <w:tr>
        <w:tc>
          <w:tcPr>
            <w:tcW w:w="827" w:type="dxa"/>
          </w:tcPr>
          <w:p>
            <w:pPr/>
            <w:r>
              <w:t xml:space="preserve">8</w:t>
            </w:r>
          </w:p>
        </w:tc>
        <w:tc>
          <w:tcPr>
            <w:tcW w:w="2880" w:type="dxa"/>
          </w:tcPr>
          <w:p>
            <w:pPr/>
            <w:r>
              <w:t xml:space="preserve">Scope discipline</w:t>
            </w:r>
          </w:p>
        </w:tc>
        <w:tc>
          <w:tcPr>
            <w:tcW w:w="5652" w:type="dxa"/>
          </w:tcPr>
          <w:p>
            <w:pPr/>
            <w:r>
              <w:t xml:space="preserve">What we built vs roadmap (Out-of-scope list as future work)</w:t>
            </w:r>
          </w:p>
        </w:tc>
      </w:tr>
      <w:tr>
        <w:tc>
          <w:tcPr>
            <w:tcW w:w="827" w:type="dxa"/>
          </w:tcPr>
          <w:p>
            <w:pPr/>
            <w:r>
              <w:t xml:space="preserve">9</w:t>
            </w:r>
          </w:p>
        </w:tc>
        <w:tc>
          <w:tcPr>
            <w:tcW w:w="2880" w:type="dxa"/>
          </w:tcPr>
          <w:p>
            <w:pPr/>
            <w:r>
              <w:t xml:space="preserve">Impact and alignment</w:t>
            </w:r>
          </w:p>
        </w:tc>
        <w:tc>
          <w:tcPr>
            <w:tcW w:w="5652" w:type="dxa"/>
          </w:tcPr>
          <w:p>
            <w:pPr/>
            <w:r>
              <w:t xml:space="preserve">NST2, Vision 2050, faster targeting, double-exclusion focus</w:t>
            </w:r>
          </w:p>
        </w:tc>
      </w:tr>
      <w:tr>
        <w:tc>
          <w:tcPr>
            <w:tcW w:w="827" w:type="dxa"/>
          </w:tcPr>
          <w:p>
            <w:pPr/>
            <w:r>
              <w:t xml:space="preserve">10</w:t>
            </w:r>
          </w:p>
        </w:tc>
        <w:tc>
          <w:tcPr>
            <w:tcW w:w="2880" w:type="dxa"/>
          </w:tcPr>
          <w:p>
            <w:pPr/>
            <w:r>
              <w:t xml:space="preserve">Roadmap and ask</w:t>
            </w:r>
          </w:p>
        </w:tc>
        <w:tc>
          <w:tcPr>
            <w:tcW w:w="5652" w:type="dxa"/>
          </w:tcPr>
          <w:p>
            <w:pPr/>
            <w:r>
              <w:t xml:space="preserve">MOUs with LODA/MINALOC, real-time data, SMS/USSD alerts, farmer app, MLOps</w:t>
            </w:r>
          </w:p>
        </w:tc>
      </w:tr>
    </w:tbl>
    <w:p>
      <w:pPr>
        <w:pStyle w:val="Heading3"/>
      </w:pPr>
      <w:r>
        <w:t xml:space="preserve">19.2 Live demo script (about 3 minutes)</w:t>
      </w:r>
    </w:p>
    <w:p>
      <w:pPr>
        <w:pStyle w:val="ListParagraph"/>
        <w:numPr>
          <w:ilvl w:val="0"/>
          <w:numId w:val="11"/>
        </w:numPr>
      </w:pPr>
      <w:r>
        <w:rPr>
          <w:b/>
        </w:rPr>
        <w:t xml:space="preserve">Dashboard:</w:t>
      </w:r>
      <w:r>
        <w:t xml:space="preserve"> open the map, toggle to double exclusion, point at flagged districts and the KPI cards.</w:t>
      </w:r>
    </w:p>
    <w:p>
      <w:pPr>
        <w:pStyle w:val="ListParagraph"/>
        <w:numPr>
          <w:ilvl w:val="0"/>
          <w:numId w:val="11"/>
        </w:numPr>
      </w:pPr>
      <w:r>
        <w:rPr>
          <w:b/>
        </w:rPr>
        <w:t xml:space="preserve">Targeting:</w:t>
      </w:r>
      <w:r>
        <w:t xml:space="preserve"> upload the 200-row demo CSV, press Score All, sort by risk, click the top household to show the three reasons, switch language to Kinyarwanda, download the CSV.</w:t>
      </w:r>
    </w:p>
    <w:p>
      <w:pPr>
        <w:pStyle w:val="ListParagraph"/>
        <w:numPr>
          <w:ilvl w:val="0"/>
          <w:numId w:val="11"/>
        </w:numPr>
      </w:pPr>
      <w:r>
        <w:rPr>
          <w:b/>
        </w:rPr>
        <w:t xml:space="preserve">Insights:</w:t>
      </w:r>
      <w:r>
        <w:t xml:space="preserve"> show baseline vs XGBoost, global drivers and the fairness chart.</w:t>
      </w:r>
    </w:p>
    <w:p>
      <w:pPr>
        <w:pStyle w:val="ListParagraph"/>
        <w:numPr>
          <w:ilvl w:val="0"/>
          <w:numId w:val="11"/>
        </w:numPr>
      </w:pPr>
      <w:r>
        <w:t xml:space="preserve">State the elapsed time (target: under 1 minute from upload to export).</w:t>
      </w:r>
    </w:p>
    <w:p>
      <w:pPr>
        <w:pStyle w:val="Heading3"/>
      </w:pPr>
      <w:r>
        <w:t xml:space="preserve">19.3 Likely judge questions to prepare</w:t>
      </w:r>
    </w:p>
    <w:p>
      <w:pPr>
        <w:pStyle w:val="ListParagraph"/>
        <w:numPr>
          <w:ilvl w:val="0"/>
          <w:numId w:val="12"/>
        </w:numPr>
      </w:pPr>
      <w:r>
        <w:t xml:space="preserve">How do you avoid label leakage and overfitting to one region?</w:t>
      </w:r>
    </w:p>
    <w:p>
      <w:pPr>
        <w:pStyle w:val="ListParagraph"/>
        <w:numPr>
          <w:ilvl w:val="0"/>
          <w:numId w:val="12"/>
        </w:numPr>
      </w:pPr>
      <w:r>
        <w:t xml:space="preserve">Why XGBoost over logistic regression, and what does the baseline show?</w:t>
      </w:r>
    </w:p>
    <w:p>
      <w:pPr>
        <w:pStyle w:val="ListParagraph"/>
        <w:numPr>
          <w:ilvl w:val="0"/>
          <w:numId w:val="12"/>
        </w:numPr>
      </w:pPr>
      <w:r>
        <w:t xml:space="preserve">How would this work with real LODA data and the data protection law?</w:t>
      </w:r>
    </w:p>
    <w:p>
      <w:pPr>
        <w:pStyle w:val="ListParagraph"/>
        <w:numPr>
          <w:ilvl w:val="0"/>
          <w:numId w:val="12"/>
        </w:numPr>
      </w:pPr>
      <w:r>
        <w:t xml:space="preserve">How will the model stay current without retraining automation?</w:t>
      </w:r>
    </w:p>
    <w:p>
      <w:pPr>
        <w:pStyle w:val="ListParagraph"/>
        <w:numPr>
          <w:ilvl w:val="0"/>
          <w:numId w:val="12"/>
        </w:numPr>
      </w:pPr>
      <w:r>
        <w:t xml:space="preserve">Is it biased against any group, and how did you check?</w:t>
      </w:r>
    </w:p>
    <w:p>
      <w:pPr>
        <w:pStyle w:val="ListParagraph"/>
        <w:numPr>
          <w:ilvl w:val="0"/>
          <w:numId w:val="12"/>
        </w:numPr>
      </w:pPr>
      <w:r>
        <w:t xml:space="preserve">Why a decision-support layer and not a payment system?</w:t>
      </w:r>
    </w:p>
    <w:p>
      <w:pPr>
        <w:pBdr>
          <w:bottom w:val="single" w:sz="6" w:space="1" w:color="auto"/>
        </w:pBdr>
      </w:pPr>
    </w:p>
    <w:p>
      <w:pPr>
        <w:pStyle w:val="Heading2"/>
      </w:pPr>
      <w:r>
        <w:t xml:space="preserve">20. Final Readiness Checklist</w:t>
      </w:r>
    </w:p>
    <w:p>
      <w:pPr/>
      <w:r>
        <w:rPr>
          <w:b/>
        </w:rPr>
        <w:t xml:space="preserve">Product</w:t>
      </w:r>
    </w:p>
    <w:p>
      <w:pPr>
        <w:pStyle w:val="ListParagraph"/>
        <w:numPr>
          <w:ilvl w:val="0"/>
          <w:numId w:val="13"/>
        </w:numPr>
      </w:pPr>
      <w:r>
        <w:t xml:space="preserve">☐ Three pages complete, bilingual labels, all charts C1–C10 render with real data</w:t>
      </w:r>
    </w:p>
    <w:p>
      <w:pPr>
        <w:pStyle w:val="ListParagraph"/>
        <w:numPr>
          <w:ilvl w:val="0"/>
          <w:numId w:val="13"/>
        </w:numPr>
      </w:pPr>
      <w:r>
        <w:t xml:space="preserve">☐ Upload → score → CSV export works with the template file</w:t>
      </w:r>
    </w:p>
    <w:p>
      <w:pPr>
        <w:pStyle w:val="ListParagraph"/>
        <w:numPr>
          <w:ilvl w:val="0"/>
          <w:numId w:val="13"/>
        </w:numPr>
      </w:pPr>
      <w:r>
        <w:t xml:space="preserve">☐ Double-exclusion rule visible on the dashboard</w:t>
      </w:r>
    </w:p>
    <w:p>
      <w:pPr/>
      <w:r>
        <w:rPr>
          <w:b/>
        </w:rPr>
        <w:t xml:space="preserve">Model</w:t>
      </w:r>
    </w:p>
    <w:p>
      <w:pPr>
        <w:pStyle w:val="ListParagraph"/>
        <w:numPr>
          <w:ilvl w:val="0"/>
          <w:numId w:val="14"/>
        </w:numPr>
      </w:pPr>
      <w:r>
        <w:t xml:space="preserve">☐ Metrics table (accuracy, precision, recall, F1, AUC) for baseline and XGBoost recorded</w:t>
      </w:r>
    </w:p>
    <w:p>
      <w:pPr>
        <w:pStyle w:val="ListParagraph"/>
        <w:numPr>
          <w:ilvl w:val="0"/>
          <w:numId w:val="14"/>
        </w:numPr>
      </w:pPr>
      <w:r>
        <w:t xml:space="preserve">☐ District-grouped cross-validation result recorded</w:t>
      </w:r>
    </w:p>
    <w:p>
      <w:pPr>
        <w:pStyle w:val="ListParagraph"/>
        <w:numPr>
          <w:ilvl w:val="0"/>
          <w:numId w:val="14"/>
        </w:numPr>
      </w:pPr>
      <w:r>
        <w:t xml:space="preserve">☐ Leakage check documented; limitations written down</w:t>
      </w:r>
    </w:p>
    <w:p>
      <w:pPr/>
      <w:r>
        <w:rPr>
          <w:b/>
        </w:rPr>
        <w:t xml:space="preserve">Engineering</w:t>
      </w:r>
    </w:p>
    <w:p>
      <w:pPr>
        <w:pStyle w:val="ListParagraph"/>
        <w:numPr>
          <w:ilvl w:val="0"/>
          <w:numId w:val="15"/>
        </w:numPr>
      </w:pPr>
      <w:r>
        <w:t xml:space="preserve">☐ README with setup steps; </w:t>
      </w:r>
      <w:r>
        <w:rPr>
          <w:rStyle w:val="CodeChar"/>
        </w:rPr>
        <w:t xml:space="preserve">.env.example</w:t>
      </w:r>
      <w:r>
        <w:t xml:space="preserve"> provided</w:t>
      </w:r>
    </w:p>
    <w:p>
      <w:pPr>
        <w:pStyle w:val="ListParagraph"/>
        <w:numPr>
          <w:ilvl w:val="0"/>
          <w:numId w:val="15"/>
        </w:numPr>
      </w:pPr>
      <w:r>
        <w:t xml:space="preserve">☐ All services deployed; Docker Compose fallback tested</w:t>
      </w:r>
    </w:p>
    <w:p>
      <w:pPr>
        <w:pStyle w:val="ListParagraph"/>
        <w:numPr>
          <w:ilvl w:val="0"/>
          <w:numId w:val="15"/>
        </w:numPr>
      </w:pPr>
      <w:r>
        <w:t xml:space="preserve">☐ Tests pass; no secrets in the repo</w:t>
      </w:r>
    </w:p>
    <w:p>
      <w:pPr/>
      <w:r>
        <w:rPr>
          <w:b/>
        </w:rPr>
        <w:t xml:space="preserve">Pitch</w:t>
      </w:r>
    </w:p>
    <w:p>
      <w:pPr>
        <w:pStyle w:val="ListParagraph"/>
        <w:numPr>
          <w:ilvl w:val="0"/>
          <w:numId w:val="16"/>
        </w:numPr>
      </w:pPr>
      <w:r>
        <w:t xml:space="preserve">☐ Evidence numbers collected with source and year for each</w:t>
      </w:r>
    </w:p>
    <w:p>
      <w:pPr>
        <w:pStyle w:val="ListParagraph"/>
        <w:numPr>
          <w:ilvl w:val="0"/>
          <w:numId w:val="16"/>
        </w:numPr>
      </w:pPr>
      <w:r>
        <w:t xml:space="preserve">☐ Slides finished; two timed rehearsals done</w:t>
      </w:r>
    </w:p>
    <w:p>
      <w:pPr>
        <w:pStyle w:val="ListParagraph"/>
        <w:numPr>
          <w:ilvl w:val="0"/>
          <w:numId w:val="16"/>
        </w:numPr>
      </w:pPr>
      <w:r>
        <w:t xml:space="preserve">☐ Backup video, offline copy and screenshots ready</w:t>
      </w:r>
    </w:p>
    <w:p>
      <w:pPr>
        <w:pStyle w:val="ListParagraph"/>
        <w:numPr>
          <w:ilvl w:val="0"/>
          <w:numId w:val="16"/>
        </w:numPr>
      </w:pPr>
      <w:r>
        <w:t xml:space="preserve">☐ Services warmed 15 minutes before presenting</w:t>
      </w:r>
    </w:p>
    <w:p>
      <w:pPr>
        <w:pBdr>
          <w:bottom w:val="single" w:sz="6" w:space="1" w:color="auto"/>
        </w:pBdr>
      </w:pPr>
    </w:p>
    <w:p>
      <w:pPr>
        <w:pStyle w:val="Heading2"/>
      </w:pPr>
      <w:r>
        <w:t xml:space="preserve">Appendix A. Shared Types (TypeScript sketch)</w:t>
      </w:r>
    </w:p>
    <w:p>
      <w:pPr>
        <w:pStyle w:val="Code"/>
      </w:pPr>
      <w:bookmarkStart w:id="2" w:name="bongo_lang_ts_2"/>
      <w:bookmarkEnd w:id="2"/>
      <w:r>
        <w:t xml:space="preserve">export type RiskLevel = 'Low' | 'Medium' | 'High';</w:t>
        <w:br/>
        <w:br/>
        <w:t xml:space="preserve">export interface Driver {</w:t>
        <w:br/>
        <w:t xml:space="preserve">  feature: string;</w:t>
        <w:br/>
        <w:t xml:space="preserve">  value: number | string;</w:t>
        <w:br/>
        <w:t xml:space="preserve">  shap: number;</w:t>
        <w:br/>
        <w:t xml:space="preserve">  direction: 'raises' | 'lowers';</w:t>
        <w:br/>
        <w:t xml:space="preserve">  sentence: { en: string; rw: string };</w:t>
        <w:br/>
        <w:t xml:space="preserve">}</w:t>
        <w:br/>
        <w:br/>
        <w:t xml:space="preserve">export interface ScoredHousehold {</w:t>
        <w:br/>
        <w:t xml:space="preserve">  id: string;</w:t>
        <w:br/>
        <w:t xml:space="preserve">  districtCode: string;</w:t>
        <w:br/>
        <w:t xml:space="preserve">  probability: number;</w:t>
        <w:br/>
        <w:t xml:space="preserve">  riskLevel: RiskLevel;</w:t>
        <w:br/>
        <w:t xml:space="preserve">  rank: number;</w:t>
        <w:br/>
        <w:t xml:space="preserve">  drivers: Driver[];</w:t>
        <w:br/>
        <w:t xml:space="preserve">}</w:t>
        <w:br/>
        <w:br/>
        <w:t xml:space="preserve">export interface District {</w:t>
        <w:br/>
        <w:t xml:space="preserve">  code: string;</w:t>
        <w:br/>
        <w:t xml:space="preserve">  nameEn: string;</w:t>
        <w:br/>
        <w:t xml:space="preserve">  nameRw: string;</w:t>
        <w:br/>
        <w:t xml:space="preserve">  povertyRate: number;</w:t>
        <w:br/>
        <w:t xml:space="preserve">  riskScore: number;</w:t>
        <w:br/>
        <w:t xml:space="preserve">  financialAccessRate: number;</w:t>
        <w:br/>
        <w:t xml:space="preserve">  exclusionGap: number;</w:t>
        <w:br/>
        <w:t xml:space="preserve">  doubleExclusion: boolean;</w:t>
        <w:br/>
        <w:t xml:space="preserve">}</w:t>
      </w:r>
    </w:p>
    <w:p>
      <w:pPr>
        <w:pStyle w:val="Heading2"/>
      </w:pPr>
      <w:r>
        <w:t xml:space="preserve">Appendix B. Items to Confirm in the First 48 Hours</w:t>
      </w:r>
    </w:p>
    <w:p>
      <w:pPr>
        <w:pStyle w:val="ListParagraph"/>
        <w:numPr>
          <w:ilvl w:val="0"/>
          <w:numId w:val="17"/>
        </w:numPr>
      </w:pPr>
      <w:r>
        <w:t xml:space="preserve">Exact EICV round, variable names and microdata access status.</w:t>
      </w:r>
    </w:p>
    <w:p>
      <w:pPr>
        <w:pStyle w:val="ListParagraph"/>
        <w:numPr>
          <w:ilvl w:val="0"/>
          <w:numId w:val="17"/>
        </w:numPr>
      </w:pPr>
      <w:r>
        <w:t xml:space="preserve">FinScope data granularity (district, province or national only) and how to map it to districts.</w:t>
      </w:r>
    </w:p>
    <w:p>
      <w:pPr>
        <w:pStyle w:val="ListParagraph"/>
        <w:numPr>
          <w:ilvl w:val="0"/>
          <w:numId w:val="17"/>
        </w:numPr>
      </w:pPr>
      <w:r>
        <w:t xml:space="preserve">Source and licence of the district GeoJSON.</w:t>
      </w:r>
    </w:p>
    <w:p>
      <w:pPr>
        <w:pStyle w:val="ListParagraph"/>
        <w:numPr>
          <w:ilvl w:val="0"/>
          <w:numId w:val="17"/>
        </w:numPr>
      </w:pPr>
      <w:r>
        <w:t xml:space="preserve">Official poverty line value used for the label.</w:t>
      </w:r>
    </w:p>
    <w:p>
      <w:pPr>
        <w:pStyle w:val="ListParagraph"/>
        <w:numPr>
          <w:ilvl w:val="0"/>
          <w:numId w:val="17"/>
        </w:numPr>
      </w:pPr>
      <w:r>
        <w:t xml:space="preserve">Who reviews Kinyarwanda text.</w:t>
      </w:r>
    </w:p>
    <w:p>
      <w:pPr>
        <w:pStyle w:val="ListParagraph"/>
        <w:numPr>
          <w:ilvl w:val="0"/>
          <w:numId w:val="17"/>
        </w:numPr>
      </w:pPr>
      <w:r>
        <w:t xml:space="preserve">Team roles and daily check-in time.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Imbaraga – Final Project Outline &amp; 2-Week Implementation Plan</dc:title>
  <dc:description>Claude Docs node/029e83e1-0678@2 docx-w7</dc:description>
  <cp:revision>2</cp:revision>
</cp:coreProperties>
</file>