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LIMITES</w:t>
      </w:r>
      <w:r>
        <w:t xml:space="preserve"> </w:t>
      </w:r>
      <w:r>
        <w:t xml:space="preserve">DU</w:t>
      </w:r>
      <w:r>
        <w:t xml:space="preserve"> </w:t>
      </w:r>
      <w:r>
        <w:t xml:space="preserve">PROJET</w:t>
      </w:r>
      <w:r>
        <w:t xml:space="preserve"> </w:t>
      </w:r>
      <w:r>
        <w:t xml:space="preserve">ET</w:t>
      </w:r>
      <w:r>
        <w:t xml:space="preserve"> </w:t>
      </w:r>
      <w:r>
        <w:t xml:space="preserve">AXES</w:t>
      </w:r>
      <w:r>
        <w:t xml:space="preserve"> </w:t>
      </w:r>
      <w:r>
        <w:t xml:space="preserve">D’AMÉLIORATION</w:t>
      </w:r>
    </w:p>
    <w:p>
      <w:pPr>
        <w:pStyle w:val="Subtitle"/>
      </w:pPr>
      <w:r>
        <w:t xml:space="preserve">Vite</w:t>
      </w:r>
      <w:r>
        <w:t xml:space="preserve"> </w:t>
      </w:r>
      <w:r>
        <w:t xml:space="preserve">&amp;</w:t>
      </w:r>
      <w:r>
        <w:t xml:space="preserve"> </w:t>
      </w:r>
      <w:r>
        <w:t xml:space="preserve">Gourmand</w:t>
      </w:r>
      <w:r>
        <w:t xml:space="preserve"> </w:t>
      </w:r>
      <w:r>
        <w:t xml:space="preserve">—</w:t>
      </w:r>
      <w:r>
        <w:t xml:space="preserve"> </w:t>
      </w:r>
      <w:r>
        <w:t xml:space="preserve">Application</w:t>
      </w:r>
      <w:r>
        <w:t xml:space="preserve"> </w:t>
      </w:r>
      <w:r>
        <w:t xml:space="preserve">de</w:t>
      </w:r>
      <w:r>
        <w:t xml:space="preserve"> </w:t>
      </w:r>
      <w:r>
        <w:t xml:space="preserve">traiteur</w:t>
      </w:r>
      <w:r>
        <w:t xml:space="preserve"> </w:t>
      </w:r>
      <w:r>
        <w:t xml:space="preserve">événementiel</w:t>
      </w:r>
    </w:p>
    <w:p>
      <w:pPr>
        <w:pStyle w:val="Author"/>
      </w:pPr>
      <w:r>
        <w:t xml:space="preserve">Jamesy</w:t>
      </w:r>
      <w:r>
        <w:t xml:space="preserve"> </w:t>
      </w:r>
      <w:r>
        <w:t xml:space="preserve">MUKUNA</w:t>
      </w:r>
      <w:r>
        <w:t xml:space="preserve"> </w:t>
      </w:r>
      <w:r>
        <w:t xml:space="preserve">MUKENKETAYI</w:t>
      </w:r>
      <w:r>
        <w:t xml:space="preserve"> </w:t>
      </w:r>
      <w:r>
        <w:t xml:space="preserve">—</w:t>
      </w:r>
      <w:r>
        <w:t xml:space="preserve"> </w:t>
      </w:r>
      <w:r>
        <w:t xml:space="preserve">Titre</w:t>
      </w:r>
      <w:r>
        <w:t xml:space="preserve"> </w:t>
      </w:r>
      <w:r>
        <w:t xml:space="preserve">DWWM</w:t>
      </w:r>
    </w:p>
    <w:p>
      <w:pPr>
        <w:pStyle w:val="Date"/>
      </w:pPr>
      <w:r>
        <w:t xml:space="preserve">Session</w:t>
      </w:r>
      <w:r>
        <w:t xml:space="preserve"> </w:t>
      </w:r>
      <w:r>
        <w:t xml:space="preserve">Juin</w:t>
      </w:r>
      <w:r>
        <w:t xml:space="preserve"> </w:t>
      </w:r>
      <w:r>
        <w:t xml:space="preserve">–</w:t>
      </w:r>
      <w:r>
        <w:t xml:space="preserve"> </w:t>
      </w:r>
      <w:r>
        <w:t xml:space="preserve">Juillet</w:t>
      </w:r>
      <w:r>
        <w:t xml:space="preserve"> </w:t>
      </w:r>
      <w:r>
        <w:t xml:space="preserve">2026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Tout projet livré comporte des limites assumées, liées au périmètre, au temps de développement et aux choix techniques. Les identifier clairement — et proposer pour chacune une piste d’amélioration — fait partie de la démarche professionnelle. Ce document recense les limites connues de Vite &amp; Gourmand et les évolutions envisagées.</w:t>
      </w:r>
    </w:p>
    <w:bookmarkEnd w:id="20"/>
    <w:bookmarkStart w:id="21" w:name="limites-fonctionnelles"/>
    <w:p>
      <w:pPr>
        <w:pStyle w:val="Heading1"/>
      </w:pPr>
      <w:r>
        <w:t xml:space="preserve">Limites fonctionnelles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 de paiement en ligne.</w:t>
      </w:r>
      <w:r>
        <w:t xml:space="preserve"> </w:t>
      </w:r>
      <w:r>
        <w:t xml:space="preserve">La commande est enregistrée mais le règlement se fait hors application (sur place ou par virement).</w:t>
      </w:r>
      <w:r>
        <w:t xml:space="preserve"> </w:t>
      </w:r>
      <w:r>
        <w:rPr>
          <w:iCs/>
          <w:i/>
        </w:rPr>
        <w:t xml:space="preserve">Amélioration : intégration d’une passerelle de paiement (Stripe ou PayPal).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Distance de livraison estimée.</w:t>
      </w:r>
      <w:r>
        <w:t xml:space="preserve"> </w:t>
      </w:r>
      <w:r>
        <w:t xml:space="preserve">Les frais de livraison (5 € + 0,59 €/km) reposent sur une distance saisie/estimée, non calculée automatiquement.</w:t>
      </w:r>
      <w:r>
        <w:t xml:space="preserve"> </w:t>
      </w:r>
      <w:r>
        <w:rPr>
          <w:iCs/>
          <w:i/>
        </w:rPr>
        <w:t xml:space="preserve">Amélioration : géocodage de l’adresse via une API de cartographie pour un calcul précis.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Caution matériel non automatisée.</w:t>
      </w:r>
      <w:r>
        <w:t xml:space="preserve"> </w:t>
      </w:r>
      <w:r>
        <w:t xml:space="preserve">Le suivi du retour de matériel et la retenue éventuelle de la caution de 600 € s’appuient sur un rappel par e-mail et une action manuelle.</w:t>
      </w:r>
      <w:r>
        <w:t xml:space="preserve"> </w:t>
      </w:r>
      <w:r>
        <w:rPr>
          <w:iCs/>
          <w:i/>
        </w:rPr>
        <w:t xml:space="preserve">Amélioration : tâche planifiée (cron) déclenchant automatiquement le rappel puis la retenue après le délai de 10 jours.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 mono-traiteur.</w:t>
      </w:r>
      <w:r>
        <w:t xml:space="preserve"> </w:t>
      </w:r>
      <w:r>
        <w:t xml:space="preserve">L’outil est conçu pour un seul traiteur, pas pour une place de marché multi-prestataires.</w:t>
      </w:r>
      <w:r>
        <w:t xml:space="preserve"> </w:t>
      </w:r>
      <w:r>
        <w:rPr>
          <w:iCs/>
          <w:i/>
        </w:rPr>
        <w:t xml:space="preserve">Amélioration : architecture multi-tenant.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Médias limités.</w:t>
      </w:r>
      <w:r>
        <w:t xml:space="preserve"> </w:t>
      </w:r>
      <w:r>
        <w:t xml:space="preserve">Les menus n’affichent pas d’images de plats.</w:t>
      </w:r>
      <w:r>
        <w:t xml:space="preserve"> </w:t>
      </w:r>
      <w:r>
        <w:rPr>
          <w:iCs/>
          <w:i/>
        </w:rPr>
        <w:t xml:space="preserve">Amélioration : gestion d’images (upload, stockage, vignettes).</w:t>
      </w:r>
    </w:p>
    <w:bookmarkEnd w:id="21"/>
    <w:bookmarkStart w:id="22" w:name="limites-techniques"/>
    <w:p>
      <w:pPr>
        <w:pStyle w:val="Heading1"/>
      </w:pPr>
      <w:r>
        <w:t xml:space="preserve">Limites techniques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Couverture de tests partielle.</w:t>
      </w:r>
      <w:r>
        <w:t xml:space="preserve"> </w:t>
      </w:r>
      <w:r>
        <w:t xml:space="preserve">18 tests automatisés couvrent les fonctions critiques (authentification, autorisations, commandes, RGPD), mais pas l’ensemble des endpoints, ni le front, ni des tests end-to-end.</w:t>
      </w:r>
      <w:r>
        <w:t xml:space="preserve"> </w:t>
      </w:r>
      <w:r>
        <w:rPr>
          <w:iCs/>
          <w:i/>
        </w:rPr>
        <w:t xml:space="preserve">Amélioration : élargir la couverture, ajouter des tests front (React Testing Library) et E2E (Cypress).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de CI/CD.</w:t>
      </w:r>
      <w:r>
        <w:t xml:space="preserve"> </w:t>
      </w:r>
      <w:r>
        <w:t xml:space="preserve">Le déploiement est réalisé manuellement.</w:t>
      </w:r>
      <w:r>
        <w:t xml:space="preserve"> </w:t>
      </w:r>
      <w:r>
        <w:rPr>
          <w:iCs/>
          <w:i/>
        </w:rPr>
        <w:t xml:space="preserve">Amélioration : pipeline d’intégration et de déploiement continus (GitHub Actions) exécutant les tests automatiquement.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de cache applicatif distribué.</w:t>
      </w:r>
      <w:r>
        <w:t xml:space="preserve"> </w:t>
      </w:r>
      <w:r>
        <w:t xml:space="preserve">Les performances sont satisfaisantes mais sans cache de type Redis.</w:t>
      </w:r>
      <w:r>
        <w:t xml:space="preserve"> </w:t>
      </w:r>
      <w:r>
        <w:rPr>
          <w:iCs/>
          <w:i/>
        </w:rPr>
        <w:t xml:space="preserve">Amélioration : cache Redis pour les données fréquemment lues et montée en charge.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Statistiques NoSQL simples.</w:t>
      </w:r>
      <w:r>
        <w:t xml:space="preserve"> </w:t>
      </w:r>
      <w:r>
        <w:t xml:space="preserve">La base MongoDB fournit des agrégats (CA par menu) ; il n’y a pas encore de statistiques avancées ou prédictives.</w:t>
      </w:r>
      <w:r>
        <w:t xml:space="preserve"> </w:t>
      </w:r>
      <w:r>
        <w:rPr>
          <w:iCs/>
          <w:i/>
        </w:rPr>
        <w:t xml:space="preserve">Amélioration : tableaux de bord enrichis et prévisions exploitant l’historique.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 en français uniquement.</w:t>
      </w:r>
      <w:r>
        <w:t xml:space="preserve"> </w:t>
      </w:r>
      <w:r>
        <w:rPr>
          <w:iCs/>
          <w:i/>
        </w:rPr>
        <w:t xml:space="preserve">Amélioration : internationalisation (i18n).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de temps réel ni d’app mobile native.</w:t>
      </w:r>
      <w:r>
        <w:t xml:space="preserve"> </w:t>
      </w:r>
      <w:r>
        <w:rPr>
          <w:iCs/>
          <w:i/>
        </w:rPr>
        <w:t xml:space="preserve">Amélioration : notifications temps réel (WebSockets) et PWA / React Native.</w:t>
      </w:r>
    </w:p>
    <w:bookmarkEnd w:id="22"/>
    <w:bookmarkStart w:id="23" w:name="limites-sécurité-et-conformité"/>
    <w:p>
      <w:pPr>
        <w:pStyle w:val="Heading1"/>
      </w:pPr>
      <w:r>
        <w:t xml:space="preserve">Limites sécurité et conformité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Accessibilité RGAA partielle.</w:t>
      </w:r>
      <w:r>
        <w:t xml:space="preserve"> </w:t>
      </w:r>
      <w:r>
        <w:t xml:space="preserve">Les critères à fort impact sont traités sur les pages principales (inscription, connexion, menus, navigation), mais pas encore sur tous les formulaires (administration, commande, « Mes données »), et aucun audit RGAA complet n’a été réalisé.</w:t>
      </w:r>
      <w:r>
        <w:t xml:space="preserve"> </w:t>
      </w:r>
      <w:r>
        <w:rPr>
          <w:iCs/>
          <w:i/>
        </w:rPr>
        <w:t xml:space="preserve">Amélioration : généraliser le pattern d’accessibilité à tous les écrans et viser un audit complet.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Authentification sans double facteur.</w:t>
      </w:r>
      <w:r>
        <w:t xml:space="preserve"> </w:t>
      </w:r>
      <w:r>
        <w:t xml:space="preserve">L’authentification repose sur un mot de passe robuste et des tokens, sans 2FA.</w:t>
      </w:r>
      <w:r>
        <w:t xml:space="preserve"> </w:t>
      </w:r>
      <w:r>
        <w:rPr>
          <w:iCs/>
          <w:i/>
        </w:rPr>
        <w:t xml:space="preserve">Amélioration : authentification à deux facteurs pour les comptes employé/admin.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 d’audit de sécurité externe.</w:t>
      </w:r>
      <w:r>
        <w:t xml:space="preserve"> </w:t>
      </w:r>
      <w:r>
        <w:t xml:space="preserve">Les bonnes pratiques sont appliquées (validation, contrôle d’accès par rôle, HTTPS, headers, rate limiting) sans audit tiers.</w:t>
      </w:r>
      <w:r>
        <w:t xml:space="preserve"> </w:t>
      </w:r>
      <w:r>
        <w:rPr>
          <w:iCs/>
          <w:i/>
        </w:rPr>
        <w:t xml:space="preserve">Amélioration : test d’intrusion et revue de sécurité indépendante.</w:t>
      </w:r>
    </w:p>
    <w:bookmarkEnd w:id="23"/>
    <w:bookmarkStart w:id="24" w:name="limites-dexploitation"/>
    <w:p>
      <w:pPr>
        <w:pStyle w:val="Heading1"/>
      </w:pPr>
      <w:r>
        <w:t xml:space="preserve">Limites d’exploitation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Monitoring basique.</w:t>
      </w:r>
      <w:r>
        <w:t xml:space="preserve"> </w:t>
      </w:r>
      <w:r>
        <w:t xml:space="preserve">Les journaux serveur (Laravel, Nginx, PostgreSQL) existent mais il n’y a pas d’outil centralisé d’alerting.</w:t>
      </w:r>
      <w:r>
        <w:t xml:space="preserve"> </w:t>
      </w:r>
      <w:r>
        <w:rPr>
          <w:iCs/>
          <w:i/>
        </w:rPr>
        <w:t xml:space="preserve">Amélioration : supervision et alertes (Sentry, métriques, tableaux de bord d’exploitation).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Sauvegarde locale.</w:t>
      </w:r>
      <w:r>
        <w:t xml:space="preserve"> </w:t>
      </w:r>
      <w:r>
        <w:t xml:space="preserve">Les sauvegardes quotidiennes sont conservées sur le serveur (7 jours).</w:t>
      </w:r>
      <w:r>
        <w:t xml:space="preserve"> </w:t>
      </w:r>
      <w:r>
        <w:rPr>
          <w:iCs/>
          <w:i/>
        </w:rPr>
        <w:t xml:space="preserve">Amélioration : externalisation des sauvegardes (stockage objet distant) et tests de restauration réguliers.</w:t>
      </w:r>
    </w:p>
    <w:bookmarkEnd w:id="24"/>
    <w:bookmarkStart w:id="25" w:name="à-dire-au-jury"/>
    <w:p>
      <w:pPr>
        <w:pStyle w:val="Heading1"/>
      </w:pPr>
      <w:r>
        <w:t xml:space="preserve">À dire au jury</w:t>
      </w:r>
    </w:p>
    <w:p>
      <w:pPr>
        <w:pStyle w:val="FirstParagraph"/>
      </w:pPr>
      <w:r>
        <w:t xml:space="preserve">Présenter les limites comme un</w:t>
      </w:r>
      <w:r>
        <w:t xml:space="preserve"> </w:t>
      </w:r>
      <w:r>
        <w:rPr>
          <w:bCs/>
          <w:b/>
        </w:rPr>
        <w:t xml:space="preserve">choix de périmètre maîtrisé</w:t>
      </w:r>
      <w:r>
        <w:t xml:space="preserve">, pas comme un oubli : « Le projet est volontairement centré sur le cœur métier (commande, gestion, statistiques, sécurité) ; j’ai identifié les limites et, pour chacune, une piste d’évolution concrète. » Cela démontre du recul et une vision d’amélioration continue.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LIMITES DU PROJET ET AXES D’AMÉLIORATION</dc:title>
  <dc:creator>Jamesy MUKUNA MUKENKETAYI — Titre DWWM</dc:creator>
  <dc:language>fr</dc:language>
  <cp:keywords/>
  <dcterms:created xsi:type="dcterms:W3CDTF">2026-06-18T19:27:56Z</dcterms:created>
  <dcterms:modified xsi:type="dcterms:W3CDTF">2026-06-18T19:27:56Z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Session Juin – Juillet 2026</vt:lpwstr>
  </property>
  <property fmtid="{D5CDD505-2E9C-101B-9397-08002B2CF9AE}" pid="3" name="subtitle">
    <vt:lpwstr>Vite &amp; Gourmand — Application de traiteur événementiel</vt:lpwstr>
  </property>
</Properties>
</file>