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 Unicode MS" w:hAnsi="Arial Unicode MS"/>
          <w:b/>
          <w:sz w:val="21"/>
        </w:rPr>
        <w:t>SOCIEDADE UNIPESSOAL POR QUOTAS</w:t>
      </w:r>
    </w:p>
    <w:p>
      <w:pPr>
        <w:spacing w:after="120"/>
      </w:pPr>
      <w:r>
        <w:rPr>
          <w:rFonts w:ascii="Arial Unicode MS" w:hAnsi="Arial Unicode MS"/>
          <w:b/>
          <w:sz w:val="21"/>
        </w:rPr>
        <w:t>Artigo 1.º</w:t>
      </w:r>
    </w:p>
    <w:p>
      <w:pPr>
        <w:spacing w:after="120"/>
      </w:pPr>
      <w:r>
        <w:rPr>
          <w:rFonts w:ascii="Arial Unicode MS" w:hAnsi="Arial Unicode MS"/>
          <w:b/>
          <w:sz w:val="21"/>
        </w:rPr>
        <w:t>Tipo e firma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1.</w:t>
        <w:tab/>
        <w:t>A sociedade é comercial, adopta o tipo unipessoal por quotas e a firma REQUENA DESIGN, UNIPESSOAL LDA, e tem a sede em: Avenida 24 de Julho, n.º 98, 3.º andar, 3.15, freguesia de Estrela, concelho de Lisboa.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2.</w:t>
        <w:tab/>
        <w:t>A sociedade tem o número de pessoa colectiva [A ATRIBUIR].</w:t>
      </w:r>
    </w:p>
    <w:p>
      <w:pPr>
        <w:spacing w:after="240"/>
      </w:pPr>
      <w:r>
        <w:rPr>
          <w:rFonts w:ascii="Arial Unicode MS" w:hAnsi="Arial Unicode MS"/>
          <w:b w:val="0"/>
          <w:sz w:val="21"/>
        </w:rPr>
        <w:t>3.</w:t>
        <w:tab/>
        <w:t>Por simples deliberação da gerência podem ser criadas sucursais, agências, delegações ou outras formas locais de representação no território nacional ou no estrangeiro.</w:t>
      </w:r>
    </w:p>
    <w:p>
      <w:pPr>
        <w:spacing w:after="120"/>
      </w:pPr>
      <w:r>
        <w:rPr>
          <w:rFonts w:ascii="Arial Unicode MS" w:hAnsi="Arial Unicode MS"/>
          <w:b/>
          <w:sz w:val="21"/>
        </w:rPr>
        <w:t>Artigo 2.º</w:t>
      </w:r>
    </w:p>
    <w:p>
      <w:pPr>
        <w:spacing w:after="120"/>
      </w:pPr>
      <w:r>
        <w:rPr>
          <w:rFonts w:ascii="Arial Unicode MS" w:hAnsi="Arial Unicode MS"/>
          <w:b/>
          <w:sz w:val="21"/>
        </w:rPr>
        <w:t>Objecto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1.</w:t>
        <w:tab/>
        <w:t>A sociedade tem por objeto [A DEFINIR PELA EQUIPA TAX].</w:t>
      </w:r>
    </w:p>
    <w:p>
      <w:pPr>
        <w:spacing w:after="240"/>
      </w:pPr>
      <w:r>
        <w:rPr>
          <w:rFonts w:ascii="Arial Unicode MS" w:hAnsi="Arial Unicode MS"/>
          <w:b w:val="0"/>
          <w:sz w:val="21"/>
        </w:rPr>
        <w:t>2.</w:t>
        <w:tab/>
        <w:t>A sociedade pode adquirir participações em sociedades com objecto diferente daquele que exerce, ou em sociedades reguladas por leis especiais, e integrar agrupamentos complementares de empresas.</w:t>
      </w:r>
    </w:p>
    <w:p>
      <w:pPr>
        <w:spacing w:after="120"/>
      </w:pPr>
      <w:r>
        <w:rPr>
          <w:rFonts w:ascii="Arial Unicode MS" w:hAnsi="Arial Unicode MS"/>
          <w:b/>
          <w:sz w:val="21"/>
        </w:rPr>
        <w:t>Artigo 3.º</w:t>
      </w:r>
    </w:p>
    <w:p>
      <w:pPr>
        <w:spacing w:after="120"/>
      </w:pPr>
      <w:r>
        <w:rPr>
          <w:rFonts w:ascii="Arial Unicode MS" w:hAnsi="Arial Unicode MS"/>
          <w:b/>
          <w:sz w:val="21"/>
        </w:rPr>
        <w:t>Capital</w:t>
      </w:r>
    </w:p>
    <w:p>
      <w:pPr>
        <w:spacing w:after="240"/>
      </w:pPr>
      <w:r>
        <w:rPr>
          <w:rFonts w:ascii="Arial Unicode MS" w:hAnsi="Arial Unicode MS"/>
          <w:b w:val="0"/>
          <w:sz w:val="21"/>
        </w:rPr>
        <w:t>O capital social, no montante de 1.000 euros, é representado por uma quota de igual valor nominal, pertencente ao sócio único REQUENA DESIGN LTD, sociedade de responsabilidade limitada, constituída e registada no Reino Unido, com sede registada em 45 Shoreditch High Street, London, E1 6JE, United Kingdom, com número de registo 15832947, com número de identificação fiscal em Portugal [A ATRIBUIR]. O capital social será integralmente realizado em numerário até ao final do exercício social.</w:t>
      </w:r>
    </w:p>
    <w:p>
      <w:pPr>
        <w:spacing w:after="120"/>
      </w:pPr>
      <w:r>
        <w:rPr>
          <w:rFonts w:ascii="Arial Unicode MS" w:hAnsi="Arial Unicode MS"/>
          <w:b/>
          <w:sz w:val="21"/>
        </w:rPr>
        <w:t>Artigo 4.º</w:t>
      </w:r>
    </w:p>
    <w:p>
      <w:pPr>
        <w:spacing w:after="120"/>
      </w:pPr>
      <w:r>
        <w:rPr>
          <w:rFonts w:ascii="Arial Unicode MS" w:hAnsi="Arial Unicode MS"/>
          <w:b/>
          <w:sz w:val="21"/>
        </w:rPr>
        <w:t>Gerência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1.</w:t>
        <w:tab/>
        <w:t>A administração e representação da sociedade fica a cargo de quem vier a ser nomeado gerente pelo sócio único.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2.</w:t>
        <w:tab/>
        <w:t>A sociedade obriga-se com a intervenção de um gerente.</w:t>
      </w:r>
    </w:p>
    <w:p>
      <w:pPr>
        <w:spacing w:after="240"/>
      </w:pPr>
      <w:r>
        <w:rPr>
          <w:rFonts w:ascii="Arial Unicode MS" w:hAnsi="Arial Unicode MS"/>
          <w:b w:val="0"/>
          <w:sz w:val="21"/>
        </w:rPr>
        <w:t>3.</w:t>
        <w:tab/>
        <w:t>O sócio decidirá se a gerência é remunerada.</w:t>
      </w:r>
    </w:p>
    <w:p>
      <w:pPr>
        <w:spacing w:after="120"/>
      </w:pPr>
      <w:r>
        <w:rPr>
          <w:rFonts w:ascii="Arial Unicode MS" w:hAnsi="Arial Unicode MS"/>
          <w:b/>
          <w:sz w:val="21"/>
        </w:rPr>
        <w:t>Artigo 5.º</w:t>
      </w:r>
    </w:p>
    <w:p>
      <w:pPr>
        <w:spacing w:after="120"/>
      </w:pPr>
      <w:r>
        <w:rPr>
          <w:rFonts w:ascii="Arial Unicode MS" w:hAnsi="Arial Unicode MS"/>
          <w:b/>
          <w:sz w:val="21"/>
        </w:rPr>
        <w:t>Disposição transitória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Fica desde já nomeada gerente MARIANA FERREIRA LOPES, solteira, de nacionalidade brasileira, natural de São Paulo, Brasil, portadora do passaporte n.º FX924817, emitido pelas autoridades competentes do DPF - Departamento de Polícia Federal em 10 de fevereiro de 2023 e válido até 10 de fevereiro de 2033, contribuinte fiscal português n.º [A ATRIBUIR], residente em Flat 7, 12 Brick Lane, London, E1 6RF, United Kingdom.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O sócio declara ter sido informado de que deve proceder à entrega da declaração de início de atividade para efeitos fiscais, no prazo legal de 15 dias.</w:t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</w:r>
    </w:p>
    <w:p>
      <w:pPr>
        <w:spacing w:after="120"/>
      </w:pPr>
      <w:r>
        <w:rPr>
          <w:rFonts w:ascii="Arial Unicode MS" w:hAnsi="Arial Unicode MS"/>
          <w:b w:val="0"/>
          <w:sz w:val="21"/>
        </w:rPr>
        <w:t>Aos _____ dias do mês de ___________________________ do ano de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