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Identity Compass™ MVP Master Specification V1.0</w:t>
      </w:r>
    </w:p>
    <w:p>
      <w:r>
        <w:t>唯一产品基线。V1.1–V1.5 = DESIGN SOURCE / HISTORICAL REFERENCE。</w:t>
      </w:r>
    </w:p>
    <w:p>
      <w:r>
        <w:t>CURRENT EXECUTION BASELINE | 2026-08-18</w:t>
      </w:r>
    </w:p>
    <w:p>
      <w:pPr>
        <w:pStyle w:val="Heading1"/>
      </w:pPr>
      <w:r>
        <w:t>1 商业模式</w:t>
      </w:r>
    </w:p>
    <w:p>
      <w:r>
        <w:t>免费测评 → 免费完整报告 → 顾问解读 → 私域 → 正式身份服务。Identity Compass 不设置 ¥39.9 付费墙。</w:t>
      </w:r>
    </w:p>
    <w:p>
      <w:pPr>
        <w:pStyle w:val="Heading1"/>
      </w:pPr>
      <w:r>
        <w:t>2 正式路径顺序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New CIES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TTPS-A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TTPS-B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TTPS-C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QMAS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Study/IANG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Employment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Dependant / Family-linked</w:t>
            </w:r>
          </w:p>
        </w:tc>
      </w:tr>
    </w:tbl>
    <w:p>
      <w:r>
        <w:t>排序是信息架构，不代表获批概率或优先推荐。状态只允许：可能适用 / 需核验 / 信息不足 / 当前不匹配。</w:t>
      </w:r>
    </w:p>
    <w:p>
      <w:pPr>
        <w:pStyle w:val="Heading1"/>
      </w:pPr>
      <w:r>
        <w:t>3 页面与产品流程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Output</w:t>
            </w:r>
          </w:p>
        </w:tc>
      </w:tr>
      <w:tr>
        <w:tc>
          <w:tcPr>
            <w:tcW w:type="dxa" w:w="4320"/>
          </w:tcPr>
          <w:p>
            <w:r>
              <w:t>Landing</w:t>
            </w:r>
          </w:p>
        </w:tc>
        <w:tc>
          <w:tcPr>
            <w:tcW w:type="dxa" w:w="4320"/>
          </w:tcPr>
          <w:p>
            <w:r>
              <w:t>免费入口与边界</w:t>
            </w:r>
          </w:p>
        </w:tc>
      </w:tr>
      <w:tr>
        <w:tc>
          <w:tcPr>
            <w:tcW w:type="dxa" w:w="4320"/>
          </w:tcPr>
          <w:p>
            <w:r>
              <w:t>Free 6</w:t>
            </w:r>
          </w:p>
        </w:tc>
        <w:tc>
          <w:tcPr>
            <w:tcW w:type="dxa" w:w="4320"/>
          </w:tcPr>
          <w:p>
            <w:r>
              <w:t>Free Snapshot + lead/case</w:t>
            </w:r>
          </w:p>
        </w:tc>
      </w:tr>
      <w:tr>
        <w:tc>
          <w:tcPr>
            <w:tcW w:type="dxa" w:w="4320"/>
          </w:tcPr>
          <w:p>
            <w:r>
              <w:t>Dynamic Questions</w:t>
            </w:r>
          </w:p>
        </w:tc>
        <w:tc>
          <w:tcPr>
            <w:tcW w:type="dxa" w:w="4320"/>
          </w:tcPr>
          <w:p>
            <w:r>
              <w:t>按候选路径补齐 Required Inputs</w:t>
            </w:r>
          </w:p>
        </w:tc>
      </w:tr>
      <w:tr>
        <w:tc>
          <w:tcPr>
            <w:tcW w:type="dxa" w:w="4320"/>
          </w:tcPr>
          <w:p>
            <w:r>
              <w:t>Path Engine</w:t>
            </w:r>
          </w:p>
        </w:tc>
        <w:tc>
          <w:tcPr>
            <w:tcW w:type="dxa" w:w="4320"/>
          </w:tcPr>
          <w:p>
            <w:r>
              <w:t>适用性、缺口、人工核验</w:t>
            </w:r>
          </w:p>
        </w:tc>
      </w:tr>
      <w:tr>
        <w:tc>
          <w:tcPr>
            <w:tcW w:type="dxa" w:w="4320"/>
          </w:tcPr>
          <w:p>
            <w:r>
              <w:t>Free Full Report</w:t>
            </w:r>
          </w:p>
        </w:tc>
        <w:tc>
          <w:tcPr>
            <w:tcW w:type="dxa" w:w="4320"/>
          </w:tcPr>
          <w:p>
            <w:r>
              <w:t>完整免费报告</w:t>
            </w:r>
          </w:p>
        </w:tc>
      </w:tr>
      <w:tr>
        <w:tc>
          <w:tcPr>
            <w:tcW w:type="dxa" w:w="4320"/>
          </w:tcPr>
          <w:p>
            <w:r>
              <w:t>Advisor Brief</w:t>
            </w:r>
          </w:p>
        </w:tc>
        <w:tc>
          <w:tcPr>
            <w:tcW w:type="dxa" w:w="4320"/>
          </w:tcPr>
          <w:p>
            <w:r>
              <w:t>顾问内部摘要</w:t>
            </w:r>
          </w:p>
        </w:tc>
      </w:tr>
      <w:tr>
        <w:tc>
          <w:tcPr>
            <w:tcW w:type="dxa" w:w="4320"/>
          </w:tcPr>
          <w:p>
            <w:r>
              <w:t>Advisor Booking</w:t>
            </w:r>
          </w:p>
        </w:tc>
        <w:tc>
          <w:tcPr>
            <w:tcW w:type="dxa" w:w="4320"/>
          </w:tcPr>
          <w:p>
            <w:r>
              <w:t>顾问解读预约</w:t>
            </w:r>
          </w:p>
        </w:tc>
      </w:tr>
      <w:tr>
        <w:tc>
          <w:tcPr>
            <w:tcW w:type="dxa" w:w="4320"/>
          </w:tcPr>
          <w:p>
            <w:r>
              <w:t>CRM / 私域</w:t>
            </w:r>
          </w:p>
        </w:tc>
        <w:tc>
          <w:tcPr>
            <w:tcW w:type="dxa" w:w="4320"/>
          </w:tcPr>
          <w:p>
            <w:r>
              <w:t>来源、阶段、owner、next action</w:t>
            </w:r>
          </w:p>
        </w:tc>
      </w:tr>
      <w:tr>
        <w:tc>
          <w:tcPr>
            <w:tcW w:type="dxa" w:w="4320"/>
          </w:tcPr>
          <w:p>
            <w:r>
              <w:t>Formal Service</w:t>
            </w:r>
          </w:p>
        </w:tc>
        <w:tc>
          <w:tcPr>
            <w:tcW w:type="dxa" w:w="4320"/>
          </w:tcPr>
          <w:p>
            <w:r>
              <w:t>正式身份服务；非自动申请</w:t>
            </w:r>
          </w:p>
        </w:tc>
      </w:tr>
    </w:tbl>
    <w:p>
      <w:pPr>
        <w:pStyle w:val="Heading1"/>
      </w:pPr>
      <w:r>
        <w:t>4 Free 6题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核心意图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所在地/来港状态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当前香港身份/签证/历史身份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年龄 + 最高教育背景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职业/工作年资/收入或就业概况</w:t>
            </w:r>
          </w:p>
        </w:tc>
      </w:tr>
      <w:tr>
        <w:tc>
          <w:tcPr>
            <w:tcW w:type="dxa" w:w="4320"/>
          </w:tcPr>
          <w:p>
            <w:r>
              <w:t>Q5</w:t>
            </w:r>
          </w:p>
        </w:tc>
        <w:tc>
          <w:tcPr>
            <w:tcW w:type="dxa" w:w="4320"/>
          </w:tcPr>
          <w:p>
            <w:r>
              <w:t>New CIES 探索所需资产条件（可跳过）</w:t>
            </w:r>
          </w:p>
        </w:tc>
      </w:tr>
      <w:tr>
        <w:tc>
          <w:tcPr>
            <w:tcW w:type="dxa" w:w="4320"/>
          </w:tcPr>
          <w:p>
            <w:r>
              <w:t>Q6</w:t>
            </w:r>
          </w:p>
        </w:tc>
        <w:tc>
          <w:tcPr>
            <w:tcW w:type="dxa" w:w="4320"/>
          </w:tcPr>
          <w:p>
            <w:r>
              <w:t>主要目标：投资/工作/进修/毕业留港/家庭团聚等</w:t>
            </w:r>
          </w:p>
        </w:tc>
      </w:tr>
    </w:tbl>
    <w:p>
      <w:r>
        <w:t>最终逐字文案与阈值必须由已确认题库和 Policy Library 落表；前端不显示内部评分或成功率。</w:t>
      </w:r>
    </w:p>
    <w:p>
      <w:pPr>
        <w:pStyle w:val="Heading1"/>
      </w:pPr>
      <w:r>
        <w:t>5 动态题库</w:t>
      </w:r>
    </w:p>
    <w:p>
      <w:pPr>
        <w:pStyle w:val="ListBullet"/>
      </w:pPr>
      <w:r>
        <w:t>Free 6 后形成候选路径集合，只补问候选路径 Required Inputs。</w:t>
      </w:r>
    </w:p>
    <w:p>
      <w:pPr>
        <w:pStyle w:val="ListBullet"/>
      </w:pPr>
      <w:r>
        <w:t>共用事实只问一次。</w:t>
      </w:r>
    </w:p>
    <w:p>
      <w:pPr>
        <w:pStyle w:val="ListBullet"/>
      </w:pPr>
      <w:r>
        <w:t>每题含 question_id / path_scope / required_when / source_type / version / active_status。</w:t>
      </w:r>
    </w:p>
    <w:p>
      <w:pPr>
        <w:pStyle w:val="ListBullet"/>
      </w:pPr>
      <w:r>
        <w:t>Family-linked 只在家庭关系相关时触发。</w:t>
      </w:r>
    </w:p>
    <w:p>
      <w:pPr>
        <w:pStyle w:val="ListBullet"/>
      </w:pPr>
      <w:r>
        <w:t>政策变化更新 Policy Library/规则版本，不硬编码。</w:t>
      </w:r>
    </w:p>
    <w:p>
      <w:pPr>
        <w:pStyle w:val="Heading1"/>
      </w:pPr>
      <w:r>
        <w:t>6 Study Admission Strategy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PHOENIX_INTERNAL profile</w:t>
            </w:r>
          </w:p>
        </w:tc>
      </w:tr>
      <w:tr>
        <w:tc>
          <w:tcPr>
            <w:tcW w:type="dxa" w:w="8640"/>
          </w:tcPr>
          <w:p>
            <w:r>
              <w:t>本科双证强院校</w:t>
            </w:r>
          </w:p>
        </w:tc>
      </w:tr>
      <w:tr>
        <w:tc>
          <w:tcPr>
            <w:tcW w:type="dxa" w:w="8640"/>
          </w:tcPr>
          <w:p>
            <w:r>
              <w:t>本科双证普通院校</w:t>
            </w:r>
          </w:p>
        </w:tc>
      </w:tr>
      <w:tr>
        <w:tc>
          <w:tcPr>
            <w:tcW w:type="dxa" w:w="8640"/>
          </w:tcPr>
          <w:p>
            <w:r>
              <w:t>本科单证</w:t>
            </w:r>
          </w:p>
        </w:tc>
      </w:tr>
      <w:tr>
        <w:tc>
          <w:tcPr>
            <w:tcW w:type="dxa" w:w="8640"/>
          </w:tcPr>
          <w:p>
            <w:r>
              <w:t>大专 + 长期工作经验</w:t>
            </w:r>
          </w:p>
        </w:tc>
      </w:tr>
      <w:tr>
        <w:tc>
          <w:tcPr>
            <w:tcW w:type="dxa" w:w="8640"/>
          </w:tcPr>
          <w:p>
            <w:r>
              <w:t>高中 / 中专 / VTC 等职业路径</w:t>
            </w:r>
          </w:p>
        </w:tc>
      </w:tr>
    </w:tbl>
    <w:p>
      <w:r>
        <w:t>强制：学校录取经验 ≠ 香港政府身份政策；Admission ≠ Student Visa ≠ IANG。OFFICIAL / SCHOOL_SPECIFIC / PHOENIX_INTERNAL 严格分层。</w:t>
      </w:r>
    </w:p>
    <w:p>
      <w:pPr>
        <w:pStyle w:val="Heading1"/>
      </w:pPr>
      <w:r>
        <w:t>7 冻结系统组件</w:t>
      </w:r>
    </w:p>
    <w:p>
      <w:pPr>
        <w:pStyle w:val="ListBullet"/>
      </w:pPr>
      <w:r>
        <w:t>Feishu Data Layer</w:t>
      </w:r>
    </w:p>
    <w:p>
      <w:pPr>
        <w:pStyle w:val="ListBullet"/>
      </w:pPr>
      <w:r>
        <w:t>Policy Library</w:t>
      </w:r>
    </w:p>
    <w:p>
      <w:pPr>
        <w:pStyle w:val="ListBullet"/>
      </w:pPr>
      <w:r>
        <w:t>Path Engine</w:t>
      </w:r>
    </w:p>
    <w:p>
      <w:pPr>
        <w:pStyle w:val="ListBullet"/>
      </w:pPr>
      <w:r>
        <w:t>Report Engine：Free Snapshot + Free Full Report</w:t>
      </w:r>
    </w:p>
    <w:p>
      <w:pPr>
        <w:pStyle w:val="ListBullet"/>
      </w:pPr>
      <w:r>
        <w:t>Advisor Brief</w:t>
      </w:r>
    </w:p>
    <w:p>
      <w:pPr>
        <w:pStyle w:val="ListBullet"/>
      </w:pPr>
      <w:r>
        <w:t>CRM联动</w:t>
      </w:r>
    </w:p>
    <w:p>
      <w:pPr>
        <w:pStyle w:val="ListBullet"/>
      </w:pPr>
      <w:r>
        <w:t>Education Compass联动：只联动，不重设计</w:t>
      </w:r>
    </w:p>
    <w:p>
      <w:pPr>
        <w:pStyle w:val="Heading1"/>
      </w:pPr>
      <w:r>
        <w:t>8 飞书最小字段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Fields</w:t>
            </w:r>
          </w:p>
        </w:tc>
      </w:tr>
      <w:tr>
        <w:tc>
          <w:tcPr>
            <w:tcW w:type="dxa" w:w="4320"/>
          </w:tcPr>
          <w:p>
            <w:r>
              <w:t>Lead/Case</w:t>
            </w:r>
          </w:p>
        </w:tc>
        <w:tc>
          <w:tcPr>
            <w:tcW w:type="dxa" w:w="4320"/>
          </w:tcPr>
          <w:p>
            <w:r>
              <w:t>case_id, created_at, source_channel, consent, contact_ref, stage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age_band, location, current_hk_status, education_level, employment_summary</w:t>
            </w:r>
          </w:p>
        </w:tc>
      </w:tr>
      <w:tr>
        <w:tc>
          <w:tcPr>
            <w:tcW w:type="dxa" w:w="4320"/>
          </w:tcPr>
          <w:p>
            <w:r>
              <w:t>Answers</w:t>
            </w:r>
          </w:p>
        </w:tc>
        <w:tc>
          <w:tcPr>
            <w:tcW w:type="dxa" w:w="4320"/>
          </w:tcPr>
          <w:p>
            <w:r>
              <w:t>question_id, answer_value, answer_version, answered_at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path_code, fit_status, reasons, missing_fields, manual_checks, rule_version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policy_id, source_type, official_url, verified_at, owner, effective_status</w:t>
            </w:r>
          </w:p>
        </w:tc>
      </w:tr>
      <w:tr>
        <w:tc>
          <w:tcPr>
            <w:tcW w:type="dxa" w:w="4320"/>
          </w:tcPr>
          <w:p>
            <w:r>
              <w:t>Report</w:t>
            </w:r>
          </w:p>
        </w:tc>
        <w:tc>
          <w:tcPr>
            <w:tcW w:type="dxa" w:w="4320"/>
          </w:tcPr>
          <w:p>
            <w:r>
              <w:t>snapshot_version, full_report_version, generated_at, policy_versions</w:t>
            </w:r>
          </w:p>
        </w:tc>
      </w:tr>
      <w:tr>
        <w:tc>
          <w:tcPr>
            <w:tcW w:type="dxa" w:w="4320"/>
          </w:tcPr>
          <w:p>
            <w:r>
              <w:t>Advisor/CRM</w:t>
            </w:r>
          </w:p>
        </w:tc>
        <w:tc>
          <w:tcPr>
            <w:tcW w:type="dxa" w:w="4320"/>
          </w:tcPr>
          <w:p>
            <w:r>
              <w:t>advisor_status, booking_status, owner, next_action, followup_at, crm_ref</w:t>
            </w:r>
          </w:p>
        </w:tc>
      </w:tr>
    </w:tbl>
    <w:p>
      <w:pPr>
        <w:pStyle w:val="Heading1"/>
      </w:pPr>
      <w:r>
        <w:t>9 完整免费报告</w:t>
      </w:r>
    </w:p>
    <w:p>
      <w:pPr>
        <w:pStyle w:val="ListBullet"/>
      </w:pPr>
      <w:r>
        <w:t>Identity Snapshot</w:t>
      </w:r>
    </w:p>
    <w:p>
      <w:pPr>
        <w:pStyle w:val="ListBullet"/>
      </w:pPr>
      <w:r>
        <w:t>Path Overview（固定8路径顺序）</w:t>
      </w:r>
    </w:p>
    <w:p>
      <w:pPr>
        <w:pStyle w:val="ListBullet"/>
      </w:pPr>
      <w:r>
        <w:t>Why / Why Not Yet</w:t>
      </w:r>
    </w:p>
    <w:p>
      <w:pPr>
        <w:pStyle w:val="ListBullet"/>
      </w:pPr>
      <w:r>
        <w:t>Family-linked Impact（如适用）</w:t>
      </w:r>
    </w:p>
    <w:p>
      <w:pPr>
        <w:pStyle w:val="ListBullet"/>
      </w:pPr>
      <w:r>
        <w:t>Study Strategy（触发时三类来源分栏）</w:t>
      </w:r>
    </w:p>
    <w:p>
      <w:pPr>
        <w:pStyle w:val="ListBullet"/>
      </w:pPr>
      <w:r>
        <w:t>Key Timeline</w:t>
      </w:r>
    </w:p>
    <w:p>
      <w:pPr>
        <w:pStyle w:val="ListBullet"/>
      </w:pPr>
      <w:r>
        <w:t>Next Actions</w:t>
      </w:r>
    </w:p>
    <w:p>
      <w:pPr>
        <w:pStyle w:val="ListBullet"/>
      </w:pPr>
      <w:r>
        <w:t>Boundary Notice</w:t>
      </w:r>
    </w:p>
    <w:p>
      <w:pPr>
        <w:pStyle w:val="Heading1"/>
      </w:pPr>
      <w:r>
        <w:t>10 禁止扩展</w:t>
      </w:r>
    </w:p>
    <w:p>
      <w:pPr>
        <w:pStyle w:val="ListBullet"/>
      </w:pPr>
      <w:r>
        <w:t>不设置 Identity ¥39.9 付费墙</w:t>
      </w:r>
    </w:p>
    <w:p>
      <w:pPr>
        <w:pStyle w:val="ListBullet"/>
      </w:pPr>
      <w:r>
        <w:t>不扩展 Wealth Compass</w:t>
      </w:r>
    </w:p>
    <w:p>
      <w:pPr>
        <w:pStyle w:val="ListBullet"/>
      </w:pPr>
      <w:r>
        <w:t>不增加新 Agent</w:t>
      </w:r>
    </w:p>
    <w:p>
      <w:pPr>
        <w:pStyle w:val="ListBullet"/>
      </w:pPr>
      <w:r>
        <w:t>不自动申请/递交</w:t>
      </w:r>
    </w:p>
    <w:p>
      <w:pPr>
        <w:pStyle w:val="ListBullet"/>
      </w:pPr>
      <w:r>
        <w:t>不提供法律意见或获批概率</w:t>
      </w:r>
    </w:p>
    <w:p>
      <w:pPr>
        <w:pStyle w:val="ListBullet"/>
      </w:pPr>
      <w:r>
        <w:t>不建设完整 Family OS Identity Journey Engine</w:t>
      </w:r>
    </w:p>
    <w:p>
      <w:pPr>
        <w:pStyle w:val="Heading1"/>
      </w:pPr>
      <w:r>
        <w:t>11 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AC01</w:t>
            </w:r>
          </w:p>
        </w:tc>
        <w:tc>
          <w:tcPr>
            <w:tcW w:type="dxa" w:w="4320"/>
          </w:tcPr>
          <w:p>
            <w:r>
              <w:t>Free 6 → Snapshot 无支付阻断</w:t>
            </w:r>
          </w:p>
        </w:tc>
      </w:tr>
      <w:tr>
        <w:tc>
          <w:tcPr>
            <w:tcW w:type="dxa" w:w="4320"/>
          </w:tcPr>
          <w:p>
            <w:r>
              <w:t>AC02</w:t>
            </w:r>
          </w:p>
        </w:tc>
        <w:tc>
          <w:tcPr>
            <w:tcW w:type="dxa" w:w="4320"/>
          </w:tcPr>
          <w:p>
            <w:r>
              <w:t>动态题按候选路径加载且共用事实不重复</w:t>
            </w:r>
          </w:p>
        </w:tc>
      </w:tr>
      <w:tr>
        <w:tc>
          <w:tcPr>
            <w:tcW w:type="dxa" w:w="4320"/>
          </w:tcPr>
          <w:p>
            <w:r>
              <w:t>AC03</w:t>
            </w:r>
          </w:p>
        </w:tc>
        <w:tc>
          <w:tcPr>
            <w:tcW w:type="dxa" w:w="4320"/>
          </w:tcPr>
          <w:p>
            <w:r>
              <w:t>8路径顺序固定</w:t>
            </w:r>
          </w:p>
        </w:tc>
      </w:tr>
      <w:tr>
        <w:tc>
          <w:tcPr>
            <w:tcW w:type="dxa" w:w="4320"/>
          </w:tcPr>
          <w:p>
            <w:r>
              <w:t>AC04</w:t>
            </w:r>
          </w:p>
        </w:tc>
        <w:tc>
          <w:tcPr>
            <w:tcW w:type="dxa" w:w="4320"/>
          </w:tcPr>
          <w:p>
            <w:r>
              <w:t>Policy Library 版本化驱动规则</w:t>
            </w:r>
          </w:p>
        </w:tc>
      </w:tr>
      <w:tr>
        <w:tc>
          <w:tcPr>
            <w:tcW w:type="dxa" w:w="4320"/>
          </w:tcPr>
          <w:p>
            <w:r>
              <w:t>AC05</w:t>
            </w:r>
          </w:p>
        </w:tc>
        <w:tc>
          <w:tcPr>
            <w:tcW w:type="dxa" w:w="4320"/>
          </w:tcPr>
          <w:p>
            <w:r>
              <w:t>OFFICIAL/SCHOOL_SPECIFIC/PHOENIX_INTERNAL 不混用</w:t>
            </w:r>
          </w:p>
        </w:tc>
      </w:tr>
      <w:tr>
        <w:tc>
          <w:tcPr>
            <w:tcW w:type="dxa" w:w="4320"/>
          </w:tcPr>
          <w:p>
            <w:r>
              <w:t>AC06</w:t>
            </w:r>
          </w:p>
        </w:tc>
        <w:tc>
          <w:tcPr>
            <w:tcW w:type="dxa" w:w="4320"/>
          </w:tcPr>
          <w:p>
            <w:r>
              <w:t>Admission / Student Visa / IANG 不混淆</w:t>
            </w:r>
          </w:p>
        </w:tc>
      </w:tr>
      <w:tr>
        <w:tc>
          <w:tcPr>
            <w:tcW w:type="dxa" w:w="4320"/>
          </w:tcPr>
          <w:p>
            <w:r>
              <w:t>AC07</w:t>
            </w:r>
          </w:p>
        </w:tc>
        <w:tc>
          <w:tcPr>
            <w:tcW w:type="dxa" w:w="4320"/>
          </w:tcPr>
          <w:p>
            <w:r>
              <w:t>免费完整报告可追溯事实与政策版本</w:t>
            </w:r>
          </w:p>
        </w:tc>
      </w:tr>
      <w:tr>
        <w:tc>
          <w:tcPr>
            <w:tcW w:type="dxa" w:w="4320"/>
          </w:tcPr>
          <w:p>
            <w:r>
              <w:t>AC08</w:t>
            </w:r>
          </w:p>
        </w:tc>
        <w:tc>
          <w:tcPr>
            <w:tcW w:type="dxa" w:w="4320"/>
          </w:tcPr>
          <w:p>
            <w:r>
              <w:t>Advisor Brief + Booking + CRM 走通</w:t>
            </w:r>
          </w:p>
        </w:tc>
      </w:tr>
      <w:tr>
        <w:tc>
          <w:tcPr>
            <w:tcW w:type="dxa" w:w="4320"/>
          </w:tcPr>
          <w:p>
            <w:r>
              <w:t>AC09</w:t>
            </w:r>
          </w:p>
        </w:tc>
        <w:tc>
          <w:tcPr>
            <w:tcW w:type="dxa" w:w="4320"/>
          </w:tcPr>
          <w:p>
            <w:r>
              <w:t>Education Compass 只联动</w:t>
            </w:r>
          </w:p>
        </w:tc>
      </w:tr>
      <w:tr>
        <w:tc>
          <w:tcPr>
            <w:tcW w:type="dxa" w:w="4320"/>
          </w:tcPr>
          <w:p>
            <w:r>
              <w:t>AC10</w:t>
            </w:r>
          </w:p>
        </w:tc>
        <w:tc>
          <w:tcPr>
            <w:tcW w:type="dxa" w:w="4320"/>
          </w:tcPr>
          <w:p>
            <w:r>
              <w:t>无概率/法律意见/自动申请/保证</w:t>
            </w:r>
          </w:p>
        </w:tc>
      </w:tr>
    </w:tbl>
    <w:p>
      <w:pPr>
        <w:pStyle w:val="Heading1"/>
      </w:pPr>
      <w:r>
        <w:t>12 Open Issues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Issue</w:t>
            </w:r>
          </w:p>
        </w:tc>
      </w:tr>
      <w:tr>
        <w:tc>
          <w:tcPr>
            <w:tcW w:type="dxa" w:w="4320"/>
          </w:tcPr>
          <w:p>
            <w:r>
              <w:t>OI-01</w:t>
            </w:r>
          </w:p>
        </w:tc>
        <w:tc>
          <w:tcPr>
            <w:tcW w:type="dxa" w:w="4320"/>
          </w:tcPr>
          <w:p>
            <w:r>
              <w:t>V1.4/V1.5 原始逐条设计源当前未完整检索到；找到后仅做差异审计。</w:t>
            </w:r>
          </w:p>
        </w:tc>
      </w:tr>
      <w:tr>
        <w:tc>
          <w:tcPr>
            <w:tcW w:type="dxa" w:w="4320"/>
          </w:tcPr>
          <w:p>
            <w:r>
              <w:t>OI-02</w:t>
            </w:r>
          </w:p>
        </w:tc>
        <w:tc>
          <w:tcPr>
            <w:tcW w:type="dxa" w:w="4320"/>
          </w:tcPr>
          <w:p>
            <w:r>
              <w:t>Free 6 最终逐字文案/选项需与已确认题库核对。</w:t>
            </w:r>
          </w:p>
        </w:tc>
      </w:tr>
      <w:tr>
        <w:tc>
          <w:tcPr>
            <w:tcW w:type="dxa" w:w="4320"/>
          </w:tcPr>
          <w:p>
            <w:r>
              <w:t>OI-03</w:t>
            </w:r>
          </w:p>
        </w:tc>
        <w:tc>
          <w:tcPr>
            <w:tcW w:type="dxa" w:w="4320"/>
          </w:tcPr>
          <w:p>
            <w:r>
              <w:t>飞书 Base/App/Table IDs 与字段 API 名称。</w:t>
            </w:r>
          </w:p>
        </w:tc>
      </w:tr>
      <w:tr>
        <w:tc>
          <w:tcPr>
            <w:tcW w:type="dxa" w:w="4320"/>
          </w:tcPr>
          <w:p>
            <w:r>
              <w:t>OI-04</w:t>
            </w:r>
          </w:p>
        </w:tc>
        <w:tc>
          <w:tcPr>
            <w:tcW w:type="dxa" w:w="4320"/>
          </w:tcPr>
          <w:p>
            <w:r>
              <w:t>CRM 具体系统、字段映射与写入方式。</w:t>
            </w:r>
          </w:p>
        </w:tc>
      </w:tr>
      <w:tr>
        <w:tc>
          <w:tcPr>
            <w:tcW w:type="dxa" w:w="4320"/>
          </w:tcPr>
          <w:p>
            <w:r>
              <w:t>OI-05</w:t>
            </w:r>
          </w:p>
        </w:tc>
        <w:tc>
          <w:tcPr>
            <w:tcW w:type="dxa" w:w="4320"/>
          </w:tcPr>
          <w:p>
            <w:r>
              <w:t>顾问预约入口/机制。</w:t>
            </w:r>
          </w:p>
        </w:tc>
      </w:tr>
      <w:tr>
        <w:tc>
          <w:tcPr>
            <w:tcW w:type="dxa" w:w="4320"/>
          </w:tcPr>
          <w:p>
            <w:r>
              <w:t>OI-06</w:t>
            </w:r>
          </w:p>
        </w:tc>
        <w:tc>
          <w:tcPr>
            <w:tcW w:type="dxa" w:w="4320"/>
          </w:tcPr>
          <w:p>
            <w:r>
              <w:t>Policy owner/reviewer 名单与复核 SLA。</w:t>
            </w:r>
          </w:p>
        </w:tc>
      </w:tr>
      <w:tr>
        <w:tc>
          <w:tcPr>
            <w:tcW w:type="dxa" w:w="4320"/>
          </w:tcPr>
          <w:p>
            <w:r>
              <w:t>OI-07</w:t>
            </w:r>
          </w:p>
        </w:tc>
        <w:tc>
          <w:tcPr>
            <w:tcW w:type="dxa" w:w="4320"/>
          </w:tcPr>
          <w:p>
            <w:r>
              <w:t>SCHOOL_SPECIFIC 首批学校范围。</w:t>
            </w:r>
          </w:p>
        </w:tc>
      </w:tr>
      <w:tr>
        <w:tc>
          <w:tcPr>
            <w:tcW w:type="dxa" w:w="4320"/>
          </w:tcPr>
          <w:p>
            <w:r>
              <w:t>OI-08</w:t>
            </w:r>
          </w:p>
        </w:tc>
        <w:tc>
          <w:tcPr>
            <w:tcW w:type="dxa" w:w="4320"/>
          </w:tcPr>
          <w:p>
            <w:r>
              <w:t>Education Compass 联动 route/API。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