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Identity Compass™ Persona Test Pack V1.0</w:t>
      </w:r>
    </w:p>
    <w:p>
      <w:r>
        <w:t>Sprint 2 QA Regression Test Asset</w:t>
      </w:r>
    </w:p>
    <w:p>
      <w:pPr>
        <w:pStyle w:val="Heading1"/>
      </w:pPr>
      <w:r>
        <w:t>1｜目的</w:t>
      </w:r>
    </w:p>
    <w:p>
      <w:r>
        <w:t>将 Sprint 1 已存在的 P01–P12 fixtures 正式文档化，用于 Identity Compass™ Path Engine、Dynamic Question Bank、Report Engine 回归测试。</w:t>
      </w:r>
    </w:p>
    <w:p>
      <w:pPr>
        <w:pStyle w:val="Heading1"/>
      </w:pPr>
      <w:r>
        <w:t>2｜Persona 覆盖</w:t>
      </w:r>
    </w:p>
    <w:p>
      <w:pPr>
        <w:pStyle w:val="ListBullet"/>
      </w:pPr>
      <w:r>
        <w:t>P01 New CIES</w:t>
      </w:r>
    </w:p>
    <w:p>
      <w:pPr>
        <w:pStyle w:val="ListBullet"/>
      </w:pPr>
      <w:r>
        <w:t>P02 TTPS-A</w:t>
      </w:r>
    </w:p>
    <w:p>
      <w:pPr>
        <w:pStyle w:val="ListBullet"/>
      </w:pPr>
      <w:r>
        <w:t>P03 TTPS-B</w:t>
      </w:r>
    </w:p>
    <w:p>
      <w:pPr>
        <w:pStyle w:val="ListBullet"/>
      </w:pPr>
      <w:r>
        <w:t>P04 TTPS-C</w:t>
      </w:r>
    </w:p>
    <w:p>
      <w:pPr>
        <w:pStyle w:val="ListBullet"/>
      </w:pPr>
      <w:r>
        <w:t>P05 QMAS</w:t>
      </w:r>
    </w:p>
    <w:p>
      <w:pPr>
        <w:pStyle w:val="ListBullet"/>
      </w:pPr>
      <w:r>
        <w:t>P06 Study/IANG</w:t>
      </w:r>
    </w:p>
    <w:p>
      <w:pPr>
        <w:pStyle w:val="ListBullet"/>
      </w:pPr>
      <w:r>
        <w:t>P07 Employment</w:t>
      </w:r>
    </w:p>
    <w:p>
      <w:pPr>
        <w:pStyle w:val="ListBullet"/>
      </w:pPr>
      <w:r>
        <w:t>P08 Dependant</w:t>
      </w:r>
    </w:p>
    <w:p>
      <w:pPr>
        <w:pStyle w:val="ListBullet"/>
      </w:pPr>
      <w:r>
        <w:t>P09 Family-linked</w:t>
      </w:r>
    </w:p>
    <w:p>
      <w:pPr>
        <w:pStyle w:val="ListBullet"/>
      </w:pPr>
      <w:r>
        <w:t>P10 信息不足案例</w:t>
      </w:r>
    </w:p>
    <w:p>
      <w:pPr>
        <w:pStyle w:val="ListBullet"/>
      </w:pPr>
      <w:r>
        <w:t>P11 冲突信息案例</w:t>
      </w:r>
    </w:p>
    <w:p>
      <w:pPr>
        <w:pStyle w:val="ListBullet"/>
      </w:pPr>
      <w:r>
        <w:t>P12 高风险边界案例</w:t>
      </w:r>
    </w:p>
    <w:p>
      <w:pPr>
        <w:pStyle w:val="Heading1"/>
      </w:pPr>
      <w:r>
        <w:t>3｜每个 Persona 字段</w:t>
      </w:r>
    </w:p>
    <w:p>
      <w:pPr>
        <w:pStyle w:val="ListBullet"/>
      </w:pPr>
      <w:r>
        <w:t>Input Profile</w:t>
      </w:r>
    </w:p>
    <w:p>
      <w:pPr>
        <w:pStyle w:val="ListBullet"/>
      </w:pPr>
      <w:r>
        <w:t>Free 6 Answers</w:t>
      </w:r>
    </w:p>
    <w:p>
      <w:pPr>
        <w:pStyle w:val="ListBullet"/>
      </w:pPr>
      <w:r>
        <w:t>Dynamic Question Trigger</w:t>
      </w:r>
    </w:p>
    <w:p>
      <w:pPr>
        <w:pStyle w:val="ListBullet"/>
      </w:pPr>
      <w:r>
        <w:t>Expected Path</w:t>
      </w:r>
    </w:p>
    <w:p>
      <w:pPr>
        <w:pStyle w:val="ListBullet"/>
      </w:pPr>
      <w:r>
        <w:t>Expected Missing Fields</w:t>
      </w:r>
    </w:p>
    <w:p>
      <w:pPr>
        <w:pStyle w:val="ListBullet"/>
      </w:pPr>
      <w:r>
        <w:t>Expected Boundary Output</w:t>
      </w:r>
    </w:p>
    <w:p>
      <w:pPr>
        <w:pStyle w:val="ListBullet"/>
      </w:pPr>
      <w:r>
        <w:t>Regression Result</w:t>
      </w:r>
    </w:p>
    <w:p>
      <w:pPr>
        <w:pStyle w:val="Heading1"/>
      </w:pPr>
      <w:r>
        <w:t>4｜QA规则</w:t>
      </w:r>
    </w:p>
    <w:p>
      <w:pPr>
        <w:pStyle w:val="ListBullet"/>
      </w:pPr>
      <w:r>
        <w:t>不得测试获批概率。</w:t>
      </w:r>
    </w:p>
    <w:p>
      <w:pPr>
        <w:pStyle w:val="ListBullet"/>
      </w:pPr>
      <w:r>
        <w:t>不得测试自动申请。</w:t>
      </w:r>
    </w:p>
    <w:p>
      <w:pPr>
        <w:pStyle w:val="ListBullet"/>
      </w:pPr>
      <w:r>
        <w:t>不得生成法律意见。</w:t>
      </w:r>
    </w:p>
    <w:p>
      <w:pPr>
        <w:pStyle w:val="ListBullet"/>
      </w:pPr>
      <w:r>
        <w:t>Study 场景必须验证 Admission、Student Visa、IANG 分离。</w:t>
      </w:r>
    </w:p>
    <w:p>
      <w:pPr>
        <w:pStyle w:val="ListBullet"/>
      </w:pPr>
      <w:r>
        <w:t>OFFICIAL / SCHOOL_SPECIFIC / PHOENIX_INTERNAL 不得混用。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