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Математическое</w:t>
      </w:r>
      <w:r>
        <w:t xml:space="preserve"> </w:t>
      </w:r>
      <w:r>
        <w:t xml:space="preserve">моделирование</w:t>
      </w:r>
    </w:p>
    <w:p>
      <w:pPr>
        <w:pStyle w:val="Author"/>
      </w:pPr>
      <w:r>
        <w:t xml:space="preserve">Голощапов</w:t>
      </w:r>
      <w:r>
        <w:t xml:space="preserve"> </w:t>
      </w:r>
      <w:r>
        <w:t xml:space="preserve">Ярослав</w:t>
      </w:r>
      <w:r>
        <w:t xml:space="preserve"> </w:t>
      </w:r>
      <w:r>
        <w:t xml:space="preserve">Вячеславович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Построение моделей боевых действий</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Вариант 4</w:t>
      </w:r>
    </w:p>
    <w:p>
      <w:pPr>
        <w:pStyle w:val="BodyText"/>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35 000 человек,</w:t>
      </w:r>
      <w:r>
        <w:t xml:space="preserve"> </w:t>
      </w:r>
      <w:r>
        <w:t xml:space="preserve">а в распоряжении страны</w:t>
      </w:r>
      <w:r>
        <w:t xml:space="preserve"> </w:t>
      </w:r>
      <m:oMath>
        <m:r>
          <m:t>Y</m:t>
        </m:r>
      </m:oMath>
      <w:r>
        <w:t xml:space="preserve"> </w:t>
      </w:r>
      <w:r>
        <w:t xml:space="preserve">армия численностью в 49 000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0.55</m:t>
                    </m:r>
                    <m:r>
                      <m:t>x</m:t>
                    </m:r>
                    <m:d>
                      <m:dPr>
                        <m:begChr m:val="("/>
                        <m:endChr m:val=")"/>
                        <m:sepChr m:val=""/>
                        <m:grow/>
                      </m:dPr>
                      <m:e>
                        <m:r>
                          <m:t>t</m:t>
                        </m:r>
                      </m:e>
                    </m:d>
                    <m:r>
                      <m:rPr>
                        <m:sty m:val="p"/>
                      </m:rPr>
                      <m:t>−</m:t>
                    </m:r>
                    <m:r>
                      <m:t>0.9</m:t>
                    </m:r>
                    <m:r>
                      <m:t>y</m:t>
                    </m:r>
                    <m:d>
                      <m:dPr>
                        <m:begChr m:val="("/>
                        <m:endChr m:val=")"/>
                        <m:sepChr m:val=""/>
                        <m:grow/>
                      </m:dPr>
                      <m:e>
                        <m:r>
                          <m:t>t</m:t>
                        </m:r>
                      </m:e>
                    </m:d>
                    <m:r>
                      <m:rPr>
                        <m:sty m:val="p"/>
                      </m:rPr>
                      <m:t>+</m:t>
                    </m:r>
                    <m:r>
                      <m:t>2</m:t>
                    </m:r>
                    <m:d>
                      <m:dPr>
                        <m:begChr m:val="|"/>
                        <m:endChr m:val="|"/>
                        <m:sepChr m:val=""/>
                        <m:grow/>
                      </m:dPr>
                      <m:e>
                        <m:r>
                          <m:t>s</m:t>
                        </m:r>
                        <m:r>
                          <m:t>i</m:t>
                        </m:r>
                        <m:r>
                          <m:t>n</m:t>
                        </m:r>
                        <m:d>
                          <m:dPr>
                            <m:begChr m:val="("/>
                            <m:endChr m:val=")"/>
                            <m:sepChr m:val=""/>
                            <m:grow/>
                          </m:dPr>
                          <m:e>
                            <m:r>
                              <m:t>t</m:t>
                            </m:r>
                          </m:e>
                        </m:d>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0.63</m:t>
                    </m:r>
                    <m:r>
                      <m:t>y</m:t>
                    </m:r>
                    <m:d>
                      <m:dPr>
                        <m:begChr m:val="("/>
                        <m:endChr m:val=")"/>
                        <m:sepChr m:val=""/>
                        <m:grow/>
                      </m:dPr>
                      <m:e>
                        <m:r>
                          <m:t>t</m:t>
                        </m:r>
                      </m:e>
                    </m:d>
                    <m:r>
                      <m:rPr>
                        <m:sty m:val="p"/>
                      </m:rPr>
                      <m:t>+</m:t>
                    </m:r>
                    <m:r>
                      <m:t>c</m:t>
                    </m:r>
                    <m:r>
                      <m:t>o</m:t>
                    </m:r>
                    <m:r>
                      <m:t>s</m:t>
                    </m:r>
                    <m:d>
                      <m:dPr>
                        <m:begChr m:val="("/>
                        <m:endChr m:val=")"/>
                        <m:sepChr m:val=""/>
                        <m:grow/>
                      </m:dPr>
                      <m:e>
                        <m:r>
                          <m:t>13</m:t>
                        </m:r>
                        <m:r>
                          <m:t>t</m:t>
                        </m:r>
                      </m:e>
                    </m:d>
                    <m:r>
                      <m:rPr>
                        <m:sty m:val="p"/>
                      </m:rPr>
                      <m:t>+</m:t>
                    </m:r>
                    <m:r>
                      <m:t>1</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0.35</m:t>
                    </m:r>
                    <m:r>
                      <m:t>x</m:t>
                    </m:r>
                    <m:d>
                      <m:dPr>
                        <m:begChr m:val="("/>
                        <m:endChr m:val=")"/>
                        <m:sepChr m:val=""/>
                        <m:grow/>
                      </m:dPr>
                      <m:e>
                        <m:r>
                          <m:t>t</m:t>
                        </m:r>
                      </m:e>
                    </m:d>
                    <m:r>
                      <m:rPr>
                        <m:sty m:val="p"/>
                      </m:rPr>
                      <m:t>−</m:t>
                    </m:r>
                    <m:r>
                      <m:t>0.46</m:t>
                    </m:r>
                    <m:r>
                      <m:t>y</m:t>
                    </m:r>
                    <m:d>
                      <m:dPr>
                        <m:begChr m:val="("/>
                        <m:endChr m:val=")"/>
                        <m:sepChr m:val=""/>
                        <m:grow/>
                      </m:dPr>
                      <m:e>
                        <m:r>
                          <m:t>t</m:t>
                        </m:r>
                      </m:e>
                    </m:d>
                    <m:r>
                      <m:rPr>
                        <m:sty m:val="p"/>
                      </m:rPr>
                      <m:t>+</m:t>
                    </m:r>
                    <m:r>
                      <m:t>1.5</m:t>
                    </m:r>
                    <m:d>
                      <m:dPr>
                        <m:begChr m:val="|"/>
                        <m:endChr m:val="|"/>
                        <m:sepChr m:val=""/>
                        <m:grow/>
                      </m:dPr>
                      <m:e>
                        <m:r>
                          <m:t>s</m:t>
                        </m:r>
                        <m:r>
                          <m:t>i</m:t>
                        </m:r>
                        <m:r>
                          <m:t>n</m:t>
                        </m:r>
                        <m:d>
                          <m:dPr>
                            <m:begChr m:val="("/>
                            <m:endChr m:val=")"/>
                            <m:sepChr m:val=""/>
                            <m:grow/>
                          </m:dPr>
                          <m:e>
                            <m:r>
                              <m:t>2</m:t>
                            </m:r>
                            <m:r>
                              <m:t>t</m:t>
                            </m:r>
                          </m:e>
                        </m:d>
                      </m:e>
                    </m:d>
                  </m:e>
                </m:mr>
                <m:mr>
                  <m:e>
                    <m:f>
                      <m:fPr>
                        <m:type m:val="bar"/>
                      </m:fPr>
                      <m:num>
                        <m:r>
                          <m:t>d</m:t>
                        </m:r>
                        <m:r>
                          <m:t>y</m:t>
                        </m:r>
                      </m:num>
                      <m:den>
                        <m:r>
                          <m:t>d</m:t>
                        </m:r>
                        <m:r>
                          <m:t>t</m:t>
                        </m:r>
                      </m:den>
                    </m:f>
                    <m:r>
                      <m:rPr>
                        <m:sty m:val="p"/>
                      </m:rPr>
                      <m:t>=</m:t>
                    </m:r>
                    <m:r>
                      <m:rPr>
                        <m:sty m:val="p"/>
                      </m:rPr>
                      <m:t>−</m:t>
                    </m:r>
                    <m:r>
                      <m:t>0.2</m:t>
                    </m:r>
                    <m:r>
                      <m:t>x</m:t>
                    </m:r>
                    <m:d>
                      <m:dPr>
                        <m:begChr m:val="("/>
                        <m:endChr m:val=")"/>
                        <m:sepChr m:val=""/>
                        <m:grow/>
                      </m:dPr>
                      <m:e>
                        <m:r>
                          <m:t>t</m:t>
                        </m:r>
                      </m:e>
                    </m:d>
                    <m:r>
                      <m:t>y</m:t>
                    </m:r>
                    <m:d>
                      <m:dPr>
                        <m:begChr m:val="("/>
                        <m:endChr m:val=")"/>
                        <m:sepChr m:val=""/>
                        <m:grow/>
                      </m:dPr>
                      <m:e>
                        <m:r>
                          <m:t>t</m:t>
                        </m:r>
                      </m:e>
                    </m:d>
                    <m:r>
                      <m:rPr>
                        <m:sty m:val="p"/>
                      </m:rPr>
                      <m:t>−</m:t>
                    </m:r>
                    <m:r>
                      <m:t>0.6</m:t>
                    </m:r>
                    <m:r>
                      <m:t>y</m:t>
                    </m:r>
                    <m:d>
                      <m:dPr>
                        <m:begChr m:val="("/>
                        <m:endChr m:val=")"/>
                        <m:sepChr m:val=""/>
                        <m:grow/>
                      </m:dPr>
                      <m:e>
                        <m:r>
                          <m:t>t</m:t>
                        </m:r>
                      </m:e>
                    </m:d>
                    <m:r>
                      <m:rPr>
                        <m:sty m:val="p"/>
                      </m:rPr>
                      <m:t>+</m:t>
                    </m:r>
                    <m:r>
                      <m:t>c</m:t>
                    </m:r>
                    <m:r>
                      <m:t>o</m:t>
                    </m:r>
                    <m:r>
                      <m:t>s</m:t>
                    </m:r>
                    <m:d>
                      <m:dPr>
                        <m:begChr m:val="("/>
                        <m:endChr m:val=")"/>
                        <m:sepChr m:val=""/>
                        <m:grow/>
                      </m:dPr>
                      <m:e>
                        <m:r>
                          <m:t>0.5</m:t>
                        </m:r>
                        <m:r>
                          <m:t>t</m:t>
                        </m:r>
                      </m:e>
                    </m:d>
                    <m:r>
                      <m:rPr>
                        <m:sty m:val="p"/>
                      </m:rPr>
                      <m:t>+</m:t>
                    </m:r>
                    <m:r>
                      <m:t>1</m:t>
                    </m:r>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t>
      </w:r>
      <w:r>
        <w:rPr>
          <w:b/>
          <w:bCs/>
        </w:rPr>
        <w:t xml:space="preserve">wiki:bash?</w:t>
      </w:r>
      <w:r>
        <w:t xml:space="preserve">]</w:t>
      </w:r>
      <w:r>
        <w:t xml:space="preserve">.</w:t>
      </w:r>
    </w:p>
    <w:bookmarkEnd w:id="22"/>
    <w:bookmarkStart w:id="3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w:r>
        <w:t xml:space="preserve">Строим модель на языке Julia и получаем график для первого варианта (рис. 1).</w:t>
      </w:r>
    </w:p>
    <w:p>
      <w:pPr>
        <w:pStyle w:val="CaptionedFigure"/>
      </w:pPr>
      <w:r>
        <w:drawing>
          <wp:inline>
            <wp:extent cx="3733800" cy="3075357"/>
            <wp:effectExtent b="0" l="0" r="0" t="0"/>
            <wp:docPr descr="Модель и график"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3075357"/>
                    </a:xfrm>
                    <a:prstGeom prst="rect">
                      <a:avLst/>
                    </a:prstGeom>
                    <a:noFill/>
                    <a:ln w="9525">
                      <a:noFill/>
                      <a:headEnd/>
                      <a:tailEnd/>
                    </a:ln>
                  </pic:spPr>
                </pic:pic>
              </a:graphicData>
            </a:graphic>
          </wp:inline>
        </w:drawing>
      </w:r>
    </w:p>
    <w:p>
      <w:pPr>
        <w:pStyle w:val="ImageCaption"/>
      </w:pPr>
      <w:r>
        <w:t xml:space="preserve">Рис. 1: Модель и график</w:t>
      </w:r>
    </w:p>
    <w:p>
      <w:pPr>
        <w:pStyle w:val="BodyText"/>
      </w:pPr>
      <w:r>
        <w:t xml:space="preserve">Из графика видно, чтол выиграла армия страны Y, поскольку численность армии страны X стала 0, а потом и вообще ушла в отрицательную часть графика. Потери страны Y можно считать незначительными.</w:t>
      </w:r>
    </w:p>
    <w:bookmarkEnd w:id="26"/>
    <w:bookmarkStart w:id="30"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Строим модель на языке Julia и получаем график для первого варианта (рис. 2)</w:t>
      </w:r>
    </w:p>
    <w:p>
      <w:pPr>
        <w:pStyle w:val="CaptionedFigure"/>
      </w:pPr>
      <w:r>
        <w:drawing>
          <wp:inline>
            <wp:extent cx="3733800" cy="2833880"/>
            <wp:effectExtent b="0" l="0" r="0" t="0"/>
            <wp:docPr descr="модель и график"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3733800" cy="2833880"/>
                    </a:xfrm>
                    <a:prstGeom prst="rect">
                      <a:avLst/>
                    </a:prstGeom>
                    <a:noFill/>
                    <a:ln w="9525">
                      <a:noFill/>
                      <a:headEnd/>
                      <a:tailEnd/>
                    </a:ln>
                  </pic:spPr>
                </pic:pic>
              </a:graphicData>
            </a:graphic>
          </wp:inline>
        </w:drawing>
      </w:r>
    </w:p>
    <w:p>
      <w:pPr>
        <w:pStyle w:val="ImageCaption"/>
      </w:pPr>
      <w:r>
        <w:t xml:space="preserve">Рис. 2: модель и график</w:t>
      </w:r>
    </w:p>
    <w:bookmarkEnd w:id="30"/>
    <w:bookmarkEnd w:id="31"/>
    <w:bookmarkStart w:id="32" w:name="выводы"/>
    <w:p>
      <w:pPr>
        <w:pStyle w:val="Heading1"/>
      </w:pPr>
      <w:r>
        <w:rPr>
          <w:rStyle w:val="SectionNumber"/>
        </w:rPr>
        <w:t xml:space="preserve">5</w:t>
      </w:r>
      <w:r>
        <w:tab/>
      </w:r>
      <w:r>
        <w:t xml:space="preserve">Выводы</w:t>
      </w:r>
    </w:p>
    <w:p>
      <w:pPr>
        <w:pStyle w:val="FirstParagraph"/>
      </w:pPr>
      <w:r>
        <w:t xml:space="preserve">В этой лабораторной работе я приобрел навыки построения моделей боевых действий</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Голощапов Ярослав Вячеславович</dc:creator>
  <dc:language>ru-RU</dc:language>
  <cp:keywords/>
  <dcterms:created xsi:type="dcterms:W3CDTF">2025-03-21T11:35:07Z</dcterms:created>
  <dcterms:modified xsi:type="dcterms:W3CDTF">2025-03-21T11:35:07Z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Математическое моделирование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