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16</w:t>
      </w:r>
    </w:p>
    <w:p>
      <w:pPr>
        <w:pStyle w:val="Subtitle"/>
      </w:pP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Голощапов</w:t>
      </w:r>
      <w:r>
        <w:t xml:space="preserve"> </w:t>
      </w:r>
      <w:r>
        <w:t xml:space="preserve">Ярослав</w:t>
      </w:r>
      <w:r>
        <w:t xml:space="preserve"> </w:t>
      </w:r>
      <w:r>
        <w:t xml:space="preserve">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Построение модели двух стратегий обслуживания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 пограничном контрольно -пропускном пункте транспорта имеются 2 пункта</w:t>
      </w:r>
      <w:r>
        <w:t xml:space="preserve"> </w:t>
      </w:r>
      <w:r>
        <w:t xml:space="preserve">пропуска. Интервалы времени между поступлением автомобилей имеют экспоненци-</w:t>
      </w:r>
      <w:r>
        <w:t xml:space="preserve"> </w:t>
      </w:r>
      <w:r>
        <w:t xml:space="preserve">альное распределение со средним значением μ. Время прохождения автомобилями</w:t>
      </w:r>
      <w:r>
        <w:t xml:space="preserve"> </w:t>
      </w:r>
      <w:r>
        <w:t xml:space="preserve">пограничного контроля имеет равномерное распределение на интервале [a, b].</w:t>
      </w:r>
      <w:r>
        <w:t xml:space="preserve"> </w:t>
      </w:r>
      <w:r>
        <w:t xml:space="preserve">Предлагается две стратегии обслуживания прибывающих автомобилей:</w:t>
      </w:r>
      <w:r>
        <w:t xml:space="preserve"> </w:t>
      </w:r>
      <w:r>
        <w:t xml:space="preserve">1) автомобили образуют две очереди и обслуживаются соответствующими пунктами</w:t>
      </w:r>
      <w:r>
        <w:t xml:space="preserve"> </w:t>
      </w:r>
      <w:r>
        <w:t xml:space="preserve">пропуска;</w:t>
      </w:r>
      <w:r>
        <w:t xml:space="preserve"> </w:t>
      </w:r>
      <w:r>
        <w:t xml:space="preserve">2) автомобили образуют одну общую очередь и обслуживаются освободившимся</w:t>
      </w:r>
      <w:r>
        <w:t xml:space="preserve"> </w:t>
      </w:r>
      <w:r>
        <w:t xml:space="preserve">пунктом пропуска.</w:t>
      </w:r>
      <w:r>
        <w:t xml:space="preserve"> </w:t>
      </w:r>
      <w:r>
        <w:t xml:space="preserve">Исходные данные: μ = 1, 75 мин, a = 1 мин, b = 7 мин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Целью моделирования является определение:</w:t>
      </w:r>
      <w:r>
        <w:t xml:space="preserve"> </w:t>
      </w:r>
      <w:r>
        <w:t xml:space="preserve">– характеристик качества обслуживания автомобилей, в частности, средних длин</w:t>
      </w:r>
      <w:r>
        <w:t xml:space="preserve"> </w:t>
      </w:r>
      <w:r>
        <w:t xml:space="preserve">очередей; среднего времени обслуживания автомобиля; среднего времени пребы-</w:t>
      </w:r>
      <w:r>
        <w:t xml:space="preserve"> </w:t>
      </w:r>
      <w:r>
        <w:t xml:space="preserve">вания автомобиля на пункте пропуска;</w:t>
      </w:r>
      <w:r>
        <w:t xml:space="preserve"> </w:t>
      </w:r>
      <w:r>
        <w:t xml:space="preserve">– наилучшей стратегии обслуживания автомобилей на пункте пограничного кон-</w:t>
      </w:r>
      <w:r>
        <w:t xml:space="preserve"> </w:t>
      </w:r>
      <w:r>
        <w:t xml:space="preserve">троля;</w:t>
      </w:r>
      <w:r>
        <w:t xml:space="preserve"> </w:t>
      </w:r>
      <w:r>
        <w:t xml:space="preserve">– оптимального количества пропускных пунктов.</w:t>
      </w:r>
      <w:r>
        <w:t xml:space="preserve"> </w:t>
      </w:r>
      <w:r>
        <w:t xml:space="preserve">В качестве критериев, используемых для сравнения стратегий обслуживания</w:t>
      </w:r>
      <w:r>
        <w:t xml:space="preserve"> </w:t>
      </w:r>
      <w:r>
        <w:t xml:space="preserve">автомобилей, выберем:</w:t>
      </w:r>
      <w:r>
        <w:t xml:space="preserve"> </w:t>
      </w:r>
      <w:r>
        <w:t xml:space="preserve">– коэффициенты загрузки системы;</w:t>
      </w:r>
      <w:r>
        <w:t xml:space="preserve"> </w:t>
      </w:r>
      <w:r>
        <w:t xml:space="preserve">– максимальные и средние длины очередей;</w:t>
      </w:r>
      <w:r>
        <w:t xml:space="preserve"> </w:t>
      </w:r>
      <w:r>
        <w:t xml:space="preserve">– средние значения времени ожидания обслуживания.</w:t>
      </w:r>
      <w:r>
        <w:t xml:space="preserve"> </w:t>
      </w:r>
      <w:r>
        <w:t xml:space="preserve">Для первой стратегии обслуживания, когда прибывающие автомобили образуют</w:t>
      </w:r>
      <w:r>
        <w:t xml:space="preserve"> </w:t>
      </w:r>
      <w:r>
        <w:t xml:space="preserve">две очереди и обслуживаются соответствующими пропускными пунктами, имеем</w:t>
      </w:r>
      <w:r>
        <w:t xml:space="preserve"> </w:t>
      </w:r>
      <w:r>
        <w:t xml:space="preserve">следующую модель: (рис. 1). (рис. 2)</w:t>
      </w:r>
    </w:p>
    <w:p>
      <w:pPr>
        <w:pStyle w:val="CaptionedFigure"/>
      </w:pPr>
      <w:r>
        <w:drawing>
          <wp:inline>
            <wp:extent cx="3733800" cy="2265593"/>
            <wp:effectExtent b="0" l="0" r="0" t="0"/>
            <wp:docPr descr="Модель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5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Модель</w:t>
      </w:r>
    </w:p>
    <w:p>
      <w:pPr>
        <w:pStyle w:val="CaptionedFigure"/>
      </w:pPr>
      <w:r>
        <w:drawing>
          <wp:inline>
            <wp:extent cx="3733800" cy="2938608"/>
            <wp:effectExtent b="0" l="0" r="0" t="0"/>
            <wp:docPr descr="Отчет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8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Отчет</w:t>
      </w:r>
    </w:p>
    <w:p>
      <w:pPr>
        <w:pStyle w:val="BodyText"/>
      </w:pPr>
      <w:r>
        <w:rPr>
          <w:b/>
          <w:bCs/>
        </w:rPr>
        <w:t xml:space="preserve">Задание</w:t>
      </w:r>
      <w:r>
        <w:t xml:space="preserve"> </w:t>
      </w:r>
      <w:r>
        <w:t xml:space="preserve">– составить модель для второй стратегии обслуживания, когда прибывающие авто-</w:t>
      </w:r>
      <w:r>
        <w:t xml:space="preserve"> </w:t>
      </w:r>
      <w:r>
        <w:t xml:space="preserve">мобили образуют одну очередь и обслуживаются освободившимся пропускным</w:t>
      </w:r>
      <w:r>
        <w:t xml:space="preserve"> </w:t>
      </w:r>
      <w:r>
        <w:t xml:space="preserve">пунктом; (рис. 3) (рис. 4)</w:t>
      </w:r>
      <w:r>
        <w:t xml:space="preserve"> </w:t>
      </w:r>
      <w:r>
        <w:t xml:space="preserve">– свести полученные статистики моделирования в таблицу (рис. 5)</w:t>
      </w:r>
      <w:r>
        <w:t xml:space="preserve"> </w:t>
      </w:r>
      <w:r>
        <w:t xml:space="preserve">– по результатам моделирования сделать вывод о наилучшей стратегии обслужива-</w:t>
      </w:r>
      <w:r>
        <w:t xml:space="preserve"> </w:t>
      </w:r>
      <w:r>
        <w:t xml:space="preserve">ния автомобилей;</w:t>
      </w:r>
    </w:p>
    <w:p>
      <w:pPr>
        <w:pStyle w:val="CaptionedFigure"/>
      </w:pPr>
      <w:r>
        <w:drawing>
          <wp:inline>
            <wp:extent cx="3733800" cy="1335946"/>
            <wp:effectExtent b="0" l="0" r="0" t="0"/>
            <wp:docPr descr="Модель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5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Модель</w:t>
      </w:r>
    </w:p>
    <w:p>
      <w:pPr>
        <w:pStyle w:val="CaptionedFigure"/>
      </w:pPr>
      <w:r>
        <w:drawing>
          <wp:inline>
            <wp:extent cx="3733800" cy="2300667"/>
            <wp:effectExtent b="0" l="0" r="0" t="0"/>
            <wp:docPr descr="Отчет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0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Отчет</w:t>
      </w:r>
    </w:p>
    <w:p>
      <w:pPr>
        <w:pStyle w:val="CaptionedFigure"/>
      </w:pPr>
      <w:r>
        <w:drawing>
          <wp:inline>
            <wp:extent cx="3733800" cy="1191943"/>
            <wp:effectExtent b="0" l="0" r="0" t="0"/>
            <wp:docPr descr="Сравнение стратегий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1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Сравнение стратегий</w:t>
      </w:r>
    </w:p>
    <w:p>
      <w:pPr>
        <w:pStyle w:val="BodyText"/>
      </w:pPr>
      <w:r>
        <w:t xml:space="preserve">– изменив модели, определить оптимальное число пропускных пунктов (от 1 до 4)</w:t>
      </w:r>
      <w:r>
        <w:t xml:space="preserve"> </w:t>
      </w:r>
      <w:r>
        <w:t xml:space="preserve">для каждой стратегии при условии, что:</w:t>
      </w:r>
      <w:r>
        <w:t xml:space="preserve"> </w:t>
      </w:r>
      <w:r>
        <w:t xml:space="preserve">– коэффициент загрузки пропускных пунктов принадлежит интервалу (0.5; 0.95);</w:t>
      </w:r>
      <w:r>
        <w:t xml:space="preserve"> </w:t>
      </w:r>
      <w:r>
        <w:t xml:space="preserve">– среднее число автомобилей, одновременно находящихся на контрольно -пропускном пункте, не должно превышать 3;</w:t>
      </w:r>
      <w:r>
        <w:t xml:space="preserve"> </w:t>
      </w:r>
      <w:r>
        <w:t xml:space="preserve">– среднее время ожидания обслуживания не должно превышать 4 мин.</w:t>
      </w:r>
    </w:p>
    <w:p>
      <w:pPr>
        <w:pStyle w:val="BodyText"/>
      </w:pPr>
      <w:r>
        <w:t xml:space="preserve">Для обеих стратегий модель с одним пунктом выглядит одинаково (рис. 6) (рис. 7)</w:t>
      </w:r>
    </w:p>
    <w:p>
      <w:pPr>
        <w:pStyle w:val="CaptionedFigure"/>
      </w:pPr>
      <w:r>
        <w:drawing>
          <wp:inline>
            <wp:extent cx="3733800" cy="1392192"/>
            <wp:effectExtent b="0" l="0" r="0" t="0"/>
            <wp:docPr descr="Модель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2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Модель</w:t>
      </w:r>
    </w:p>
    <w:p>
      <w:pPr>
        <w:pStyle w:val="CaptionedFigure"/>
      </w:pPr>
      <w:r>
        <w:drawing>
          <wp:inline>
            <wp:extent cx="3733800" cy="2328835"/>
            <wp:effectExtent b="0" l="0" r="0" t="0"/>
            <wp:docPr descr="Отчет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8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Отчет</w:t>
      </w:r>
    </w:p>
    <w:p>
      <w:pPr>
        <w:pStyle w:val="BodyText"/>
      </w:pPr>
      <w:r>
        <w:t xml:space="preserve">В этом случае моедльне проходит ни по одному из критериев</w:t>
      </w:r>
    </w:p>
    <w:p>
      <w:pPr>
        <w:pStyle w:val="BodyText"/>
      </w:pPr>
      <w:r>
        <w:t xml:space="preserve">Далее строим модель с 3 пропускными пунктами для первой стратегии (рис. 8) (рис. 9)</w:t>
      </w:r>
    </w:p>
    <w:p>
      <w:pPr>
        <w:pStyle w:val="CaptionedFigure"/>
      </w:pPr>
      <w:r>
        <w:drawing>
          <wp:inline>
            <wp:extent cx="3733800" cy="2313010"/>
            <wp:effectExtent b="0" l="0" r="0" t="0"/>
            <wp:docPr descr="Модель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3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Модель</w:t>
      </w:r>
    </w:p>
    <w:p>
      <w:pPr>
        <w:pStyle w:val="CaptionedFigure"/>
      </w:pPr>
      <w:r>
        <w:drawing>
          <wp:inline>
            <wp:extent cx="3733800" cy="2343782"/>
            <wp:effectExtent b="0" l="0" r="0" t="0"/>
            <wp:docPr descr="Отчет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3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Отчет</w:t>
      </w:r>
    </w:p>
    <w:p>
      <w:pPr>
        <w:pStyle w:val="BodyText"/>
      </w:pPr>
      <w:r>
        <w:t xml:space="preserve">В этом случае среднее врем ожидания превышает 4мин, поэтому модель не подходит</w:t>
      </w:r>
    </w:p>
    <w:p>
      <w:pPr>
        <w:pStyle w:val="BodyText"/>
      </w:pPr>
      <w:r>
        <w:t xml:space="preserve">Строим модель для первой стратегии с 4 пунктами (рис. 10) (рис. 11)</w:t>
      </w:r>
    </w:p>
    <w:p>
      <w:pPr>
        <w:pStyle w:val="CaptionedFigure"/>
      </w:pPr>
      <w:r>
        <w:drawing>
          <wp:inline>
            <wp:extent cx="3733800" cy="2369360"/>
            <wp:effectExtent b="0" l="0" r="0" t="0"/>
            <wp:docPr descr="Модель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9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Модель</w:t>
      </w:r>
    </w:p>
    <w:p>
      <w:pPr>
        <w:pStyle w:val="CaptionedFigure"/>
      </w:pPr>
      <w:r>
        <w:drawing>
          <wp:inline>
            <wp:extent cx="3733800" cy="2323443"/>
            <wp:effectExtent b="0" l="0" r="0" t="0"/>
            <wp:docPr descr="Отчет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Отчет</w:t>
      </w:r>
    </w:p>
    <w:p>
      <w:pPr>
        <w:pStyle w:val="BodyText"/>
      </w:pPr>
      <w:r>
        <w:t xml:space="preserve">В этом случае все критерии выполнены, поэтому 4 пункта являются оптимальными для первой стратегии</w:t>
      </w:r>
    </w:p>
    <w:p>
      <w:pPr>
        <w:pStyle w:val="BodyText"/>
      </w:pPr>
      <w:r>
        <w:t xml:space="preserve">Посторение модели для второй стратегии с 3 пропускными пунктами (рис. 12) (рис. 13)</w:t>
      </w:r>
    </w:p>
    <w:p>
      <w:pPr>
        <w:pStyle w:val="CaptionedFigure"/>
      </w:pPr>
      <w:r>
        <w:drawing>
          <wp:inline>
            <wp:extent cx="3733800" cy="1294101"/>
            <wp:effectExtent b="0" l="0" r="0" t="0"/>
            <wp:docPr descr="Модель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4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Модель</w:t>
      </w:r>
    </w:p>
    <w:p>
      <w:pPr>
        <w:pStyle w:val="CaptionedFigure"/>
      </w:pPr>
      <w:r>
        <w:drawing>
          <wp:inline>
            <wp:extent cx="3733800" cy="2327730"/>
            <wp:effectExtent b="0" l="0" r="0" t="0"/>
            <wp:docPr descr="Отчет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7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Отчет</w:t>
      </w:r>
    </w:p>
    <w:p>
      <w:pPr>
        <w:pStyle w:val="BodyText"/>
      </w:pPr>
      <w:r>
        <w:t xml:space="preserve">В этом случае все критерии выполняются, поэтому модель оптимальна</w:t>
      </w:r>
    </w:p>
    <w:p>
      <w:pPr>
        <w:pStyle w:val="BodyText"/>
      </w:pPr>
      <w:r>
        <w:t xml:space="preserve">Посторение модели для второй стратегии с 4 пропускными пунктами (рис. 14) (рис. 15)</w:t>
      </w:r>
    </w:p>
    <w:p>
      <w:pPr>
        <w:pStyle w:val="CaptionedFigure"/>
      </w:pPr>
      <w:r>
        <w:drawing>
          <wp:inline>
            <wp:extent cx="3733800" cy="1304272"/>
            <wp:effectExtent b="0" l="0" r="0" t="0"/>
            <wp:docPr descr="Модель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4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Модель</w:t>
      </w:r>
    </w:p>
    <w:p>
      <w:pPr>
        <w:pStyle w:val="CaptionedFigure"/>
      </w:pPr>
      <w:r>
        <w:drawing>
          <wp:inline>
            <wp:extent cx="3733800" cy="2274613"/>
            <wp:effectExtent b="0" l="0" r="0" t="0"/>
            <wp:docPr descr="Отчет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4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Отчет</w:t>
      </w:r>
    </w:p>
    <w:p>
      <w:pPr>
        <w:pStyle w:val="BodyText"/>
      </w:pPr>
      <w:r>
        <w:t xml:space="preserve">Здесь все критерии выполнены, однако можно увидеть, что система излишне разгружена.</w:t>
      </w:r>
    </w:p>
    <w:p>
      <w:pPr>
        <w:pStyle w:val="BodyText"/>
      </w:pPr>
      <w:r>
        <w:t xml:space="preserve">В результате анализа наилучшим количеством пропусных пунктов будет 4 при первой стратегии и 3 при второй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лабораторной работе я приобрел навыки построения модели двух стратегий обслуживания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16</dc:title>
  <dc:creator>Голощапов Ярослав Вячеславович</dc:creator>
  <dc:language>ru-RU</dc:language>
  <cp:keywords/>
  <dcterms:created xsi:type="dcterms:W3CDTF">2025-03-11T09:39:33Z</dcterms:created>
  <dcterms:modified xsi:type="dcterms:W3CDTF">2025-03-11T09:39:33Z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Имитационное моделирование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