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bidi w:val="0"/>
        <w:spacing w:before="86" w:after="86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1 termin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 1.</w:t>
      </w:r>
    </w:p>
    <w:p>
      <w:pPr>
        <w:pStyle w:val="Tretekstu"/>
        <w:numPr>
          <w:ilvl w:val="0"/>
          <w:numId w:val="2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koenzym Q</w:t>
      </w:r>
      <w:r>
        <w:rPr>
          <w:rFonts w:ascii="Segoe UI Variable" w:hAnsi="Segoe UI Variable"/>
          <w:sz w:val="22"/>
          <w:szCs w:val="22"/>
          <w:lang w:val="pl-PL"/>
        </w:rPr>
        <w:t xml:space="preserve"> - organiczny związek chemiczny z grupy chinonów, występujący w mitochondriach komórek roślinnych i zwierzęcych. Jest odpowiedzialny za przenoszenie elektronów w łańcuchu oddechowym. Po przyłączeniu elektronów swobodnie porusza się w wewnętrznej błonie mitochondrialnej umożliwiając transport elektronów między kompleksami białek łańcucha oddechowego, które wbudowane są w wewnętrzną błonę mitochondrialną.</w:t>
      </w:r>
    </w:p>
    <w:p>
      <w:pPr>
        <w:pStyle w:val="Tretekstu"/>
        <w:numPr>
          <w:ilvl w:val="0"/>
          <w:numId w:val="2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Pinocytoza</w:t>
      </w:r>
      <w:r>
        <w:rPr>
          <w:rFonts w:ascii="Segoe UI Variable" w:hAnsi="Segoe UI Variable"/>
          <w:sz w:val="22"/>
          <w:szCs w:val="22"/>
          <w:lang w:val="pl-PL"/>
        </w:rPr>
        <w:t xml:space="preserve"> - rodzaj endocytozy, przeprowadzana jest zazwyczaj przez komórki wydzielnicze, cząsteczki są wchłaniane w postaci płynnej, tworzy się pinosom - pęcherzyk pinocytarny, zachodzi bez udziału liposomów</w:t>
      </w:r>
    </w:p>
    <w:p>
      <w:pPr>
        <w:pStyle w:val="Tretekstu"/>
        <w:numPr>
          <w:ilvl w:val="0"/>
          <w:numId w:val="2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Cykl Corich</w:t>
      </w:r>
      <w:r>
        <w:rPr>
          <w:rFonts w:ascii="Segoe UI Variable" w:hAnsi="Segoe UI Variable"/>
          <w:sz w:val="22"/>
          <w:szCs w:val="22"/>
          <w:lang w:val="pl-PL"/>
        </w:rPr>
        <w:t xml:space="preserve"> - cykl przemian obejmujący:</w:t>
      </w:r>
    </w:p>
    <w:p>
      <w:pPr>
        <w:pStyle w:val="Tretekstu"/>
        <w:numPr>
          <w:ilvl w:val="1"/>
          <w:numId w:val="30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rozpad glukozy w mięśniach do mleczanu w procesie glikolizy (przy nadmiernym wysiłku, a więc przy niedoborze O)</w:t>
      </w:r>
    </w:p>
    <w:p>
      <w:pPr>
        <w:pStyle w:val="Tretekstu"/>
        <w:numPr>
          <w:ilvl w:val="1"/>
          <w:numId w:val="31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transport tego produktu przez krew do wątroby</w:t>
      </w:r>
    </w:p>
    <w:p>
      <w:pPr>
        <w:pStyle w:val="Tretekstu"/>
        <w:numPr>
          <w:ilvl w:val="1"/>
          <w:numId w:val="32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utlenienie do pirogronianu</w:t>
      </w:r>
    </w:p>
    <w:p>
      <w:pPr>
        <w:pStyle w:val="Tretekstu"/>
        <w:numPr>
          <w:ilvl w:val="1"/>
          <w:numId w:val="33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oraz odwróconą glikoliza do glukozy</w:t>
      </w:r>
    </w:p>
    <w:p>
      <w:pPr>
        <w:pStyle w:val="Tretekstu"/>
        <w:numPr>
          <w:ilvl w:val="0"/>
          <w:numId w:val="2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Fosfolyracja</w:t>
      </w:r>
      <w:r>
        <w:rPr>
          <w:rFonts w:ascii="Segoe UI Variable" w:hAnsi="Segoe UI Variable"/>
          <w:sz w:val="22"/>
          <w:szCs w:val="22"/>
          <w:lang w:val="pl-PL"/>
        </w:rPr>
        <w:t xml:space="preserve"> oksydacyjna</w:t>
      </w:r>
    </w:p>
    <w:p>
      <w:pPr>
        <w:pStyle w:val="Tretekstu"/>
        <w:numPr>
          <w:ilvl w:val="1"/>
          <w:numId w:val="34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jest szlakiem metabolicznym, w którego wyniku energia uwalniana podczas utleniania zredukowanych nukleotydów przekształcana jest w energię ATP</w:t>
      </w:r>
    </w:p>
    <w:p>
      <w:pPr>
        <w:pStyle w:val="Tretekstu"/>
        <w:numPr>
          <w:ilvl w:val="1"/>
          <w:numId w:val="35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wymaga obecności tlenu jako akceptora elektronów</w:t>
      </w:r>
    </w:p>
    <w:p>
      <w:pPr>
        <w:pStyle w:val="Tretekstu"/>
        <w:numPr>
          <w:ilvl w:val="1"/>
          <w:numId w:val="36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cykl reakcji przyłączenia reszty kwasu ortofosforowego do związków chemicznych połączona ze zmianą stopnia utleniania atomu, do którego ta grupa bezpośrednio się przyłącza</w:t>
      </w:r>
    </w:p>
    <w:p>
      <w:pPr>
        <w:pStyle w:val="Tretekstu"/>
        <w:numPr>
          <w:ilvl w:val="1"/>
          <w:numId w:val="37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synteza ATP z ADP i reszty fosforanowej związana z utlenianiem różnych zredukowanych metabolitów przy udziale tzw. łańcucha oddechowego i wykorzystaniem O2 atmosferycznego jako końcowego akcceptora elektronów</w:t>
      </w:r>
    </w:p>
    <w:p>
      <w:pPr>
        <w:pStyle w:val="Tretekstu"/>
        <w:numPr>
          <w:ilvl w:val="0"/>
          <w:numId w:val="2"/>
        </w:numPr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liposomy</w:t>
      </w:r>
    </w:p>
    <w:p>
      <w:pPr>
        <w:pStyle w:val="Tretekstu"/>
        <w:numPr>
          <w:ilvl w:val="1"/>
          <w:numId w:val="38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struktury powstające samoistnie z fosfolipidów. Mają postać pęcherzyków (o wielkości 0,01–1 μm) wypełnionych wodą (lub wodnym roztworem), a otoczonych podwójną warstwą lipidową o grubości ok. 5 nm</w:t>
      </w:r>
    </w:p>
    <w:p>
      <w:pPr>
        <w:pStyle w:val="Tretekstu"/>
        <w:numPr>
          <w:ilvl w:val="1"/>
          <w:numId w:val="39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znajdują zastosowanie głównie w przemyśle farmaceutycznym oraz kosmetycznym, a także w badaniach naukowych, jako model błony biologicznej. Wewnątrz liposomów można umieszczać roztwory lub zawiesiny wodne różnych substancji, w tym także leków lub kwasów nukleinowych. Cecha ta umożliwia stosowanie liposomów jako nośników leków.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 2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Transaminacja</w:t>
      </w:r>
      <w:r>
        <w:rPr>
          <w:rFonts w:ascii="Segoe UI Variable" w:hAnsi="Segoe UI Variable"/>
          <w:sz w:val="22"/>
          <w:szCs w:val="22"/>
          <w:lang w:val="pl-PL"/>
        </w:rPr>
        <w:t xml:space="preserve"> – przebieg i znaczenie biologiczne</w:t>
      </w:r>
    </w:p>
    <w:p>
      <w:pPr>
        <w:pStyle w:val="Tretekstu"/>
        <w:numPr>
          <w:ilvl w:val="0"/>
          <w:numId w:val="6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polega na przenoszeniu grup aminowych z różnych aminokwasów na jeden z trzech a-ketokwasów: pirogronian, szczawiooctan lub a-ketoglutaran. Reakcje te katalizują aminotransferazy (odpowiednio): aminotransferaza alaninowa, aminotransferaza asparaginianowa i aminotransferaza glutaminianowa. Dawcami grup aminowych w reakcjach transaminacji są niemal wszystkie aminokwasy, z wyjątkiem lizyny i treoniny oraz proliny i hydroksyproliny. Te dwa ostatnie (iminokwasy) nie posiadają grupy aminowej, lecz grupę iminową, wbudowaną w pierścień pirolowy.</w:t>
      </w:r>
    </w:p>
    <w:p>
      <w:pPr>
        <w:pStyle w:val="Tretekstu"/>
        <w:numPr>
          <w:ilvl w:val="0"/>
          <w:numId w:val="6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reakcja chemiczna przeniesienia grupy aminowej z aminokwasu na jeden z 3 ketokwasów, w wyniku czego powstaje nowy aminokwas i nowy ketokwas. Proces ten katalizowany jest przez transaminazy (aminotransferazy)</w:t>
      </w:r>
    </w:p>
    <w:p>
      <w:pPr>
        <w:pStyle w:val="Tretekstu"/>
        <w:numPr>
          <w:ilvl w:val="0"/>
          <w:numId w:val="6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umożliwia organizmowi oszczędne gospodarowanie azotem i wytwarzanie aminokwasów przez przeniesienie grup NH na odpowiadające im szkielety węglowe.</w:t>
      </w:r>
    </w:p>
    <w:p>
      <w:pPr>
        <w:pStyle w:val="Tretekstu"/>
        <w:numPr>
          <w:ilvl w:val="0"/>
          <w:numId w:val="6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asparaginian reaguje z fosforanem pirydoksalu (pochodna witaminy B6, wchodzi w skład enzymu) - powstaje fosforan pirydoksaminy i odpowiedni ketokwas, który ma taki sam szkielet, jak asparaginian - w tym przypadku szczawiooctan</w:t>
      </w:r>
    </w:p>
    <w:p>
      <w:pPr>
        <w:pStyle w:val="Tretekstu"/>
        <w:numPr>
          <w:ilvl w:val="0"/>
          <w:numId w:val="6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fosforan pirydoksaminy oddaje grupę aminową na a-ketoglutaran - powstaje glutaminian i odtwarza się fosforan pirydoksalu</w:t>
      </w:r>
    </w:p>
    <w:p>
      <w:pPr>
        <w:pStyle w:val="Tretekstu"/>
        <w:numPr>
          <w:ilvl w:val="0"/>
          <w:numId w:val="0"/>
        </w:numPr>
        <w:bidi w:val="0"/>
        <w:ind w:left="720" w:hanging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drawing>
          <wp:inline distT="0" distB="0" distL="0" distR="0">
            <wp:extent cx="5619750" cy="5800725"/>
            <wp:effectExtent l="0" t="0" r="0" b="0"/>
            <wp:docPr id="1" name="im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 3.</w:t>
      </w:r>
    </w:p>
    <w:p>
      <w:pPr>
        <w:pStyle w:val="Tretekstu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Etapy pobierania energii z otoczenia.</w:t>
      </w:r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rozbicie makrocząsteczek na jednoski monomeryczne</w:t>
      </w:r>
    </w:p>
    <w:p>
      <w:pPr>
        <w:pStyle w:val="Tretekstu"/>
        <w:numPr>
          <w:ilvl w:val="1"/>
          <w:numId w:val="40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białka -&gt; aminokwasy</w:t>
      </w:r>
    </w:p>
    <w:p>
      <w:pPr>
        <w:pStyle w:val="Tretekstu"/>
        <w:numPr>
          <w:ilvl w:val="1"/>
          <w:numId w:val="41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wielocukry -&gt; cukry proste</w:t>
      </w:r>
    </w:p>
    <w:p>
      <w:pPr>
        <w:pStyle w:val="Tretekstu"/>
        <w:numPr>
          <w:ilvl w:val="1"/>
          <w:numId w:val="42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tłuszcze -&gt; kwasy tłuszczowe, glicerol</w:t>
      </w:r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rozbicie prostych związów do acetylo-CoA z wytworzeniem małych ilości ATP i NADH</w:t>
      </w:r>
    </w:p>
    <w:p>
      <w:pPr>
        <w:pStyle w:val="Tretekstu"/>
        <w:numPr>
          <w:ilvl w:val="1"/>
          <w:numId w:val="43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glukoza -&gt; pirogronian</w:t>
      </w:r>
    </w:p>
    <w:p>
      <w:pPr>
        <w:pStyle w:val="Tretekstu"/>
        <w:numPr>
          <w:ilvl w:val="1"/>
          <w:numId w:val="44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pirogronian -&gt; acetylo-CoA</w:t>
      </w:r>
    </w:p>
    <w:p>
      <w:pPr>
        <w:pStyle w:val="Tretekstu"/>
        <w:numPr>
          <w:ilvl w:val="0"/>
          <w:numId w:val="7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całkowite utlenienie acetylo-CoA do wody i dwutlenku węgla w mitochondriach z wytworzeniem dużych ilości ATP i NADH</w:t>
      </w:r>
    </w:p>
    <w:p>
      <w:pPr>
        <w:pStyle w:val="Tretekstu"/>
        <w:numPr>
          <w:ilvl w:val="1"/>
          <w:numId w:val="45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acetylo-CoA -&gt; NADH + CO2 (cykl krebsa)</w:t>
      </w:r>
    </w:p>
    <w:p>
      <w:pPr>
        <w:pStyle w:val="Tretekstu"/>
        <w:numPr>
          <w:ilvl w:val="1"/>
          <w:numId w:val="46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O2 + NADH -&gt; woda + ATP (łańcuch oddechowy)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 4.</w:t>
      </w:r>
    </w:p>
    <w:p>
      <w:pPr>
        <w:pStyle w:val="Tretekstu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Wymienić i scharakteryzować cechy błon komórkowych.</w:t>
      </w:r>
    </w:p>
    <w:p>
      <w:pPr>
        <w:pStyle w:val="Tretekstu"/>
        <w:numPr>
          <w:ilvl w:val="0"/>
          <w:numId w:val="11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płynność</w:t>
      </w:r>
    </w:p>
    <w:p>
      <w:pPr>
        <w:pStyle w:val="Tretekstu"/>
        <w:numPr>
          <w:ilvl w:val="1"/>
          <w:numId w:val="47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wszystkie składniki błon poruszają się</w:t>
      </w:r>
    </w:p>
    <w:p>
      <w:pPr>
        <w:pStyle w:val="Tretekstu"/>
        <w:numPr>
          <w:ilvl w:val="2"/>
          <w:numId w:val="48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lipidy - dyfuzja rotacyjna i lateralna (przemieszczają się w osi prostopadłej błony i w jej płaszczyźnie)</w:t>
      </w:r>
    </w:p>
    <w:p>
      <w:pPr>
        <w:pStyle w:val="Tretekstu"/>
        <w:numPr>
          <w:ilvl w:val="2"/>
          <w:numId w:val="49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zjawisko "flip-flop" - lipidy mogą przechodzić z warstwy cytoplazmatycznej do zewnętrznej i odwrotnie</w:t>
      </w:r>
    </w:p>
    <w:p>
      <w:pPr>
        <w:pStyle w:val="Tretekstu"/>
        <w:numPr>
          <w:ilvl w:val="2"/>
          <w:numId w:val="50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białka integralne - dyfuzja rotacyjna i lateralna (wolniejsza od lipidów); brak "flip-flop"</w:t>
      </w:r>
    </w:p>
    <w:p>
      <w:pPr>
        <w:pStyle w:val="Tretekstu"/>
        <w:numPr>
          <w:ilvl w:val="0"/>
          <w:numId w:val="11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asymetryczność</w:t>
      </w:r>
    </w:p>
    <w:p>
      <w:pPr>
        <w:pStyle w:val="Tretekstu"/>
        <w:numPr>
          <w:ilvl w:val="1"/>
          <w:numId w:val="51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strona cytoplazmatyczna błony ma z reguły inny skład niż strona kontaktująca się z otoczeniem - zarówno skład lipidowy i białkowy obu połówek błony</w:t>
      </w:r>
    </w:p>
    <w:p>
      <w:pPr>
        <w:pStyle w:val="Tretekstu"/>
        <w:numPr>
          <w:ilvl w:val="1"/>
          <w:numId w:val="52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 poprzek błony istnieje różnica potencjałów elektrycznych, różnica stężeń wielu substancji, transport określonych substancji odbywa się z reguły w jednym tylko kierunku itp.</w:t>
      </w:r>
    </w:p>
    <w:p>
      <w:pPr>
        <w:pStyle w:val="Tretekstu"/>
        <w:numPr>
          <w:ilvl w:val="0"/>
          <w:numId w:val="11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heterogenność</w:t>
      </w:r>
    </w:p>
    <w:p>
      <w:pPr>
        <w:pStyle w:val="Tretekstu"/>
        <w:numPr>
          <w:ilvl w:val="1"/>
          <w:numId w:val="53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występowanie niejednorodności w rozkładzie składników w płaszczyźnie błony</w:t>
      </w:r>
    </w:p>
    <w:p>
      <w:pPr>
        <w:pStyle w:val="Tretekstu"/>
        <w:numPr>
          <w:ilvl w:val="1"/>
          <w:numId w:val="54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 płaszczyźnie błony można wyróżnić tzw. domeny, wyraźnie różniące się między sobą składem oraz własnościami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Zad. 5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Znaczenie glikolizy oraz enzymatyczna regulacja procesu glikolizy</w:t>
      </w:r>
      <w:r>
        <w:rPr>
          <w:rFonts w:ascii="Segoe UI Variable" w:hAnsi="Segoe UI Variable"/>
          <w:sz w:val="22"/>
          <w:szCs w:val="22"/>
          <w:lang w:val="pl-PL"/>
        </w:rPr>
        <w:t>,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 procesie glikolizy powstaje pirogronian, który później przekształca się w reakcji pomostowej w acetylo-CoA, który włączany jest w cykl Krebsa; z jednej cząsteczki glukozy powstają 2 ATP i 2 NADH+H+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regulacja heksokinazy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Regulacja tej reakcji polega na hamującym działaniu glukozo-6-fosforanu - akumuluje się w komórce, gdy dalsze jego przetwarzanie jest spowolnione.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regulacja PFK (fosfofruktokinaza)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PFK-1 jest hamowana allosterycznie (zmiana powinowactwa chemicznego białka do cząsteczek przez zmianę konformacji)) przez wysokie stężenia ATP i cytrynianu, które sygnalizują, iż komórka dysponuje dostatkiem energii.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kinaza pirogronianowa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Kinaza pirogronianowa wątroby jest aktywowana allosterycznie przez fruktozo-1,6-bis-fosforan, powstający we wcześniejszej reakcji, katalizowanej przez PFK-1. Wynika stąd, iż aktywności obydwu kinaz: fosfofruktokinazy-1 i kinazy pirogronianowej są ściśle sprzężone. W zrost aktywności fosfofruktokina zy-1 skutkuje wzrostem produkcji fruktozo-1,6-bis-fosforanu, a ten aktywuje kinazę pirogronianowq. ATP i alanina hamują działanie kinazy pirogronianowej. Ponadto aktywność kinazy pirogronianowej jest regulowana przez fosforylację i defosforylację białka enzymatycznego. Fosforylowana postać tego enzymu jest nieaktywna, postać niefosforylowana jest aktywna. Glukagon pobudza fosforylację, przez co unieczynnia, a insulina pobudza defosforylację, przez co aktywuje ten enzym.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Zad. 6.</w:t>
      </w:r>
    </w:p>
    <w:p>
      <w:pPr>
        <w:pStyle w:val="Tretekstu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Ketogeneza znaczenie biologiczne (korzyści, strony ujemnie) przebieg i znaczenie.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Przemiana reszt acetylowych w ciała ketonowe: acetooctan, hydroksymaślan i aceton w sytuacji niedostatecznej ilości energii pochodzącej z podstawowego źródła, czyli glukozy. Trwająca krótko nie stanowi zagrożenia dla zdrowia, ale nadmierna produkcja ciał ketonowych może skutkować zakwaszeniem organizmu.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 przebiegu choroby głodowej i cukrzycy 3 spośród 4 głównych kierunków przemian acetylo-S-CoA zostają zahamowane (niedobór szczawiooctanu spowodowany brakiem glukozy [szlak I], zahamowanie szlaku pentozo-fosforanowego - brak przekształcenia acetylo-CoA w kwasy tłuszczowe [szlak II] i steroidy [szlak III] przez niedobór NADPH+H+), znaczna część tego metabolitu przekształca się więc w jedynym z możliwych kierunków - w ciała ketonowe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korzyści - organizm jest w stanie produkować energię przy niedoborze glukozy i może się utrzymać przy życiu; umożliwia utratę tkanki tłuszczowej; pozwala na syntezowanie brakującego szczawiooctanu z nadmiaru acetylo-CoA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strony ujemne - zaburzenia równowagi kwasowo-zasadowej, może powodować ketonurię i/lub ketanemię, której najgroźniejszym powikłaniem jest śpiączka ketonowa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przebieg: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dwa acetylo-CoA łączą się ze sobą przy udziale tiolazy (odłącza się CoA-SH) -&gt; powstaje acetoacetyolo-CoA -&gt; przyłącza się kolejny acetylo-CoA - powstaje ß-hydroksy-ß-metyloglutarylo-CoA (odłącza się kolejne CoA-SH) -&gt; rozpad ß-hydroksy-ß-metyloglutarylo-CoA na acetooctan i acetylo-CoA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acetooctan przekształca się w aceton (nieprzydatny w metabolizmie) i ß-hydroksymaślan (wymaga NADH)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2 termin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Zad. 1</w:t>
      </w:r>
    </w:p>
    <w:p>
      <w:pPr>
        <w:pStyle w:val="Tretekstu"/>
        <w:numPr>
          <w:ilvl w:val="0"/>
          <w:numId w:val="16"/>
        </w:numPr>
        <w:bidi w:val="0"/>
        <w:spacing w:before="0" w:after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Glukoneogeneza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Enzymatyczny proces przekształcania niecukrowcowych prekursorów, np. aminokwasów glukogennych, glicerolu czy mleczanów w glukozę. Resynteza glukozy następuje głównie w hepatocytach i w mniejszym stopniu w komórkach nerek, a głównym punktem wejścia substratów do tego szlaku jest pirogronian.</w:t>
      </w:r>
    </w:p>
    <w:p>
      <w:pPr>
        <w:pStyle w:val="Tretekstu"/>
        <w:numPr>
          <w:ilvl w:val="0"/>
          <w:numId w:val="17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fosforylacja oksydacyjna</w:t>
      </w:r>
      <w:r>
        <w:rPr>
          <w:rFonts w:ascii="Segoe UI Variable" w:hAnsi="Segoe UI Variable"/>
          <w:sz w:val="22"/>
          <w:szCs w:val="22"/>
          <w:lang w:val="pl-PL"/>
        </w:rPr>
        <w:t>,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(jest wyżej)</w:t>
      </w:r>
    </w:p>
    <w:p>
      <w:pPr>
        <w:pStyle w:val="Tretekstu"/>
        <w:numPr>
          <w:ilvl w:val="0"/>
          <w:numId w:val="18"/>
        </w:numPr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fagocytoza</w:t>
      </w:r>
    </w:p>
    <w:p>
      <w:pPr>
        <w:pStyle w:val="Tretekstu"/>
        <w:numPr>
          <w:ilvl w:val="1"/>
          <w:numId w:val="55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wchłonięcie dużych cząstek (np. bakterii, fragmentów komórki) z wytworzeniem dużych pęcherzyków endocytarnych (fagosomów), w których są trawione</w:t>
      </w:r>
    </w:p>
    <w:p>
      <w:pPr>
        <w:pStyle w:val="Tretekstu"/>
        <w:numPr>
          <w:ilvl w:val="1"/>
          <w:numId w:val="56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działa jako mechanizm ochronny, zapobiegając infekcji i zaleganiu substancji obcych, martwych komórek własnych i ich fragmentów</w:t>
      </w:r>
    </w:p>
    <w:p>
      <w:pPr>
        <w:pStyle w:val="Tretekstu"/>
        <w:numPr>
          <w:ilvl w:val="1"/>
          <w:numId w:val="57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rodzaj endocytozy</w:t>
      </w:r>
    </w:p>
    <w:p>
      <w:pPr>
        <w:pStyle w:val="Tretekstu"/>
        <w:numPr>
          <w:ilvl w:val="0"/>
          <w:numId w:val="18"/>
        </w:numPr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Liposomy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(jest wyżej)</w:t>
      </w:r>
    </w:p>
    <w:p>
      <w:pPr>
        <w:pStyle w:val="Tretekstu"/>
        <w:numPr>
          <w:ilvl w:val="0"/>
          <w:numId w:val="20"/>
        </w:numPr>
        <w:bidi w:val="0"/>
        <w:spacing w:before="0" w:after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Apoenzym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Białko enzymatyczne bez koenzymu/kofaktora (natomiast zawierające koenzym/kofaktor nazywa się holoenzymem). Ani sam apoenzym, ani sam koenzym/kofaktor nie wykazują aktywności katalitycznej.</w:t>
      </w:r>
    </w:p>
    <w:p>
      <w:pPr>
        <w:pStyle w:val="Tretekstu"/>
        <w:numPr>
          <w:ilvl w:val="0"/>
          <w:numId w:val="21"/>
        </w:numPr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Metabolizm</w:t>
      </w:r>
    </w:p>
    <w:p>
      <w:pPr>
        <w:pStyle w:val="Tretekstu"/>
        <w:numPr>
          <w:ilvl w:val="0"/>
          <w:numId w:val="0"/>
        </w:numPr>
        <w:bidi w:val="0"/>
        <w:ind w:left="720" w:hanging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całokształt reakcji biochemicznych zachodzących w komórkach organizmu, związany z przepływem materii, energii i informacji, zapewniający organizmowi wzrost, ruch, rozmnażanie, wrażliwość i pobudliwość.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Zad. 2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Utlenianie glukozy (dokładnie ile gdzie powstaje ATP)</w:t>
      </w:r>
      <w:r>
        <w:rPr>
          <w:rFonts w:ascii="Segoe UI Variable" w:hAnsi="Segoe UI Variable"/>
          <w:sz w:val="22"/>
          <w:szCs w:val="22"/>
          <w:lang w:val="pl-PL"/>
        </w:rPr>
        <w:t>,</w:t>
      </w:r>
    </w:p>
    <w:p>
      <w:pPr>
        <w:pStyle w:val="Tretekstu"/>
        <w:numPr>
          <w:ilvl w:val="0"/>
          <w:numId w:val="22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glikoliza - 7 ATP (2 ATP + 2NADH)</w:t>
      </w:r>
    </w:p>
    <w:p>
      <w:pPr>
        <w:pStyle w:val="Tretekstu"/>
        <w:numPr>
          <w:ilvl w:val="0"/>
          <w:numId w:val="22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dekarboksylacja oksydacyjna pirogronianu - 5 ATP (2NADH)</w:t>
      </w:r>
    </w:p>
    <w:p>
      <w:pPr>
        <w:pStyle w:val="Tretekstu"/>
        <w:numPr>
          <w:ilvl w:val="0"/>
          <w:numId w:val="22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cykl krebsa - 20 ATP (2 ATP + 6 NADH + 2 FADH)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Zad. 3</w:t>
      </w:r>
    </w:p>
    <w:p>
      <w:pPr>
        <w:pStyle w:val="Tretekstu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W jakim procesie całkowitemu utlenieniu ulega Acetylo-CoA? Omówić ten proces.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Jest to cykl Krebsa</w:t>
      </w:r>
    </w:p>
    <w:p>
      <w:pPr>
        <w:pStyle w:val="Tretekstu"/>
        <w:numPr>
          <w:ilvl w:val="0"/>
          <w:numId w:val="23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zachodzi w matrix mitochondrialnym</w:t>
      </w:r>
    </w:p>
    <w:p>
      <w:pPr>
        <w:pStyle w:val="Tretekstu"/>
        <w:numPr>
          <w:ilvl w:val="0"/>
          <w:numId w:val="23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powstaje 2 GTP, 6 NADH, 2 FADH</w:t>
      </w:r>
    </w:p>
    <w:p>
      <w:pPr>
        <w:pStyle w:val="Tretekstu"/>
        <w:numPr>
          <w:ilvl w:val="0"/>
          <w:numId w:val="23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powstają dwie cząsteczki dwutlenku węgla</w:t>
      </w:r>
    </w:p>
    <w:p>
      <w:pPr>
        <w:pStyle w:val="Tretekstu"/>
        <w:numPr>
          <w:ilvl w:val="0"/>
          <w:numId w:val="23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akceptorem acetylo-CoA jest szczawiooctan</w:t>
      </w:r>
    </w:p>
    <w:p>
      <w:pPr>
        <w:pStyle w:val="Tretekstu"/>
        <w:numPr>
          <w:ilvl w:val="0"/>
          <w:numId w:val="23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szczawiooctan jest odtwarzany na końcu cyklu i może przyłączać acetylo-CoA</w:t>
      </w:r>
    </w:p>
    <w:p>
      <w:pPr>
        <w:pStyle w:val="Tretekstu"/>
        <w:numPr>
          <w:ilvl w:val="0"/>
          <w:numId w:val="23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NADH i FADH2 są później wykorzystywane w łańcuchu oddechowym do syntezy ATP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Zad. 4</w:t>
      </w:r>
    </w:p>
    <w:p>
      <w:pPr>
        <w:pStyle w:val="Tretekstu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(Cykl mocznikowy)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Mocznik jest syntetyzowany w wątrobie w cyklu mocznikowym. Następnie jest wydzielany do krwioobiegu, filtrowany przez nerki i wydalany z moczem.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Mechanizm tworzenia się mocznika w tkankach zwierzęcych i udział w nim</w:t>
        <w:br/>
        <w:t>poszczególnych aminokwasów ma charakter cykliczny, a kolejnymi ogniwami są:</w:t>
        <w:br/>
        <w:t>ornityna, cytrulina i arginina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Jeden z atomów azotu w moczniku pochodzi z amoniaku, drugi jest przeniesiony z aminokwasu- asparaginianu, natomiast atom węgla pochodzi z CO2. ornityna jest przenośnikiem atomów azotu i węgla. Cykl mocznikowy składa się z 5 reakcji enzymatycznych, z których pierwsze są umiejscowione w mitochondriach, a kolejne 3 w cytozolu.</w:t>
      </w:r>
    </w:p>
    <w:p>
      <w:pPr>
        <w:pStyle w:val="Tretekstu"/>
        <w:numPr>
          <w:ilvl w:val="0"/>
          <w:numId w:val="24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 xml:space="preserve">Syntaza karbamoilofosforanowa, która właściwie nie należy do cyklu mocznikowego, katalizuje aktywację i kondensację amoniaku (pochodzącego z oksydacyjnej deaminacji glutaminianu przez dehydrogenazę glutaminową) z CO2 (w postaci wodorowęglanu HCO3-), prowadzącą do utworzenia </w:t>
      </w:r>
      <w:r>
        <w:rPr>
          <w:rFonts w:ascii="Segoe UI Variable" w:hAnsi="Segoe UI Variable"/>
          <w:b/>
          <w:bCs/>
          <w:sz w:val="22"/>
          <w:szCs w:val="22"/>
          <w:lang w:val="pl-PL"/>
        </w:rPr>
        <w:t>karbamoilofosforanu</w:t>
      </w:r>
      <w:r>
        <w:rPr>
          <w:rFonts w:ascii="Segoe UI Variable" w:hAnsi="Segoe UI Variable"/>
          <w:sz w:val="22"/>
          <w:szCs w:val="22"/>
          <w:lang w:val="pl-PL"/>
        </w:rPr>
        <w:t>. Hydroliza 2 cząsteczek ATP sprawia, że reakcja ta jest praktycznie nieodwracalna.</w:t>
      </w:r>
    </w:p>
    <w:p>
      <w:pPr>
        <w:pStyle w:val="Tretekstu"/>
        <w:numPr>
          <w:ilvl w:val="0"/>
          <w:numId w:val="24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 xml:space="preserve">Druga reakcja zachodzi również w mitochondriach i polega na </w:t>
      </w:r>
      <w:r>
        <w:rPr>
          <w:rFonts w:ascii="Segoe UI Variable" w:hAnsi="Segoe UI Variable"/>
          <w:b/>
          <w:bCs/>
          <w:sz w:val="22"/>
          <w:szCs w:val="22"/>
          <w:lang w:val="pl-PL"/>
        </w:rPr>
        <w:t>przeniesieniu gr. karbamoilowej z karbamoilofosforanu na ornitynę</w:t>
      </w:r>
      <w:r>
        <w:rPr>
          <w:rFonts w:ascii="Segoe UI Variable" w:hAnsi="Segoe UI Variable"/>
          <w:sz w:val="22"/>
          <w:szCs w:val="22"/>
          <w:lang w:val="pl-PL"/>
        </w:rPr>
        <w:t xml:space="preserve"> przez karbamoilotransferazę ornitynową. W reakcji tej powstaje aminokwas </w:t>
      </w:r>
      <w:r>
        <w:rPr>
          <w:rFonts w:ascii="Segoe UI Variable" w:hAnsi="Segoe UI Variable"/>
          <w:b/>
          <w:bCs/>
          <w:sz w:val="22"/>
          <w:szCs w:val="22"/>
          <w:lang w:val="pl-PL"/>
        </w:rPr>
        <w:t>cytrulina</w:t>
      </w:r>
      <w:r>
        <w:rPr>
          <w:rFonts w:ascii="Segoe UI Variable" w:hAnsi="Segoe UI Variable"/>
          <w:sz w:val="22"/>
          <w:szCs w:val="22"/>
          <w:lang w:val="pl-PL"/>
        </w:rPr>
        <w:t>, która jest transportowana z mitochondrium do cytozolu, gdzie zachodzą pozostałe reakcje cyklu.</w:t>
      </w:r>
    </w:p>
    <w:p>
      <w:pPr>
        <w:pStyle w:val="Tretekstu"/>
        <w:numPr>
          <w:ilvl w:val="0"/>
          <w:numId w:val="24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 xml:space="preserve">Cytrulina ulega </w:t>
      </w:r>
      <w:r>
        <w:rPr>
          <w:rFonts w:ascii="Segoe UI Variable" w:hAnsi="Segoe UI Variable"/>
          <w:b/>
          <w:bCs/>
          <w:sz w:val="22"/>
          <w:szCs w:val="22"/>
          <w:lang w:val="pl-PL"/>
        </w:rPr>
        <w:t>kondensacji z asparaginianem</w:t>
      </w:r>
      <w:r>
        <w:rPr>
          <w:rFonts w:ascii="Segoe UI Variable" w:hAnsi="Segoe UI Variable"/>
          <w:sz w:val="22"/>
          <w:szCs w:val="22"/>
          <w:lang w:val="pl-PL"/>
        </w:rPr>
        <w:t xml:space="preserve"> (z którego pochodzi 2 atom azotu w moczniku) do </w:t>
      </w:r>
      <w:r>
        <w:rPr>
          <w:rFonts w:ascii="Segoe UI Variable" w:hAnsi="Segoe UI Variable"/>
          <w:b/>
          <w:bCs/>
          <w:sz w:val="22"/>
          <w:szCs w:val="22"/>
          <w:lang w:val="pl-PL"/>
        </w:rPr>
        <w:t>argininobursztynianu</w:t>
      </w:r>
      <w:r>
        <w:rPr>
          <w:rFonts w:ascii="Segoe UI Variable" w:hAnsi="Segoe UI Variable"/>
          <w:sz w:val="22"/>
          <w:szCs w:val="22"/>
          <w:lang w:val="pl-PL"/>
        </w:rPr>
        <w:t xml:space="preserve"> w reakcji katalizowanej przez syntetazę argininobursztynianową. Reakcja ta przebiega przy hydrolizie ATP do AMP i PPi oraz zachodzącej potem hydrolizie pirofosforanu. Tak więc obydwa wiązania wysokoenergetyczne w ATP są ostatecznie rozszczepione.</w:t>
      </w:r>
    </w:p>
    <w:p>
      <w:pPr>
        <w:pStyle w:val="Tretekstu"/>
        <w:numPr>
          <w:ilvl w:val="0"/>
          <w:numId w:val="24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 xml:space="preserve">Liaza argininobursztynianowa usuwa następnie szkielet węglowy asparaginianu z arginiobursztynianu w postaci fumaranu, pozostawiając atom azotu w drugim produkcie - </w:t>
      </w:r>
      <w:r>
        <w:rPr>
          <w:rFonts w:ascii="Segoe UI Variable" w:hAnsi="Segoe UI Variable"/>
          <w:b/>
          <w:bCs/>
          <w:sz w:val="22"/>
          <w:szCs w:val="22"/>
          <w:lang w:val="pl-PL"/>
        </w:rPr>
        <w:t>argininie</w:t>
      </w:r>
      <w:r>
        <w:rPr>
          <w:rFonts w:ascii="Segoe UI Variable" w:hAnsi="Segoe UI Variable"/>
          <w:sz w:val="22"/>
          <w:szCs w:val="22"/>
          <w:lang w:val="pl-PL"/>
        </w:rPr>
        <w:t>. Ponieważ arginina powstaje w cyklu mocznikowym jest zaliczana do zw. endogennych. Arginina jest bezpośrednim prekursorem mocznika.</w:t>
      </w:r>
    </w:p>
    <w:p>
      <w:pPr>
        <w:pStyle w:val="Tretekstu"/>
        <w:numPr>
          <w:ilvl w:val="0"/>
          <w:numId w:val="24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 xml:space="preserve">Mocznik powstaje z argininy w reakcji katalizowanej przez arginiazę, z równoczesną </w:t>
      </w:r>
      <w:r>
        <w:rPr>
          <w:rFonts w:ascii="Segoe UI Variable" w:hAnsi="Segoe UI Variable"/>
          <w:b/>
          <w:bCs/>
          <w:sz w:val="22"/>
          <w:szCs w:val="22"/>
          <w:lang w:val="pl-PL"/>
        </w:rPr>
        <w:t>regeneracją ornityny</w:t>
      </w:r>
      <w:r>
        <w:rPr>
          <w:rFonts w:ascii="Segoe UI Variable" w:hAnsi="Segoe UI Variable"/>
          <w:sz w:val="22"/>
          <w:szCs w:val="22"/>
          <w:lang w:val="pl-PL"/>
        </w:rPr>
        <w:t>. Ornityna jest następnie transportowana z powrotem do mitochondrium i może znowu przyłączyć kolejną cząsteczka karbamoiofosforanu.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kondensacja amoniaku z CO2 - utworzenie karbamoilofosforanu (hydroliza 2 cz. ATP) -&gt; przeniesienie grupy karbamoilowej z karbamoilofosforanu na ornitynę - powstaje cytrulina -&gt; kondensacja cytruliny z asparaginianem - powstaje argininobursztynian (hydroliza ATP do AMP i PPi) -&gt; usunięcie szkieletu węglowego asparaginianu z argininobursztynianu - powstaje arginina -&gt; przekształcenie argininy w mocznik przy udziale arginiazy z równoczesną regeneracją ornityny -&gt; transport ornityny do mitochondrium - może znowu przyłączyć karbammoilofosforan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Zad. 5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ß</w:t>
      </w:r>
      <w:r>
        <w:rPr>
          <w:rFonts w:ascii="Segoe UI Variable" w:hAnsi="Segoe UI Variable"/>
          <w:b/>
          <w:bCs/>
          <w:sz w:val="22"/>
          <w:szCs w:val="22"/>
          <w:lang w:val="pl-PL"/>
        </w:rPr>
        <w:t>-oksydacja kwasu stearynowego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n - liczba węgli w kwasie</w:t>
        <w:br/>
        <w:t>n/2 - 1 - tyle zachodzi ß-oksydacji w danym kwasie</w:t>
        <w:br/>
        <w:t>n/2 - tyle powstaje acetylo-CoA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jedna ß-oksydacja daje 5 ATP</w:t>
        <w:br/>
        <w:t>jedno acetylo-CoA daje 12 ATP</w:t>
        <w:br/>
        <w:t>-2 ATP - przejście łańcucha do mitochondrium wymaga energii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czyli: kwas stearynowy ma 18 węgli w łańcuchu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 xml:space="preserve">zachodzi 8 ß-oksydacji = 5 </w:t>
      </w:r>
      <w:r>
        <w:rPr>
          <w:rFonts w:ascii="Segoe UI Variable" w:hAnsi="Segoe UI Variable"/>
          <w:i/>
          <w:iCs/>
          <w:sz w:val="22"/>
          <w:szCs w:val="22"/>
          <w:lang w:val="pl-PL"/>
        </w:rPr>
        <w:t>8 = 40</w:t>
      </w:r>
      <w:r>
        <w:rPr>
          <w:rFonts w:ascii="Segoe UI Variable" w:hAnsi="Segoe UI Variable"/>
          <w:sz w:val="22"/>
          <w:szCs w:val="22"/>
          <w:lang w:val="pl-PL"/>
        </w:rPr>
        <w:br/>
      </w:r>
      <w:r>
        <w:rPr>
          <w:rFonts w:ascii="Segoe UI Variable" w:hAnsi="Segoe UI Variable"/>
          <w:i/>
          <w:iCs/>
          <w:sz w:val="22"/>
          <w:szCs w:val="22"/>
          <w:lang w:val="pl-PL"/>
        </w:rPr>
        <w:t>powstaje 9 acetylo-CoA - 9</w:t>
      </w:r>
      <w:r>
        <w:rPr>
          <w:rFonts w:ascii="Segoe UI Variable" w:hAnsi="Segoe UI Variable"/>
          <w:sz w:val="22"/>
          <w:szCs w:val="22"/>
          <w:lang w:val="pl-PL"/>
        </w:rPr>
        <w:t xml:space="preserve"> 12 = 108</w:t>
        <w:br/>
        <w:t>-2 ATP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razem: 146 ATP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 6.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T</w:t>
      </w:r>
      <w:r>
        <w:rPr>
          <w:rFonts w:ascii="Segoe UI Variable" w:hAnsi="Segoe UI Variable"/>
          <w:b/>
          <w:bCs/>
          <w:sz w:val="22"/>
          <w:szCs w:val="22"/>
          <w:lang w:val="pl-PL"/>
        </w:rPr>
        <w:t>abelka z enzymami (gdzie jaki co rozkłada, co się gdzie wchłania i jakie funkcje, ph),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drawing>
          <wp:inline distT="0" distB="0" distL="0" distR="0">
            <wp:extent cx="6925310" cy="3893820"/>
            <wp:effectExtent l="0" t="0" r="0" b="0"/>
            <wp:docPr id="2" name="im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drawing>
          <wp:inline distT="0" distB="0" distL="0" distR="0">
            <wp:extent cx="7027545" cy="3951605"/>
            <wp:effectExtent l="0" t="0" r="0" b="0"/>
            <wp:docPr id="3" name="img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3 termin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 1.</w:t>
      </w:r>
    </w:p>
    <w:p>
      <w:pPr>
        <w:pStyle w:val="Tretekstu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Lecytyna</w:t>
      </w:r>
    </w:p>
    <w:p>
      <w:pPr>
        <w:pStyle w:val="Tretekstu"/>
        <w:numPr>
          <w:ilvl w:val="0"/>
          <w:numId w:val="25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grupa organicznych związków chemicznych zaliczanych do fosfolipidów, w których reszta fosforanowa zestryfikowana jest choliną</w:t>
      </w:r>
    </w:p>
    <w:p>
      <w:pPr>
        <w:pStyle w:val="Tretekstu"/>
        <w:numPr>
          <w:ilvl w:val="0"/>
          <w:numId w:val="25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jest niezbędna do funkcjonowania układu nerwowego organizmów zwierzęcych</w:t>
      </w:r>
    </w:p>
    <w:p>
      <w:pPr>
        <w:pStyle w:val="Tretekstu"/>
        <w:numPr>
          <w:ilvl w:val="0"/>
          <w:numId w:val="25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bierze udział w rozmaitych procesach przemiany materii</w:t>
      </w:r>
    </w:p>
    <w:p>
      <w:pPr>
        <w:pStyle w:val="Tretekstu"/>
        <w:numPr>
          <w:ilvl w:val="0"/>
          <w:numId w:val="25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jest bardzo ważnym elementem składowym mózgu i tkanki nerwowej – chroni osłonkę mielinową</w:t>
      </w:r>
    </w:p>
    <w:p>
      <w:pPr>
        <w:pStyle w:val="Tretekstu"/>
        <w:numPr>
          <w:ilvl w:val="0"/>
          <w:numId w:val="25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stanowi barierę ochronną ścian żołądka, bierze udział w gospodarce cholesterolem</w:t>
      </w:r>
    </w:p>
    <w:p>
      <w:pPr>
        <w:pStyle w:val="Firstparagraph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Glukoneogeneza (wyżej)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Fosforylacja substratowa</w:t>
      </w:r>
      <w:r>
        <w:rPr>
          <w:rFonts w:ascii="Segoe UI Variable" w:hAnsi="Segoe UI Variable"/>
          <w:sz w:val="22"/>
          <w:szCs w:val="22"/>
          <w:lang w:val="pl-PL"/>
        </w:rPr>
        <w:t xml:space="preserve"> - reszta fosforanowa zostaje przeniesiona przez enzymy bezpośrednio do ADP przy wykorzystaniu energii z organicznego substratu, nie wymaga udziału tlenu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Holoenyzm</w:t>
      </w:r>
      <w:r>
        <w:rPr>
          <w:rFonts w:ascii="Segoe UI Variable" w:hAnsi="Segoe UI Variable"/>
          <w:sz w:val="22"/>
          <w:szCs w:val="22"/>
          <w:lang w:val="pl-PL"/>
        </w:rPr>
        <w:t xml:space="preserve"> - białko enzymatyczne zawierające koenzym/kofaktor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Zad. 2</w:t>
      </w:r>
    </w:p>
    <w:p>
      <w:pPr>
        <w:pStyle w:val="Tretekstu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Biologiczna rola wody w organizmie.</w:t>
      </w:r>
    </w:p>
    <w:p>
      <w:pPr>
        <w:pStyle w:val="Tretekstu"/>
        <w:numPr>
          <w:ilvl w:val="0"/>
          <w:numId w:val="26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Jest powszechnym rozpuszczalnikiem związków ustrojowych i niezbędnym uzupełnieniem pokarmu każdego organizmu oraz związków uczestniczących w przebiegu reakcji metabolicznych</w:t>
      </w:r>
    </w:p>
    <w:p>
      <w:pPr>
        <w:pStyle w:val="Tretekstu"/>
        <w:numPr>
          <w:ilvl w:val="0"/>
          <w:numId w:val="26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uczestniczy w regulacji hydrolizy, temperatury, ciśnienia osmotycznego,pH</w:t>
      </w:r>
    </w:p>
    <w:p>
      <w:pPr>
        <w:pStyle w:val="Tretekstu"/>
        <w:numPr>
          <w:ilvl w:val="0"/>
          <w:numId w:val="26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stanowi środek transportu wewnątrzustrojowego</w:t>
      </w:r>
    </w:p>
    <w:p>
      <w:pPr>
        <w:pStyle w:val="Firstparagraph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Zad. 3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Kierunek przemian kwasu pirogronowego</w:t>
      </w:r>
      <w:r>
        <w:rPr>
          <w:rFonts w:ascii="Segoe UI Variable" w:hAnsi="Segoe UI Variable"/>
          <w:sz w:val="22"/>
          <w:szCs w:val="22"/>
          <w:lang w:val="pl-PL"/>
        </w:rPr>
        <w:t xml:space="preserve"> (co najmniej dwa).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po glikolizie zostaje przetworzony w acetylo-CoA w procesie dekarboksylacji oksydacyjnej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Pirogronian tworzy też substrat stały cyklu Krebsa – szczawiooctan, reakcja karboksylacji pirogronianu jest katalizowana przez karboksylazę pirogronianową.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biosynteza alaniny (transaminacja)</w:t>
      </w:r>
    </w:p>
    <w:p>
      <w:pPr>
        <w:pStyle w:val="Firstparagraph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Trawienie tłuszczów w przewodzie pokarmowym.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zaczyna się w żołądku, gdzie występuje lipaza językowa</w:t>
        <w:br/>
        <w:t>triacyloglicerole zawierające kwasy tłuszczowe o krótkich lub średnio długich łańcuchach mogą być hydrolizowane przez lipazę żołądkową (obydwa enzymy są mało skuteczne bo ich optimum pH to 4-6, a w żołądku jest 1-2)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właściwe trawienie triacylogliceroli następuje w jelicie cienkim pod działaniem lipazy trzustkowej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sole kwasów żółciowych obecne w treści dwunastniczej, pochodzące z żółci, pełniąfunkcję detergentów - zmniejszająnapięcie powierzchniowe kulek tłuszczu, co prowadzi (przy równoczesnym mieszaniu treści dwunastniczej przez ruchy perystaltyczne) do emulsyfikacji lipidów - rozpadają się na małe kuleczki.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dzięki temu wzrasta powierzchnia kontaktu lipidowego substratu z enzymem lipolitycznym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lipaza trzustkowa - działając na triacyloglicerole - odłącza kwasy tłuszczowe przy skrajnych atomach węgla C1 i C3 glicerolu, produktami tej reakcjci jest mieszanina 2-monoacylogliceroli i wolnych kwasów tłuszczowych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fosfolipaza A, zawarta w soku trzustkowym, rozkłada fosfolipidy</w:t>
        <w:br/>
        <w:t>esteraza cholesterolowa hydrolizuje estry cholesterolu, uwalniając cholesterol i kwasy tłuszczowe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wolne kwasy tłuszczowe, wolny cholesterol i 2-monoacyloglicerole wraz solami kwasów tłuszczowych tworzą micele (gr. hydrofobowe skierowane do wnętrza, hydrofilne do zewnątrz) - kompleksy te stają się rozpuszczalne w środowisku wodnym soku jelitowego i wchłaniają się do nabłonka jelitowego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5.</w:t>
      </w:r>
    </w:p>
    <w:p>
      <w:pPr>
        <w:pStyle w:val="Tretekstu"/>
        <w:bidi w:val="0"/>
        <w:jc w:val="left"/>
        <w:rPr>
          <w:rFonts w:ascii="Segoe UI Variable" w:hAnsi="Segoe UI Variable"/>
          <w:b/>
          <w:b/>
          <w:bCs/>
          <w:sz w:val="22"/>
          <w:szCs w:val="22"/>
          <w:lang w:val="pl-PL"/>
        </w:rPr>
      </w:pPr>
      <w:r>
        <w:rPr>
          <w:rFonts w:ascii="Segoe UI Variable" w:hAnsi="Segoe UI Variable"/>
          <w:b/>
          <w:bCs/>
          <w:sz w:val="22"/>
          <w:szCs w:val="22"/>
          <w:lang w:val="pl-PL"/>
        </w:rPr>
        <w:t>Losy aminokwasów szkieletów węglowych w czasie degradacji aminokwasów.</w:t>
      </w:r>
    </w:p>
    <w:p>
      <w:pPr>
        <w:pStyle w:val="Tretekstu"/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4 termin</w:t>
      </w:r>
    </w:p>
    <w:p>
      <w:pPr>
        <w:pStyle w:val="Tretekstu"/>
        <w:numPr>
          <w:ilvl w:val="0"/>
          <w:numId w:val="27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Definicje</w:t>
      </w:r>
    </w:p>
    <w:p>
      <w:pPr>
        <w:pStyle w:val="Tretekstu"/>
        <w:numPr>
          <w:ilvl w:val="0"/>
          <w:numId w:val="28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Liposomy,</w:t>
      </w:r>
    </w:p>
    <w:p>
      <w:pPr>
        <w:pStyle w:val="Tretekstu"/>
        <w:numPr>
          <w:ilvl w:val="0"/>
          <w:numId w:val="28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Pinocytoza,</w:t>
      </w:r>
    </w:p>
    <w:p>
      <w:pPr>
        <w:pStyle w:val="Tretekstu"/>
        <w:numPr>
          <w:ilvl w:val="0"/>
          <w:numId w:val="28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Fagocytoza,</w:t>
      </w:r>
    </w:p>
    <w:p>
      <w:pPr>
        <w:pStyle w:val="Tretekstu"/>
        <w:numPr>
          <w:ilvl w:val="0"/>
          <w:numId w:val="28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koenzymQ</w:t>
      </w:r>
    </w:p>
    <w:p>
      <w:pPr>
        <w:pStyle w:val="Tretekstu"/>
        <w:numPr>
          <w:ilvl w:val="0"/>
          <w:numId w:val="28"/>
        </w:numPr>
        <w:bidi w:val="0"/>
        <w:spacing w:before="0" w:after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ATP</w:t>
      </w:r>
    </w:p>
    <w:p>
      <w:pPr>
        <w:pStyle w:val="Tretekstu"/>
        <w:numPr>
          <w:ilvl w:val="0"/>
          <w:numId w:val="29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Cykl Krebsa</w:t>
      </w:r>
    </w:p>
    <w:p>
      <w:pPr>
        <w:pStyle w:val="Tretekstu"/>
        <w:numPr>
          <w:ilvl w:val="0"/>
          <w:numId w:val="29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Cykl mocznikowy.</w:t>
      </w:r>
    </w:p>
    <w:p>
      <w:pPr>
        <w:pStyle w:val="Tretekstu"/>
        <w:numPr>
          <w:ilvl w:val="0"/>
          <w:numId w:val="29"/>
        </w:numPr>
        <w:bidi w:val="0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Beta oksydacja</w:t>
      </w:r>
    </w:p>
    <w:p>
      <w:pPr>
        <w:pStyle w:val="Tretekstu"/>
        <w:numPr>
          <w:ilvl w:val="0"/>
          <w:numId w:val="29"/>
        </w:numPr>
        <w:bidi w:val="0"/>
        <w:spacing w:before="86" w:after="86"/>
        <w:jc w:val="left"/>
        <w:rPr>
          <w:rFonts w:ascii="Segoe UI Variable" w:hAnsi="Segoe UI Variable"/>
          <w:sz w:val="22"/>
          <w:szCs w:val="22"/>
          <w:lang w:val="pl-PL"/>
        </w:rPr>
      </w:pPr>
      <w:r>
        <w:rPr>
          <w:rFonts w:ascii="Segoe UI Variable" w:hAnsi="Segoe UI Variable"/>
          <w:sz w:val="22"/>
          <w:szCs w:val="22"/>
          <w:lang w:val="pl-PL"/>
        </w:rPr>
        <w:t>Etapy pobierania energii z pożywienia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tar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Segoe UI Variable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non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Nagwek2"/>
      <w:numFmt w:val="non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Nagwek4"/>
      <w:numFmt w:val="none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Nagwek5"/>
      <w:numFmt w:val="none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Nagwek6"/>
      <w:numFmt w:val="none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9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/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/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/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/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/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/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/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/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/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/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/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/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2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/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/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/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/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/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/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3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/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/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/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/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/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/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4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/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/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/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/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/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/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5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/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/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/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/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/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/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6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0"/>
    <w:lvlOverride w:ilvl="1">
      <w:lvl w:ilvl="1">
        <w:start w:val="1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1"/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3"/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4"/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  <w:sz w:val="18"/>
          <w:szCs w:val="18"/>
        </w:rPr>
      </w:lvl>
    </w:lvlOverride>
    <w:lvlOverride w:ilvl="6"/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  <w:sz w:val="18"/>
          <w:szCs w:val="18"/>
        </w:rPr>
      </w:lvl>
    </w:lvlOverride>
    <w:lvlOverride w:ilvl="7"/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  <w:sz w:val="18"/>
          <w:szCs w:val="18"/>
        </w:rPr>
      </w:lvl>
    </w:lvlOverride>
  </w:num>
  <w:num w:numId="47">
    <w:abstractNumId w:val="11"/>
  </w:num>
  <w:num w:numId="48">
    <w:abstractNumId w:val="11"/>
  </w:num>
  <w:num w:numId="49">
    <w:abstractNumId w:val="11"/>
  </w:num>
  <w:num w:numId="50">
    <w:abstractNumId w:val="11"/>
  </w:num>
  <w:num w:numId="51">
    <w:abstractNumId w:val="11"/>
  </w:num>
  <w:num w:numId="52">
    <w:abstractNumId w:val="11"/>
  </w:num>
  <w:num w:numId="53">
    <w:abstractNumId w:val="11"/>
  </w:num>
  <w:num w:numId="54">
    <w:abstractNumId w:val="11"/>
  </w:num>
  <w:num w:numId="55">
    <w:abstractNumId w:val="18"/>
  </w:num>
  <w:num w:numId="56">
    <w:abstractNumId w:val="18"/>
  </w:num>
  <w:num w:numId="57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Nagwek1">
    <w:name w:val="Heading 1"/>
    <w:basedOn w:val="Nagwek"/>
    <w:next w:val="Tretekstu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agwek"/>
    <w:next w:val="Tretekstu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Nagwek4">
    <w:name w:val="Heading 4"/>
    <w:basedOn w:val="Nagwek"/>
    <w:next w:val="Tretekstu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Nagwek5">
    <w:name w:val="Heading 5"/>
    <w:basedOn w:val="Nagwek"/>
    <w:next w:val="Tretekstu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Nagwek6">
    <w:name w:val="Heading 6"/>
    <w:basedOn w:val="Nagwek"/>
    <w:next w:val="Tretekstu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StarSymbol" w:hAnsi="StarSymbol" w:eastAsia="StarSymbol" w:cs="StarSymbol"/>
      <w:sz w:val="18"/>
      <w:szCs w:val="18"/>
    </w:rPr>
  </w:style>
  <w:style w:type="character" w:styleId="Wyrnienie">
    <w:name w:val="Wyróżnienie"/>
    <w:qFormat/>
    <w:rPr>
      <w:i/>
      <w:iCs/>
    </w:rPr>
  </w:style>
  <w:style w:type="character" w:styleId="Mocnewyrnione">
    <w:name w:val="Mocne wyróżnione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Cytat">
    <w:name w:val="Cytat"/>
    <w:qFormat/>
    <w:rPr>
      <w:i/>
      <w:iCs/>
    </w:rPr>
  </w:style>
  <w:style w:type="character" w:styleId="Tekstnieproporcjonalny">
    <w:name w:val="Tekst nieproporcjonalny"/>
    <w:qFormat/>
    <w:rPr>
      <w:rFonts w:ascii="Courier New" w:hAnsi="Courier New" w:eastAsia="Courier New" w:cs="Courier New"/>
    </w:rPr>
  </w:style>
  <w:style w:type="character" w:styleId="Czeinternetowe">
    <w:name w:val="Łącze internetowe"/>
    <w:rPr>
      <w:color w:val="000080"/>
      <w:u w:val="single"/>
    </w:rPr>
  </w:style>
  <w:style w:type="character" w:styleId="Znakiprzypiswdolnych">
    <w:name w:val="Znaki przypisów dolnych"/>
    <w:qFormat/>
    <w:rPr/>
  </w:style>
  <w:style w:type="character" w:styleId="Zakotwiczenieprzypisudolnego">
    <w:name w:val="Zakotwiczenie przypisu dolnego"/>
    <w:rPr>
      <w:vertAlign w:val="superscript"/>
    </w:rPr>
  </w:style>
  <w:style w:type="character" w:styleId="Definicja">
    <w:name w:val="Definicja"/>
    <w:qFormat/>
    <w:rPr/>
  </w:style>
  <w:style w:type="paragraph" w:styleId="Author">
    <w:name w:val="Author"/>
    <w:basedOn w:val="Normal"/>
    <w:qFormat/>
    <w:pPr>
      <w:jc w:val="center"/>
    </w:pPr>
    <w:rPr/>
  </w:style>
  <w:style w:type="paragraph" w:styleId="Date">
    <w:name w:val="Date"/>
    <w:basedOn w:val="Normal"/>
    <w:qFormat/>
    <w:pPr>
      <w:jc w:val="center"/>
    </w:pPr>
    <w:rPr/>
  </w:style>
  <w:style w:type="paragraph" w:styleId="Abstract">
    <w:name w:val="Abstract"/>
    <w:basedOn w:val="Normal"/>
    <w:qFormat/>
    <w:pPr>
      <w:spacing w:before="144" w:after="144"/>
      <w:ind w:left="567" w:right="567" w:hanging="0"/>
    </w:pPr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retekstu">
    <w:name w:val="Body Text"/>
    <w:basedOn w:val="Normal"/>
    <w:pPr>
      <w:spacing w:before="86" w:after="86"/>
    </w:pPr>
    <w:rPr/>
  </w:style>
  <w:style w:type="paragraph" w:styleId="Lista">
    <w:name w:val="List"/>
    <w:basedOn w:val="Tretekstu"/>
    <w:pPr/>
    <w:rPr>
      <w:rFonts w:cs="Tahom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ela">
    <w:name w:val="Tabela"/>
    <w:basedOn w:val="Podpis"/>
    <w:qFormat/>
    <w:pPr/>
    <w:rPr/>
  </w:style>
  <w:style w:type="paragraph" w:styleId="FigureCaption">
    <w:name w:val="FigureCaption"/>
    <w:basedOn w:val="Podpis"/>
    <w:qFormat/>
    <w:pPr/>
    <w:rPr/>
  </w:style>
  <w:style w:type="paragraph" w:styleId="Figura">
    <w:name w:val="Figura"/>
    <w:basedOn w:val="Normal"/>
    <w:qFormat/>
    <w:pPr>
      <w:suppressLineNumbers/>
    </w:pPr>
    <w:rPr/>
  </w:style>
  <w:style w:type="paragraph" w:styleId="FigureWithCaption">
    <w:name w:val="FigureWithCaption"/>
    <w:basedOn w:val="Figura"/>
    <w:qFormat/>
    <w:pPr>
      <w:keepNext w:val="true"/>
      <w:suppressLineNumbers/>
    </w:pPr>
    <w:rPr/>
  </w:style>
  <w:style w:type="paragraph" w:styleId="Indeks">
    <w:name w:val="Indeks"/>
    <w:basedOn w:val="Normal"/>
    <w:qFormat/>
    <w:pPr>
      <w:suppressLineNumbers/>
    </w:pPr>
    <w:rPr>
      <w:rFonts w:cs="Tahoma"/>
    </w:rPr>
  </w:style>
  <w:style w:type="paragraph" w:styleId="Cytaty">
    <w:name w:val="Cytaty"/>
    <w:basedOn w:val="Normal"/>
    <w:qFormat/>
    <w:pPr>
      <w:spacing w:before="144" w:after="144"/>
      <w:ind w:left="567" w:right="567" w:hanging="0"/>
    </w:pPr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retekstu"/>
    <w:qFormat/>
    <w:pPr>
      <w:ind w:left="720" w:right="0" w:hanging="0"/>
    </w:pPr>
    <w:rPr/>
  </w:style>
  <w:style w:type="paragraph" w:styleId="Zawartotabeli">
    <w:name w:val="Zawartość tabeli"/>
    <w:basedOn w:val="Normal"/>
    <w:qFormat/>
    <w:pPr>
      <w:suppressLineNumbers/>
      <w:ind w:left="43" w:right="43" w:hanging="0"/>
    </w:pPr>
    <w:rPr/>
  </w:style>
  <w:style w:type="paragraph" w:styleId="Nagwektabeli">
    <w:name w:val="Nagłówek tabeli"/>
    <w:basedOn w:val="Zawartotabeli"/>
    <w:qFormat/>
    <w:pPr>
      <w:suppressLineNumbers/>
      <w:ind w:left="43" w:right="43" w:hanging="0"/>
      <w:jc w:val="left"/>
    </w:pPr>
    <w:rPr>
      <w:b/>
      <w:bCs/>
    </w:rPr>
  </w:style>
  <w:style w:type="paragraph" w:styleId="Przypisdolny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Gwkaistopka">
    <w:name w:val="Główka i stopk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opka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Tretekstu"/>
    <w:next w:val="Tretekstu"/>
    <w:qFormat/>
    <w:pPr/>
    <w:rPr/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numbering" w:styleId="Punktor">
    <w:name w:val="Punktor •"/>
    <w:qFormat/>
  </w:style>
  <w:style w:type="numbering" w:styleId="Punktor1">
    <w:name w:val="Punktor –"/>
    <w:qFormat/>
  </w:style>
  <w:style w:type="numbering" w:styleId="Punktor2">
    <w:name w:val="Punktor "/>
    <w:qFormat/>
  </w:style>
  <w:style w:type="numbering" w:styleId="Punktor3">
    <w:name w:val="Punktor "/>
    <w:qFormat/>
  </w:style>
  <w:style w:type="numbering" w:styleId="Punktor4">
    <w:name w:val="Punktor 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LibreOffice/7.3.4.2$Linux_X86_64 LibreOffice_project/728fec16bd5f605073805c3c9e7c4212a0120dc5</Application>
  <AppVersion>15.0000</AppVersion>
  <Pages>9</Pages>
  <Words>2125</Words>
  <Characters>14036</Characters>
  <CharactersWithSpaces>15920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2022-06-13T18:28:33Z</dcterms:created>
  <dc:creator/>
  <dc:description/>
  <cp:keywords/>
  <dc:language>pl-PL</dc:language>
  <cp:lastModifiedBy/>
  <dcterms:modified xsi:type="dcterms:W3CDTF">2022-06-13T20:33:46Z</dcterms:modified>
  <cp:revision>2</cp:revision>
  <dc:subject/>
  <dc:title>pytania</dc:title>
</cp:coreProperties>
</file>