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wykład</w:t>
      </w:r>
      <w:r>
        <w:t xml:space="preserve"> </w:t>
      </w:r>
      <w:r>
        <w:t xml:space="preserve">7.03</w:t>
      </w:r>
    </w:p>
    <w:p>
      <w:pPr>
        <w:pStyle w:val="FirstParagraph"/>
      </w:pPr>
      <w:r>
        <w:t xml:space="preserve">dawka - definicja</w:t>
      </w:r>
      <w:r>
        <w:br/>
      </w:r>
      <w:r>
        <w:t xml:space="preserve">ilość substancji chemicznej lub promieniowania, pobrana lub wchłonięta do organizmu określoną drogą, warunkująca brak lub wystąpienie oireśloncyh efektów biologicznych, wyrażonych odsetkiem organizmów odpowiadających na tę dawkę</w:t>
      </w:r>
    </w:p>
    <w:p>
      <w:pPr>
        <w:pStyle w:val="BodyText"/>
      </w:pPr>
      <w:r>
        <w:t xml:space="preserve">farmakopea określa dla środkóœ farmaceutycznych</w:t>
      </w:r>
    </w:p>
    <w:p>
      <w:pPr>
        <w:numPr>
          <w:ilvl w:val="0"/>
          <w:numId w:val="1001"/>
        </w:numPr>
        <w:pStyle w:val="Compact"/>
      </w:pPr>
      <w:r>
        <w:t xml:space="preserve">dawki zwykle stosowane (dawki zalecane) i dawki maksymalne (dosis maximum)</w:t>
      </w:r>
    </w:p>
    <w:p>
      <w:pPr>
        <w:numPr>
          <w:ilvl w:val="1"/>
          <w:numId w:val="1002"/>
        </w:numPr>
        <w:pStyle w:val="Compact"/>
      </w:pPr>
      <w:r>
        <w:t xml:space="preserve">rożróżniając dawi jednorazowe (pro dosi) oraz dawki dobowe (pro die)</w:t>
      </w:r>
    </w:p>
    <w:p>
      <w:pPr>
        <w:numPr>
          <w:ilvl w:val="0"/>
          <w:numId w:val="1001"/>
        </w:numPr>
        <w:pStyle w:val="Compact"/>
      </w:pPr>
      <w:r>
        <w:t xml:space="preserve">w zależności od drogi podania, np.</w:t>
      </w:r>
    </w:p>
    <w:p>
      <w:pPr>
        <w:numPr>
          <w:ilvl w:val="1"/>
          <w:numId w:val="1003"/>
        </w:numPr>
        <w:pStyle w:val="Compact"/>
      </w:pPr>
      <w:r>
        <w:t xml:space="preserve">doustnie (p.o.), podskórnie (s.c), domięśniowo (i.m) dożylnie (i.v), doodbytniczo (p.r), bowiem ma ona wpływ na dostępność środka leczniczego</w:t>
      </w:r>
    </w:p>
    <w:p>
      <w:pPr>
        <w:numPr>
          <w:ilvl w:val="0"/>
          <w:numId w:val="1001"/>
        </w:numPr>
        <w:pStyle w:val="Compact"/>
      </w:pPr>
      <w:r>
        <w:t xml:space="preserve">dawki mają charakter orientacyjny i lekarz ustalając dawkę bierze pod uwagę konkretnego pacjenta, jego cechy indywidualne (wiek, waga, choroby, płeć itd)</w:t>
      </w:r>
    </w:p>
    <w:p>
      <w:pPr>
        <w:numPr>
          <w:ilvl w:val="0"/>
          <w:numId w:val="1001"/>
        </w:numPr>
        <w:pStyle w:val="Compact"/>
      </w:pPr>
      <w:r>
        <w:t xml:space="preserve">dawki podaje farmakopea w gramach</w:t>
      </w:r>
    </w:p>
    <w:p>
      <w:pPr>
        <w:numPr>
          <w:ilvl w:val="1"/>
          <w:numId w:val="1004"/>
        </w:numPr>
        <w:pStyle w:val="Compact"/>
      </w:pPr>
      <w:r>
        <w:t xml:space="preserve">dla leków stosowanych zewnętrznie zamiast dawki farmakopea określa zazwyczaj stężenia</w:t>
      </w:r>
    </w:p>
    <w:p>
      <w:pPr>
        <w:pStyle w:val="FirstParagraph"/>
      </w:pPr>
      <w:r>
        <w:t xml:space="preserve">dawkowanie leków dla dzieci</w:t>
      </w:r>
      <w:r>
        <w:br/>
      </w:r>
      <w:r>
        <w:t xml:space="preserve">u dzieci stwierdza się:</w:t>
      </w:r>
    </w:p>
    <w:p>
      <w:pPr>
        <w:numPr>
          <w:ilvl w:val="0"/>
          <w:numId w:val="1005"/>
        </w:numPr>
        <w:pStyle w:val="Compact"/>
      </w:pPr>
      <w:r>
        <w:t xml:space="preserve">wyższe pH soku żołądkowego</w:t>
      </w:r>
    </w:p>
    <w:p>
      <w:pPr>
        <w:numPr>
          <w:ilvl w:val="0"/>
          <w:numId w:val="1005"/>
        </w:numPr>
        <w:pStyle w:val="Compact"/>
      </w:pPr>
      <w:r>
        <w:t xml:space="preserve">zróżnicowaną masę ciała w zależności od wieku</w:t>
      </w:r>
    </w:p>
    <w:p>
      <w:pPr>
        <w:numPr>
          <w:ilvl w:val="0"/>
          <w:numId w:val="1005"/>
        </w:numPr>
        <w:pStyle w:val="Compact"/>
      </w:pPr>
      <w:r>
        <w:t xml:space="preserve">słabo rozwiniętą barierę krew-mózg</w:t>
      </w:r>
    </w:p>
    <w:p>
      <w:pPr>
        <w:numPr>
          <w:ilvl w:val="0"/>
          <w:numId w:val="1005"/>
        </w:numPr>
        <w:pStyle w:val="Compact"/>
      </w:pPr>
      <w:r>
        <w:t xml:space="preserve">słabo rozwinięty system enzymatyczny</w:t>
      </w:r>
    </w:p>
    <w:p>
      <w:pPr>
        <w:numPr>
          <w:ilvl w:val="0"/>
          <w:numId w:val="1005"/>
        </w:numPr>
        <w:pStyle w:val="Compact"/>
      </w:pPr>
      <w:r>
        <w:t xml:space="preserve">mniejszą grubość warstwy rogowej naskórka</w:t>
      </w:r>
    </w:p>
    <w:p>
      <w:pPr>
        <w:numPr>
          <w:ilvl w:val="0"/>
          <w:numId w:val="1005"/>
        </w:numPr>
        <w:pStyle w:val="Compact"/>
      </w:pPr>
      <w:r>
        <w:t xml:space="preserve">mniejszą ilość wody w przestrzeni pozakomórkowej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noworodki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 urodzenia do ukończenia 1 m-c życia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niemowlęta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&gt;1-24 mc życia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dzieci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&gt;2-12 rok życia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młodzież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&gt;12-18 rok życia</w:t>
            </w:r>
          </w:p>
        </w:tc>
      </w:tr>
    </w:tbl>
    <w:p>
      <w:pPr>
        <w:pStyle w:val="BodyText"/>
      </w:pPr>
      <w:r>
        <w:t xml:space="preserve">dawkowanie leków u dzieci i niemowląt</w:t>
      </w:r>
      <w:r>
        <w:br/>
      </w:r>
      <w:r>
        <w:t xml:space="preserve">dawka musi być odpowiednio zmniejszona ze względu na:</w:t>
      </w:r>
    </w:p>
    <w:p>
      <w:pPr>
        <w:numPr>
          <w:ilvl w:val="0"/>
          <w:numId w:val="1006"/>
        </w:numPr>
      </w:pPr>
      <w:r>
        <w:t xml:space="preserve">słabszą aktywność enzymatyczną</w:t>
      </w:r>
    </w:p>
    <w:p>
      <w:pPr>
        <w:numPr>
          <w:ilvl w:val="0"/>
          <w:numId w:val="1006"/>
        </w:numPr>
      </w:pPr>
      <w:r>
        <w:t xml:space="preserve">zmniejszoną filtrację w nerkach</w:t>
      </w:r>
    </w:p>
    <w:p>
      <w:pPr>
        <w:numPr>
          <w:ilvl w:val="0"/>
          <w:numId w:val="1006"/>
        </w:numPr>
      </w:pPr>
      <w:r>
        <w:t xml:space="preserve">małą masę ciała</w:t>
      </w:r>
    </w:p>
    <w:p>
      <w:pPr>
        <w:numPr>
          <w:ilvl w:val="0"/>
          <w:numId w:val="1006"/>
        </w:numPr>
      </w:pPr>
      <w:r>
        <w:t xml:space="preserve">spowolnienie wydalania środka leczniczego</w:t>
      </w:r>
    </w:p>
    <w:p>
      <w:pPr>
        <w:numPr>
          <w:ilvl w:val="0"/>
          <w:numId w:val="1006"/>
        </w:numPr>
      </w:pPr>
      <w:r>
        <w:t xml:space="preserve">jeśli nie zostanie zmniejszona - ryzyko przedawkowania</w:t>
      </w:r>
    </w:p>
    <w:p>
      <w:pPr>
        <w:pStyle w:val="FirstParagraph"/>
      </w:pPr>
      <w:r>
        <w:t xml:space="preserve">dawkowanie leków u dzieci</w:t>
      </w:r>
    </w:p>
    <w:p>
      <w:pPr>
        <w:numPr>
          <w:ilvl w:val="0"/>
          <w:numId w:val="1007"/>
        </w:numPr>
        <w:pStyle w:val="Compact"/>
      </w:pPr>
      <w:r>
        <w:t xml:space="preserve">na podstawie dawek dla dorosłych za pomocą specjalnie opracowanych wzorów, z uwzględnieniem:</w:t>
      </w:r>
    </w:p>
    <w:p>
      <w:pPr>
        <w:numPr>
          <w:ilvl w:val="1"/>
          <w:numId w:val="1008"/>
        </w:numPr>
        <w:pStyle w:val="Compact"/>
      </w:pPr>
      <w:r>
        <w:t xml:space="preserve">wieku dziecka</w:t>
      </w:r>
    </w:p>
    <w:p>
      <w:pPr>
        <w:numPr>
          <w:ilvl w:val="1"/>
          <w:numId w:val="1008"/>
        </w:numPr>
        <w:pStyle w:val="Compact"/>
      </w:pPr>
      <w:r>
        <w:t xml:space="preserve">masy ciała dziekca</w:t>
      </w:r>
    </w:p>
    <w:p>
      <w:pPr>
        <w:numPr>
          <w:ilvl w:val="1"/>
          <w:numId w:val="1008"/>
        </w:numPr>
        <w:pStyle w:val="Compact"/>
      </w:pPr>
      <w:r>
        <w:t xml:space="preserve">powierzchni ciała dziecka</w:t>
      </w:r>
    </w:p>
    <w:p>
      <w:pPr>
        <w:numPr>
          <w:ilvl w:val="1"/>
          <w:numId w:val="1008"/>
        </w:numPr>
        <w:pStyle w:val="Compact"/>
      </w:pPr>
      <w:r>
        <w:t xml:space="preserve">u starszych dzieci dawka jest ustalana w stosunku do wieku</w:t>
      </w:r>
    </w:p>
    <w:p>
      <w:pPr>
        <w:numPr>
          <w:ilvl w:val="1"/>
          <w:numId w:val="1008"/>
        </w:numPr>
        <w:pStyle w:val="Compact"/>
      </w:pPr>
      <w:r>
        <w:t xml:space="preserve">u młodszych - na podstawie powierzchni ciała</w:t>
      </w:r>
    </w:p>
    <w:p>
      <w:pPr>
        <w:numPr>
          <w:ilvl w:val="0"/>
          <w:numId w:val="1007"/>
        </w:numPr>
        <w:pStyle w:val="Compact"/>
      </w:pPr>
      <w:r>
        <w:t xml:space="preserve">reakcja organizmu dziecięcego na leki może się różnicć od reakcji organizmu dorosłego, szczezgólnie noworodków i wcześniaków</w:t>
      </w:r>
    </w:p>
    <w:p>
      <w:pPr>
        <w:numPr>
          <w:ilvl w:val="1"/>
          <w:numId w:val="1009"/>
        </w:numPr>
        <w:pStyle w:val="Compact"/>
      </w:pPr>
      <w:r>
        <w:t xml:space="preserve">dlatego też w oparciu o farmakopealne dawki dla dorosłych można obliczać dawkę dla dziecka, uwzględniając jego wiek, masę lub powierzchnię ciała</w:t>
      </w:r>
    </w:p>
    <w:p>
      <w:pPr>
        <w:numPr>
          <w:ilvl w:val="1"/>
          <w:numId w:val="1009"/>
        </w:numPr>
        <w:pStyle w:val="Compact"/>
      </w:pPr>
      <w:r>
        <w:t xml:space="preserve">wzór cowlinga - do 2 r.ż (max dawka dla dorosłych x wiek dziecka w latach)/24</w:t>
      </w:r>
    </w:p>
    <w:p>
      <w:pPr>
        <w:numPr>
          <w:ilvl w:val="1"/>
          <w:numId w:val="1009"/>
        </w:numPr>
        <w:pStyle w:val="Compact"/>
      </w:pPr>
      <w:r>
        <w:t xml:space="preserve">wzór younga - 2-12 r.ź (max -||- x wiek dziecka w latach)/wiek dziecka w latach+12</w:t>
      </w:r>
    </w:p>
    <w:p>
      <w:pPr>
        <w:numPr>
          <w:ilvl w:val="1"/>
          <w:numId w:val="1009"/>
        </w:numPr>
        <w:pStyle w:val="Compact"/>
      </w:pPr>
      <w:r>
        <w:t xml:space="preserve">wzór clarka - dla niemowląt i dzieci max -||- x masa ciała dziecka/70</w:t>
      </w:r>
    </w:p>
    <w:p>
      <w:pPr>
        <w:numPr>
          <w:ilvl w:val="1"/>
          <w:numId w:val="1009"/>
        </w:numPr>
        <w:pStyle w:val="Compact"/>
      </w:pPr>
      <w:r>
        <w:t xml:space="preserve">ponadto dawki leków dla dzieci można określać w oparciu o powierzchnię (w m^2 w zależności od wzrostu (cm) i masy ciała (kg))</w:t>
      </w:r>
    </w:p>
    <w:p>
      <w:pPr>
        <w:numPr>
          <w:ilvl w:val="2"/>
          <w:numId w:val="1010"/>
        </w:numPr>
        <w:pStyle w:val="Compact"/>
      </w:pPr>
      <w:r>
        <w:t xml:space="preserve">Dd=(powierzchnia ciała dziecka (m^2))/1,73 x dawka dla dorosłego</w:t>
      </w:r>
    </w:p>
    <w:p>
      <w:pPr>
        <w:pStyle w:val="FirstParagraph"/>
      </w:pPr>
      <w:r>
        <w:t xml:space="preserve">sposób zapisywania składników</w:t>
      </w:r>
    </w:p>
    <w:p>
      <w:pPr>
        <w:numPr>
          <w:ilvl w:val="0"/>
          <w:numId w:val="1011"/>
        </w:numPr>
        <w:pStyle w:val="Compact"/>
      </w:pPr>
      <w:r>
        <w:t xml:space="preserve">składniki zapusywane są zazwyczaj w gramach, ale mogą być również zapisane w ml, kroplach lub jednostkach międzynarodowych</w:t>
      </w:r>
    </w:p>
    <w:p>
      <w:pPr>
        <w:numPr>
          <w:ilvl w:val="0"/>
          <w:numId w:val="1011"/>
        </w:numPr>
        <w:pStyle w:val="Compact"/>
      </w:pPr>
      <w:r>
        <w:t xml:space="preserve">przeliczenie podaje zazwyczaj producent, jeśli nie można posłużyć się tabelą gęstości</w:t>
      </w:r>
    </w:p>
    <w:p>
      <w:pPr>
        <w:numPr>
          <w:ilvl w:val="0"/>
          <w:numId w:val="1011"/>
        </w:numPr>
        <w:pStyle w:val="Compact"/>
      </w:pPr>
      <w:r>
        <w:t xml:space="preserve">witamina A (solutio aquosa) 3 ml</w:t>
      </w:r>
    </w:p>
    <w:p>
      <w:pPr>
        <w:numPr>
          <w:ilvl w:val="1"/>
          <w:numId w:val="1012"/>
        </w:numPr>
        <w:pStyle w:val="Compact"/>
      </w:pPr>
      <w:r>
        <w:t xml:space="preserve">1 ml = 30 kropli - 50 000 j.m.</w:t>
      </w:r>
    </w:p>
    <w:p>
      <w:pPr>
        <w:numPr>
          <w:ilvl w:val="1"/>
          <w:numId w:val="1012"/>
        </w:numPr>
        <w:pStyle w:val="Compact"/>
      </w:pPr>
      <w:r>
        <w:t xml:space="preserve">1 kropla zawiera 1 600 j.m wit. A</w:t>
      </w:r>
    </w:p>
    <w:p>
      <w:pPr>
        <w:numPr>
          <w:ilvl w:val="0"/>
          <w:numId w:val="1011"/>
        </w:numPr>
        <w:pStyle w:val="Compact"/>
      </w:pPr>
      <w:r>
        <w:t xml:space="preserve">3 ml - 90 kropli</w:t>
      </w:r>
    </w:p>
    <w:p>
      <w:pPr>
        <w:numPr>
          <w:ilvl w:val="0"/>
          <w:numId w:val="1011"/>
        </w:numPr>
        <w:pStyle w:val="Compact"/>
      </w:pPr>
      <w:r>
        <w:t xml:space="preserve">m = v * d; d = 1,26g/cm^3</w:t>
      </w:r>
    </w:p>
    <w:p>
      <w:pPr>
        <w:numPr>
          <w:ilvl w:val="0"/>
          <w:numId w:val="1011"/>
        </w:numPr>
        <w:pStyle w:val="Compact"/>
      </w:pPr>
      <w:r>
        <w:t xml:space="preserve">m = 3 * 1,26</w:t>
      </w:r>
    </w:p>
    <w:p>
      <w:pPr>
        <w:numPr>
          <w:ilvl w:val="0"/>
          <w:numId w:val="1011"/>
        </w:numPr>
        <w:pStyle w:val="Compact"/>
      </w:pPr>
      <w:r>
        <w:t xml:space="preserve">m = 3,78</w:t>
      </w:r>
    </w:p>
    <w:p>
      <w:pPr>
        <w:numPr>
          <w:ilvl w:val="0"/>
          <w:numId w:val="1011"/>
        </w:numPr>
        <w:pStyle w:val="Compact"/>
      </w:pPr>
      <w:r>
        <w:t xml:space="preserve">według informacji producenta 1 ml witaminy (Hasco) = 28 kropli</w:t>
      </w:r>
    </w:p>
    <w:p>
      <w:pPr>
        <w:pStyle w:val="FirstParagraph"/>
      </w:pPr>
      <w:r>
        <w:t xml:space="preserve">wykorzystanie witamin</w:t>
      </w:r>
    </w:p>
    <w:p>
      <w:pPr>
        <w:numPr>
          <w:ilvl w:val="0"/>
          <w:numId w:val="1013"/>
        </w:numPr>
        <w:pStyle w:val="Compact"/>
      </w:pPr>
      <w:r>
        <w:t xml:space="preserve">witamina A - palmitynian retinolu</w:t>
      </w:r>
    </w:p>
    <w:p>
      <w:pPr>
        <w:numPr>
          <w:ilvl w:val="0"/>
          <w:numId w:val="1013"/>
        </w:numPr>
        <w:pStyle w:val="Compact"/>
      </w:pPr>
      <w:r>
        <w:t xml:space="preserve">1,0 g roztworu zawiera ok. 1 000 000 IU (j.m) palmitynianu retinolu</w:t>
      </w:r>
    </w:p>
    <w:p>
      <w:pPr>
        <w:numPr>
          <w:ilvl w:val="0"/>
          <w:numId w:val="1013"/>
        </w:numPr>
        <w:pStyle w:val="Compact"/>
      </w:pPr>
      <w:r>
        <w:t xml:space="preserve">1 kropla zawiera ok. 35 000 IU (j.m) palmityniannu retinolu</w:t>
      </w:r>
    </w:p>
    <w:p>
      <w:pPr>
        <w:numPr>
          <w:ilvl w:val="0"/>
          <w:numId w:val="1013"/>
        </w:numPr>
        <w:pStyle w:val="Compact"/>
      </w:pPr>
      <w:r>
        <w:t xml:space="preserve">masa jednej kropli wynosi ok. 0,035g</w:t>
      </w:r>
    </w:p>
    <w:p>
      <w:pPr>
        <w:numPr>
          <w:ilvl w:val="0"/>
          <w:numId w:val="1013"/>
        </w:numPr>
        <w:pStyle w:val="Compact"/>
      </w:pPr>
      <w:r>
        <w:t xml:space="preserve">duże stężenie witaminy stanowi utrudnienie w odważeniu odpowiedniej ilości witaminy, dlatego stosowany jest roztwór pomocniczy</w:t>
      </w:r>
    </w:p>
    <w:p>
      <w:pPr>
        <w:numPr>
          <w:ilvl w:val="0"/>
          <w:numId w:val="1013"/>
        </w:numPr>
        <w:pStyle w:val="Compact"/>
      </w:pPr>
      <w:r>
        <w:t xml:space="preserve">2,5 witaminy A (1,U MIU/g) + 6,0g olej (olej rzepakowy lub lniany) = 10 000 j.m w jednej kropli</w:t>
      </w:r>
    </w:p>
    <w:p>
      <w:pPr>
        <w:pStyle w:val="FirstParagraph"/>
      </w:pPr>
      <w:r>
        <w:t xml:space="preserve">podawanie leków na powierzchnię skóry</w:t>
      </w:r>
    </w:p>
    <w:p>
      <w:pPr>
        <w:numPr>
          <w:ilvl w:val="0"/>
          <w:numId w:val="1014"/>
        </w:numPr>
        <w:pStyle w:val="Compact"/>
      </w:pPr>
      <w:r>
        <w:t xml:space="preserve">najczęściej działają miejscowo</w:t>
      </w:r>
    </w:p>
    <w:p>
      <w:pPr>
        <w:numPr>
          <w:ilvl w:val="0"/>
          <w:numId w:val="1014"/>
        </w:numPr>
        <w:pStyle w:val="Compact"/>
      </w:pPr>
      <w:r>
        <w:t xml:space="preserve">wchłonięte do krwiobiegu mogą działać ogólnie</w:t>
      </w:r>
    </w:p>
    <w:p>
      <w:pPr>
        <w:numPr>
          <w:ilvl w:val="0"/>
          <w:numId w:val="1014"/>
        </w:numPr>
        <w:pStyle w:val="Compact"/>
      </w:pPr>
      <w:r>
        <w:t xml:space="preserve">działanie występuje po ok. 30 min</w:t>
      </w:r>
    </w:p>
    <w:p>
      <w:pPr>
        <w:numPr>
          <w:ilvl w:val="0"/>
          <w:numId w:val="1014"/>
        </w:numPr>
        <w:pStyle w:val="Compact"/>
      </w:pPr>
      <w:r>
        <w:t xml:space="preserve">działanie zależy od:</w:t>
      </w:r>
    </w:p>
    <w:p>
      <w:pPr>
        <w:numPr>
          <w:ilvl w:val="1"/>
          <w:numId w:val="1015"/>
        </w:numPr>
        <w:pStyle w:val="Compact"/>
      </w:pPr>
      <w:r>
        <w:t xml:space="preserve">stanu biologicznego skóry</w:t>
      </w:r>
    </w:p>
    <w:p>
      <w:pPr>
        <w:numPr>
          <w:ilvl w:val="1"/>
          <w:numId w:val="1015"/>
        </w:numPr>
        <w:pStyle w:val="Compact"/>
      </w:pPr>
      <w:r>
        <w:t xml:space="preserve">właściwości farmakologicznych leku</w:t>
      </w:r>
    </w:p>
    <w:p>
      <w:pPr>
        <w:numPr>
          <w:ilvl w:val="1"/>
          <w:numId w:val="1015"/>
        </w:numPr>
        <w:pStyle w:val="Compact"/>
      </w:pPr>
      <w:r>
        <w:t xml:space="preserve">właściwości substancji przyspieszających wchłanianie</w:t>
      </w:r>
    </w:p>
    <w:p>
      <w:pPr>
        <w:numPr>
          <w:ilvl w:val="1"/>
          <w:numId w:val="1015"/>
        </w:numPr>
        <w:pStyle w:val="Compact"/>
      </w:pPr>
      <w:r>
        <w:t xml:space="preserve">rodzaju użytego podłoża dermatologicznego</w:t>
      </w:r>
    </w:p>
    <w:p>
      <w:pPr>
        <w:numPr>
          <w:ilvl w:val="0"/>
          <w:numId w:val="1014"/>
        </w:numPr>
        <w:pStyle w:val="Compact"/>
      </w:pPr>
      <w:r>
        <w:t xml:space="preserve">podstawowe leki stosowane miejscowo:</w:t>
      </w:r>
    </w:p>
    <w:p>
      <w:pPr>
        <w:numPr>
          <w:ilvl w:val="1"/>
          <w:numId w:val="1016"/>
        </w:numPr>
        <w:pStyle w:val="Compact"/>
      </w:pPr>
      <w:r>
        <w:t xml:space="preserve">hormony steroidowe</w:t>
      </w:r>
    </w:p>
    <w:p>
      <w:pPr>
        <w:numPr>
          <w:ilvl w:val="1"/>
          <w:numId w:val="1016"/>
        </w:numPr>
        <w:pStyle w:val="Compact"/>
      </w:pPr>
      <w:r>
        <w:t xml:space="preserve">niesteroidowe leki przeciwzapalne</w:t>
      </w:r>
    </w:p>
    <w:p>
      <w:pPr>
        <w:numPr>
          <w:ilvl w:val="1"/>
          <w:numId w:val="1016"/>
        </w:numPr>
        <w:pStyle w:val="Compact"/>
      </w:pPr>
      <w:r>
        <w:t xml:space="preserve">leki przeciwbakteryjne</w:t>
      </w:r>
    </w:p>
    <w:p>
      <w:pPr>
        <w:numPr>
          <w:ilvl w:val="1"/>
          <w:numId w:val="1016"/>
        </w:numPr>
        <w:pStyle w:val="Compact"/>
      </w:pPr>
      <w:r>
        <w:t xml:space="preserve">leki przeciwgrzybicze</w:t>
      </w:r>
    </w:p>
    <w:p>
      <w:pPr>
        <w:numPr>
          <w:ilvl w:val="1"/>
          <w:numId w:val="1016"/>
        </w:numPr>
        <w:pStyle w:val="Compact"/>
      </w:pPr>
      <w:r>
        <w:t xml:space="preserve">środki keratolityczne</w:t>
      </w:r>
    </w:p>
    <w:p>
      <w:pPr>
        <w:numPr>
          <w:ilvl w:val="1"/>
          <w:numId w:val="1016"/>
        </w:numPr>
        <w:pStyle w:val="Compact"/>
      </w:pPr>
      <w:r>
        <w:t xml:space="preserve">środki odbarwiające</w:t>
      </w:r>
    </w:p>
    <w:p>
      <w:pPr>
        <w:numPr>
          <w:ilvl w:val="1"/>
          <w:numId w:val="1016"/>
        </w:numPr>
        <w:pStyle w:val="Compact"/>
      </w:pPr>
      <w:r>
        <w:t xml:space="preserve">środki drażniace</w:t>
      </w:r>
    </w:p>
    <w:p>
      <w:pPr>
        <w:numPr>
          <w:ilvl w:val="1"/>
          <w:numId w:val="1016"/>
        </w:numPr>
        <w:pStyle w:val="Compact"/>
      </w:pPr>
      <w:r>
        <w:t xml:space="preserve">środki przeciwświądowe</w:t>
      </w:r>
    </w:p>
    <w:p>
      <w:pPr>
        <w:pStyle w:val="FirstParagraph"/>
      </w:pPr>
      <w:r>
        <w:t xml:space="preserve">plastry naskórne (transdermalne)</w:t>
      </w:r>
    </w:p>
    <w:p>
      <w:pPr>
        <w:numPr>
          <w:ilvl w:val="0"/>
          <w:numId w:val="1017"/>
        </w:numPr>
        <w:pStyle w:val="Compact"/>
      </w:pPr>
      <w:r>
        <w:t xml:space="preserve">kilkuwarstwowe plasty o powierzchni 5-20m^2</w:t>
      </w:r>
    </w:p>
    <w:p>
      <w:pPr>
        <w:numPr>
          <w:ilvl w:val="0"/>
          <w:numId w:val="1017"/>
        </w:numPr>
        <w:pStyle w:val="Compact"/>
      </w:pPr>
      <w:r>
        <w:t xml:space="preserve">lek uwalniany jest w sposób ciągły</w:t>
      </w:r>
    </w:p>
    <w:p>
      <w:pPr>
        <w:numPr>
          <w:ilvl w:val="0"/>
          <w:numId w:val="1017"/>
        </w:numPr>
        <w:pStyle w:val="Compact"/>
      </w:pPr>
      <w:r>
        <w:t xml:space="preserve">matryca (polimerowa lub hydrofilowa) bądź membrana - kontrola uwalniania</w:t>
      </w:r>
    </w:p>
    <w:p>
      <w:pPr>
        <w:numPr>
          <w:ilvl w:val="0"/>
          <w:numId w:val="1017"/>
        </w:numPr>
        <w:pStyle w:val="Compact"/>
      </w:pPr>
      <w:r>
        <w:t xml:space="preserve">należy naklejać na powierzchni płaskiej tułowia lub ramion</w:t>
      </w:r>
    </w:p>
    <w:p>
      <w:pPr>
        <w:numPr>
          <w:ilvl w:val="0"/>
          <w:numId w:val="1017"/>
        </w:numPr>
        <w:pStyle w:val="Compact"/>
      </w:pPr>
      <w:r>
        <w:t xml:space="preserve">miejsce powinno być suche, czyste i nieowłosione</w:t>
      </w:r>
    </w:p>
    <w:p>
      <w:pPr>
        <w:numPr>
          <w:ilvl w:val="0"/>
          <w:numId w:val="1017"/>
        </w:numPr>
        <w:pStyle w:val="Compact"/>
      </w:pPr>
      <w:r>
        <w:t xml:space="preserve">mogą być podawane wyciągi roślinne, kwas salicylowy, glikokortykosteroidy (substancje aktywne w masie klejącej)</w:t>
      </w:r>
    </w:p>
    <w:p>
      <w:pPr>
        <w:pStyle w:val="FirstParagraph"/>
      </w:pPr>
      <w:r>
        <w:t xml:space="preserve">podawanie leków na powierzchnię skóry</w:t>
      </w:r>
    </w:p>
    <w:p>
      <w:pPr>
        <w:numPr>
          <w:ilvl w:val="0"/>
          <w:numId w:val="1018"/>
        </w:numPr>
        <w:pStyle w:val="Compact"/>
      </w:pPr>
      <w:r>
        <w:t xml:space="preserve">główną i podstawową barierą dla związków aktywnych przenikających przez skórę jest warstwa rogowa naskórka, która dzięki swojemu lipofilowemu charakterowi oraz zwartej strukturze ogranicza penetrację cząsteczek w głąb skóry</w:t>
      </w:r>
    </w:p>
    <w:p>
      <w:pPr>
        <w:numPr>
          <w:ilvl w:val="0"/>
          <w:numId w:val="1018"/>
        </w:numPr>
        <w:pStyle w:val="Compact"/>
      </w:pPr>
      <w:r>
        <w:t xml:space="preserve">właściwośći fizykochemiczne tej warstwy można modyfikować poprzez zastosowanie promotorów transportu przeznaskórkowego, które odwracalnie zmieniają strukturę cementu międzykomórkowego, poprawiając jego przenikalność</w:t>
      </w:r>
    </w:p>
    <w:p>
      <w:pPr>
        <w:numPr>
          <w:ilvl w:val="0"/>
          <w:numId w:val="1018"/>
        </w:numPr>
        <w:pStyle w:val="Compact"/>
      </w:pPr>
      <w:r>
        <w:t xml:space="preserve">istotny wpływ na zdolność substancji do przenikania mają również jej właściwości fizykochemiczne, takie jak lipofilowość oraz budowa i wielkość cząsteczki</w:t>
      </w:r>
    </w:p>
    <w:p>
      <w:pPr>
        <w:pStyle w:val="FirstParagraph"/>
      </w:pPr>
      <w:r>
        <w:t xml:space="preserve">substancje biologicznie aktywne mogą przenikać przez skórę w trzech etapach:</w:t>
      </w:r>
    </w:p>
    <w:p>
      <w:pPr>
        <w:numPr>
          <w:ilvl w:val="0"/>
          <w:numId w:val="1019"/>
        </w:numPr>
        <w:pStyle w:val="Compact"/>
      </w:pPr>
      <w:r>
        <w:t xml:space="preserve">powierzchniowym (adsorpcji) - substancja gromadzi się na powierzchni skóry, w warstwie rogowej naskórka</w:t>
      </w:r>
    </w:p>
    <w:p>
      <w:pPr>
        <w:numPr>
          <w:ilvl w:val="0"/>
          <w:numId w:val="1019"/>
        </w:numPr>
        <w:pStyle w:val="Compact"/>
      </w:pPr>
      <w:r>
        <w:t xml:space="preserve">śródskórnym (penetracji) - przenikanie substancji do skóry właściwej</w:t>
      </w:r>
    </w:p>
    <w:p>
      <w:pPr>
        <w:numPr>
          <w:ilvl w:val="0"/>
          <w:numId w:val="1019"/>
        </w:numPr>
        <w:pStyle w:val="Compact"/>
      </w:pPr>
      <w:r>
        <w:t xml:space="preserve">głębokim (resorpcji) - głębsze wnikanie substancji aktywnej do rejonu warstwy podskórnej, gdzie znajduje się sieć naczyń krwionośnych</w:t>
      </w:r>
    </w:p>
    <w:p>
      <w:pPr>
        <w:pStyle w:val="FirstParagraph"/>
      </w:pPr>
      <w:r>
        <w:t xml:space="preserve">charakterystyka przenikania przezskórnego</w:t>
      </w:r>
    </w:p>
    <w:p>
      <w:pPr>
        <w:numPr>
          <w:ilvl w:val="0"/>
          <w:numId w:val="1020"/>
        </w:numPr>
        <w:pStyle w:val="Compact"/>
      </w:pPr>
      <w:r>
        <w:t xml:space="preserve">adsorpcja, absorpcja, penetracja - etapy przenikania substancji charakterystyczne dla preparatów kosmetycznych, ponieważ w wielu przypadkach nie jest wskazane, aby przenikały one przez wszystkie warstwy skóry</w:t>
      </w:r>
    </w:p>
    <w:p>
      <w:pPr>
        <w:numPr>
          <w:ilvl w:val="0"/>
          <w:numId w:val="1020"/>
        </w:numPr>
        <w:pStyle w:val="Compact"/>
      </w:pPr>
      <w:r>
        <w:t xml:space="preserve">preparaty kosmetyczne - dąży się do zmniejszania przenikania przez skórę lub całkowitego jego wyeliminowania</w:t>
      </w:r>
    </w:p>
    <w:p>
      <w:pPr>
        <w:numPr>
          <w:ilvl w:val="0"/>
          <w:numId w:val="1020"/>
        </w:numPr>
        <w:pStyle w:val="Compact"/>
      </w:pPr>
      <w:r>
        <w:t xml:space="preserve">działanie terapeutyczne preparatów leczniczych jest uzależnione od dotarcia substancji aktywnych do układu krążenia - tendencja zwiększania szybkości przenikania przezskórnego</w:t>
      </w:r>
    </w:p>
    <w:p>
      <w:pPr>
        <w:pStyle w:val="FirstParagraph"/>
      </w:pPr>
      <w:r>
        <w:t xml:space="preserve">drogi transportu przezskórnego substancji kosmetycznych i leczniczych</w:t>
      </w:r>
    </w:p>
    <w:p>
      <w:pPr>
        <w:numPr>
          <w:ilvl w:val="0"/>
          <w:numId w:val="1021"/>
        </w:numPr>
        <w:pStyle w:val="Compact"/>
      </w:pPr>
      <w:r>
        <w:t xml:space="preserve">międzykomórkowa (transepidermalna) - droga lipidowego cementu międzykomórkowego</w:t>
      </w:r>
    </w:p>
    <w:p>
      <w:pPr>
        <w:numPr>
          <w:ilvl w:val="0"/>
          <w:numId w:val="1021"/>
        </w:numPr>
        <w:pStyle w:val="Compact"/>
      </w:pPr>
      <w:r>
        <w:t xml:space="preserve">przezkomórkową (transdermalna) - typowa dla niewielkich cząsteczek; np. opatrunek okluzyjny, rękawiczki nieprzepuszczalne, wazelina; przez korneosomy tworzące mostki między komórkami</w:t>
      </w:r>
    </w:p>
    <w:p>
      <w:pPr>
        <w:numPr>
          <w:ilvl w:val="0"/>
          <w:numId w:val="1021"/>
        </w:numPr>
        <w:pStyle w:val="Compact"/>
      </w:pPr>
      <w:r>
        <w:t xml:space="preserve">przez przydatki skóry, takie jak: mieszki włosowe, gruczoły łojowe i gruczoły potowe (transfolikularna) - przezmieszkowe; przez kanał potowy gruczołów ekrynowychkości przenikania przezskórnego</w:t>
      </w:r>
    </w:p>
    <w:p>
      <w:pPr>
        <w:pStyle w:val="FirstParagraph"/>
      </w:pPr>
      <w:r>
        <w:t xml:space="preserve">przenikanie przez skórę można przyspieszyć:</w:t>
      </w:r>
    </w:p>
    <w:p>
      <w:pPr>
        <w:numPr>
          <w:ilvl w:val="0"/>
          <w:numId w:val="1022"/>
        </w:numPr>
      </w:pPr>
      <w:r>
        <w:t xml:space="preserve">usunięcie płaszcza wodno-lipidowego</w:t>
      </w:r>
    </w:p>
    <w:p>
      <w:pPr>
        <w:numPr>
          <w:ilvl w:val="0"/>
          <w:numId w:val="1022"/>
        </w:numPr>
      </w:pPr>
      <w:r>
        <w:t xml:space="preserve">zwiększenie stopnia nawilżenia skóry za pomocą opatrunków okluzyjny</w:t>
      </w:r>
    </w:p>
    <w:p>
      <w:pPr>
        <w:numPr>
          <w:ilvl w:val="0"/>
          <w:numId w:val="1022"/>
        </w:numPr>
      </w:pPr>
      <w:r>
        <w:t xml:space="preserve">na drodze ogrzewania lub masażu miejsca zastosowania preparatu kosmetycznego lub leczniczego</w:t>
      </w:r>
    </w:p>
    <w:p>
      <w:pPr>
        <w:numPr>
          <w:ilvl w:val="0"/>
          <w:numId w:val="1022"/>
        </w:numPr>
      </w:pPr>
      <w:r>
        <w:t xml:space="preserve">stosując substancje ułatwiające wnikanie</w:t>
      </w:r>
    </w:p>
    <w:p>
      <w:pPr>
        <w:numPr>
          <w:ilvl w:val="0"/>
          <w:numId w:val="1022"/>
        </w:numPr>
      </w:pPr>
      <w:r>
        <w:t xml:space="preserve">przez komórki rogowe naskórka trudno przenikają cząsteczki o długiej i rozgałęzionej budowie oraz ciała sstałe</w:t>
      </w:r>
    </w:p>
    <w:p>
      <w:pPr>
        <w:numPr>
          <w:ilvl w:val="0"/>
          <w:numId w:val="1022"/>
        </w:numPr>
      </w:pPr>
      <w:r>
        <w:t xml:space="preserve">łatwiej cząsteczki owalne oraz ciecze</w:t>
      </w:r>
    </w:p>
    <w:p>
      <w:pPr>
        <w:numPr>
          <w:ilvl w:val="0"/>
          <w:numId w:val="1022"/>
        </w:numPr>
      </w:pPr>
      <w:r>
        <w:t xml:space="preserve">cząsteczki lipofilowe trudno przenikają do głębszych warstw skóry, gdyż wnikają w struktury tkankowe i wiązane są przez spoiwo międzykomórkowe (m.in. parafina, wazzelina, oleje roślinne i wosk)</w:t>
      </w:r>
    </w:p>
    <w:p>
      <w:pPr>
        <w:numPr>
          <w:ilvl w:val="0"/>
          <w:numId w:val="1022"/>
        </w:numPr>
      </w:pPr>
      <w:r>
        <w:t xml:space="preserve">cząsteczki hydrofilowe łątwo przenikają przez nawilżoną skórę (mocznik i gliceerol intensywniej przenikają do głębszych warstw skóry, im jest ona lepiej nawilżona)</w:t>
      </w:r>
    </w:p>
    <w:p>
      <w:pPr>
        <w:numPr>
          <w:ilvl w:val="0"/>
          <w:numId w:val="1022"/>
        </w:numPr>
      </w:pPr>
      <w:r>
        <w:t xml:space="preserve">najlepiej przez skórę przenikają cząsteczki amfifilowe, mające jednocześnie zdolność częściowej rozpuszczalności substancji biologicznie aktywnych zarówno w środowisku o powinowactwie lipidowym, jak i wodnym</w:t>
      </w:r>
    </w:p>
    <w:p>
      <w:pPr>
        <w:pStyle w:val="FirstParagraph"/>
      </w:pPr>
      <w:r>
        <w:t xml:space="preserve">substancje przyspieszające wchłanianie - solubilizatory lub promotorzy wchłaniania</w:t>
      </w:r>
    </w:p>
    <w:p>
      <w:pPr>
        <w:numPr>
          <w:ilvl w:val="0"/>
          <w:numId w:val="1023"/>
        </w:numPr>
        <w:pStyle w:val="Compact"/>
      </w:pPr>
      <w:r>
        <w:t xml:space="preserve">ich zadaniem jest ułatwianie dotaarcia substancji biologicznie aktywnych do miejsca przeznaczenia, zwykle do naczyń krwionośnych skóry właściwej</w:t>
      </w:r>
    </w:p>
    <w:p>
      <w:pPr>
        <w:numPr>
          <w:ilvl w:val="0"/>
          <w:numId w:val="1023"/>
        </w:numPr>
        <w:pStyle w:val="Compact"/>
      </w:pPr>
      <w:r>
        <w:t xml:space="preserve">w tym celu stosuje się najczęściej alkohole i glikole, które powodują rozluźnienie komórek warstwy rogowej naskórka, a także spoiwa międzykomórkowego</w:t>
      </w:r>
    </w:p>
    <w:p>
      <w:pPr>
        <w:numPr>
          <w:ilvl w:val="0"/>
          <w:numId w:val="1023"/>
        </w:numPr>
        <w:pStyle w:val="Compact"/>
      </w:pPr>
      <w:r>
        <w:t xml:space="preserve">do substancji najczęściej stosowanych w praktyce należą:</w:t>
      </w:r>
    </w:p>
    <w:p>
      <w:pPr>
        <w:numPr>
          <w:ilvl w:val="1"/>
          <w:numId w:val="1024"/>
        </w:numPr>
        <w:pStyle w:val="Compact"/>
      </w:pPr>
      <w:r>
        <w:t xml:space="preserve">izopropanol</w:t>
      </w:r>
    </w:p>
    <w:p>
      <w:pPr>
        <w:numPr>
          <w:ilvl w:val="1"/>
          <w:numId w:val="1024"/>
        </w:numPr>
        <w:pStyle w:val="Compact"/>
      </w:pPr>
      <w:r>
        <w:t xml:space="preserve">etanol</w:t>
      </w:r>
    </w:p>
    <w:p>
      <w:pPr>
        <w:numPr>
          <w:ilvl w:val="1"/>
          <w:numId w:val="1024"/>
        </w:numPr>
        <w:pStyle w:val="Compact"/>
      </w:pPr>
      <w:r>
        <w:t xml:space="preserve">glikol propylenowy</w:t>
      </w:r>
    </w:p>
    <w:p>
      <w:pPr>
        <w:numPr>
          <w:ilvl w:val="1"/>
          <w:numId w:val="1024"/>
        </w:numPr>
        <w:pStyle w:val="Compact"/>
      </w:pPr>
      <w:r>
        <w:t xml:space="preserve">olejki eteryczne i ich składniki</w:t>
      </w:r>
    </w:p>
    <w:p>
      <w:pPr>
        <w:numPr>
          <w:ilvl w:val="1"/>
          <w:numId w:val="1024"/>
        </w:numPr>
        <w:pStyle w:val="Compact"/>
      </w:pPr>
      <w:r>
        <w:t xml:space="preserve">mocznik</w:t>
      </w:r>
    </w:p>
    <w:p>
      <w:pPr>
        <w:numPr>
          <w:ilvl w:val="1"/>
          <w:numId w:val="1024"/>
        </w:numPr>
        <w:pStyle w:val="Compact"/>
      </w:pPr>
      <w:r>
        <w:t xml:space="preserve">kwas salicylowy</w:t>
      </w:r>
    </w:p>
    <w:p>
      <w:pPr>
        <w:pStyle w:val="FirstParagraph"/>
      </w:pPr>
      <w:r>
        <w:t xml:space="preserve">olejki eteryczne - źródło promotorów przejścia transepidermalnego</w:t>
      </w:r>
    </w:p>
    <w:p>
      <w:pPr>
        <w:numPr>
          <w:ilvl w:val="0"/>
          <w:numId w:val="1025"/>
        </w:numPr>
        <w:pStyle w:val="Compact"/>
      </w:pPr>
      <w:r>
        <w:t xml:space="preserve">terpenami (izoprenoidy) określa się dużą grupę substancji naturalnych pochodzących od tak zwanego aktywnego izoprenu</w:t>
      </w:r>
    </w:p>
    <w:p>
      <w:pPr>
        <w:numPr>
          <w:ilvl w:val="0"/>
          <w:numId w:val="1025"/>
        </w:numPr>
        <w:pStyle w:val="Compact"/>
      </w:pPr>
      <w:r>
        <w:t xml:space="preserve">C10 - monoterpeny</w:t>
      </w:r>
    </w:p>
    <w:p>
      <w:pPr>
        <w:numPr>
          <w:ilvl w:val="0"/>
          <w:numId w:val="1025"/>
        </w:numPr>
        <w:pStyle w:val="Compact"/>
      </w:pPr>
      <w:r>
        <w:t xml:space="preserve">C15 - seskwiterpeny</w:t>
      </w:r>
    </w:p>
    <w:p>
      <w:pPr>
        <w:numPr>
          <w:ilvl w:val="0"/>
          <w:numId w:val="1025"/>
        </w:numPr>
        <w:pStyle w:val="Compact"/>
      </w:pPr>
      <w:r>
        <w:t xml:space="preserve">C20 - diterpeny</w:t>
      </w:r>
    </w:p>
    <w:p>
      <w:pPr>
        <w:numPr>
          <w:ilvl w:val="0"/>
          <w:numId w:val="1025"/>
        </w:numPr>
        <w:pStyle w:val="Compact"/>
      </w:pPr>
      <w:r>
        <w:t xml:space="preserve">terpeny mogą mieć charakter węglowodorowy, alkoholi, estrów, aldehydów, ketonów lub tlenków; występują w wielu odmianach izomerycznych i są głównymi składnikami olejków eterycznych</w:t>
      </w:r>
    </w:p>
    <w:p>
      <w:pPr>
        <w:numPr>
          <w:ilvl w:val="0"/>
          <w:numId w:val="1025"/>
        </w:numPr>
        <w:pStyle w:val="Compact"/>
      </w:pPr>
      <w:r>
        <w:t xml:space="preserve">terpeny wchłaniane są zarówno przez błony śluzowe jamy ustnej gardła, płuc, żołądka, jelit, jak i przez nieuszkodzoną skórę; przedostając się do krwiobiegu dzięki swojej lipofilowości, mogą oddziaływać bezposrednio na tkanki i błony komórkowe</w:t>
      </w:r>
    </w:p>
    <w:p>
      <w:pPr>
        <w:numPr>
          <w:ilvl w:val="0"/>
          <w:numId w:val="1025"/>
        </w:numPr>
        <w:pStyle w:val="Compact"/>
      </w:pPr>
      <w:r>
        <w:t xml:space="preserve">mechanizm działania polega na zaburzeniu uporządkowanego układu lipidów w przestrzeniach międzykomórkowych warstwy rogowej, zwiększeniu rozpuszczlaności aplikowanej substancji w tej warstwie oraz zwiększeniu współczynnika podziału substancji penetrującej</w:t>
      </w:r>
    </w:p>
    <w:p>
      <w:pPr>
        <w:pStyle w:val="FirstParagraph"/>
      </w:pPr>
      <w:r>
        <w:t xml:space="preserve">rodzaj użytego podłoża dermatologicznego</w:t>
      </w:r>
    </w:p>
    <w:p>
      <w:pPr>
        <w:numPr>
          <w:ilvl w:val="0"/>
          <w:numId w:val="1026"/>
        </w:numPr>
        <w:pStyle w:val="Compact"/>
      </w:pPr>
      <w:r>
        <w:t xml:space="preserve">podłoża - zwykle mają bardzo małą zdolność przenikania, ale mogą modyfikować przenikanie substancji chemicznych</w:t>
      </w:r>
    </w:p>
    <w:p>
      <w:pPr>
        <w:numPr>
          <w:ilvl w:val="0"/>
          <w:numId w:val="1026"/>
        </w:numPr>
        <w:pStyle w:val="Compact"/>
      </w:pPr>
      <w:r>
        <w:t xml:space="preserve">przenikanie jest zawsze cechą indywidualną podłoża - szybkość wnikania cząsteczki zależzy od charakteru i postaci podłoża</w:t>
      </w:r>
    </w:p>
    <w:p>
      <w:pPr>
        <w:numPr>
          <w:ilvl w:val="0"/>
          <w:numId w:val="1026"/>
        </w:numPr>
        <w:pStyle w:val="Compact"/>
      </w:pPr>
      <w:r>
        <w:t xml:space="preserve">w preparatach farmaceutycznych zadanie składników fazy tłuszczowej jest ułatwienie zdolności przenikania substancji aktywnych przez barierę skórną</w:t>
      </w:r>
    </w:p>
    <w:p>
      <w:pPr>
        <w:numPr>
          <w:ilvl w:val="0"/>
          <w:numId w:val="1026"/>
        </w:numPr>
        <w:pStyle w:val="Compact"/>
      </w:pPr>
      <w:r>
        <w:t xml:space="preserve">farmaceutyki podawane miejscowo do leczenia powierzchownych dermatoz lub niektóre kosmetyki ochronne nie powinny przenikać tej bariery</w:t>
      </w:r>
    </w:p>
    <w:p>
      <w:pPr>
        <w:numPr>
          <w:ilvl w:val="0"/>
          <w:numId w:val="1026"/>
        </w:numPr>
        <w:pStyle w:val="Compact"/>
      </w:pPr>
      <w:r>
        <w:t xml:space="preserve">podłoża mogą mieć właściwości hydrofilowe, np. żele (po odparowaniu wody, na skórze tworzą film ochronny)</w:t>
      </w:r>
    </w:p>
    <w:p>
      <w:pPr>
        <w:pStyle w:val="FirstParagraph"/>
      </w:pPr>
      <w:r>
        <w:t xml:space="preserve">preparaty działające miejscowo:</w:t>
      </w:r>
      <w:r>
        <w:br/>
      </w:r>
      <w:r>
        <w:t xml:space="preserve">zawierają składniki działające powierzchniowo, głównie:</w:t>
      </w:r>
    </w:p>
    <w:p>
      <w:pPr>
        <w:numPr>
          <w:ilvl w:val="0"/>
          <w:numId w:val="1027"/>
        </w:numPr>
        <w:pStyle w:val="Compact"/>
      </w:pPr>
      <w:r>
        <w:t xml:space="preserve">węglowodory (parafina płynna, wazelina, silikony)</w:t>
      </w:r>
    </w:p>
    <w:p>
      <w:pPr>
        <w:numPr>
          <w:ilvl w:val="0"/>
          <w:numId w:val="1027"/>
        </w:numPr>
        <w:pStyle w:val="Compact"/>
      </w:pPr>
      <w:r>
        <w:t xml:space="preserve">woski</w:t>
      </w:r>
    </w:p>
    <w:p>
      <w:pPr>
        <w:numPr>
          <w:ilvl w:val="0"/>
          <w:numId w:val="1027"/>
        </w:numPr>
        <w:pStyle w:val="Compact"/>
      </w:pPr>
      <w:r>
        <w:t xml:space="preserve">kwasy i alkohole tłuszczowe (stearylowy, cetylowy)</w:t>
      </w:r>
    </w:p>
    <w:p>
      <w:pPr>
        <w:pStyle w:val="FirstParagraph"/>
      </w:pPr>
      <w:r>
        <w:t xml:space="preserve">podłoża bezwodne (np. wazelina)</w:t>
      </w:r>
    </w:p>
    <w:p>
      <w:pPr>
        <w:numPr>
          <w:ilvl w:val="0"/>
          <w:numId w:val="1028"/>
        </w:numPr>
        <w:pStyle w:val="Compact"/>
      </w:pPr>
      <w:r>
        <w:t xml:space="preserve">są lipofilowe i okluzyjne - działanie powierzchniowe i posiadają zdolność zatrzymywania w roztworze aktywnych substancji lipofilowych, które z trudem dyfundują z podłoża</w:t>
      </w:r>
    </w:p>
    <w:p>
      <w:pPr>
        <w:numPr>
          <w:ilvl w:val="0"/>
          <w:numId w:val="1028"/>
        </w:numPr>
        <w:pStyle w:val="Compact"/>
      </w:pPr>
      <w:r>
        <w:t xml:space="preserve">działają jak opatrunek okluzyjny - zwiększają stopień uwodnienia skóry i ułatwiją przenikanie cząsteczek hydrofilowych</w:t>
      </w:r>
    </w:p>
    <w:p>
      <w:pPr>
        <w:pStyle w:val="FirstParagraph"/>
      </w:pPr>
      <w:r>
        <w:t xml:space="preserve">w celu poprawya przenikania do głębszych warstw skóry używa się:</w:t>
      </w:r>
    </w:p>
    <w:p>
      <w:pPr>
        <w:numPr>
          <w:ilvl w:val="0"/>
          <w:numId w:val="1029"/>
        </w:numPr>
        <w:pStyle w:val="Compact"/>
      </w:pPr>
      <w:r>
        <w:t xml:space="preserve">oleje roślinne</w:t>
      </w:r>
    </w:p>
    <w:p>
      <w:pPr>
        <w:numPr>
          <w:ilvl w:val="1"/>
          <w:numId w:val="1030"/>
        </w:numPr>
        <w:pStyle w:val="Compact"/>
      </w:pPr>
      <w:r>
        <w:t xml:space="preserve">linolowe (olej słonecznikowy, olej z peste winogron, olej z sezamu, z makadamii)</w:t>
      </w:r>
    </w:p>
    <w:p>
      <w:pPr>
        <w:numPr>
          <w:ilvl w:val="1"/>
          <w:numId w:val="1030"/>
        </w:numPr>
        <w:pStyle w:val="Compact"/>
      </w:pPr>
      <w:r>
        <w:t xml:space="preserve">linolenowe (olej z ogórecznika lekarskiego, wiesiołka, kukui, z pestek czarnej porzeczki)</w:t>
      </w:r>
    </w:p>
    <w:p>
      <w:pPr>
        <w:numPr>
          <w:ilvl w:val="0"/>
          <w:numId w:val="1029"/>
        </w:numPr>
        <w:pStyle w:val="Compact"/>
      </w:pPr>
      <w:r>
        <w:t xml:space="preserve">używane w bardzo niewielkich ilościach</w:t>
      </w:r>
    </w:p>
    <w:p>
      <w:pPr>
        <w:numPr>
          <w:ilvl w:val="0"/>
          <w:numId w:val="1029"/>
        </w:numPr>
        <w:pStyle w:val="Compact"/>
      </w:pPr>
      <w:r>
        <w:t xml:space="preserve">zaletą jest częściowe wspomaganie przenikania przeznaskórkowego, głównie łącznie się z lipidami naskórka w celu zwiększenia ich ilości i jakości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wykład 7.03</dc:title>
  <dc:creator/>
  <cp:keywords/>
  <dcterms:created xsi:type="dcterms:W3CDTF">2023-06-10T18:36:19Z</dcterms:created>
  <dcterms:modified xsi:type="dcterms:W3CDTF">2023-06-10T18:36:19Z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