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reklamacje</w:t>
      </w:r>
    </w:p>
    <w:p>
      <w:pPr>
        <w:pStyle w:val="FirstParagraph"/>
      </w:pPr>
      <w:r>
        <w:t xml:space="preserve">Procedura - komunikacja z klientem</w:t>
      </w:r>
    </w:p>
    <w:p>
      <w:pPr>
        <w:pStyle w:val="Compact"/>
        <w:numPr>
          <w:ilvl w:val="0"/>
          <w:numId w:val="1001"/>
        </w:numPr>
      </w:pPr>
      <w:r>
        <w:t xml:space="preserve">przyjmowanie klientów</w:t>
      </w:r>
    </w:p>
    <w:p>
      <w:pPr>
        <w:pStyle w:val="Compact"/>
        <w:numPr>
          <w:ilvl w:val="0"/>
          <w:numId w:val="1001"/>
        </w:numPr>
      </w:pPr>
      <w:r>
        <w:t xml:space="preserve">rejestracja informacji od klientów</w:t>
      </w:r>
    </w:p>
    <w:p>
      <w:pPr>
        <w:pStyle w:val="Compact"/>
        <w:numPr>
          <w:ilvl w:val="0"/>
          <w:numId w:val="1002"/>
        </w:numPr>
      </w:pPr>
      <w:r>
        <w:t xml:space="preserve">Cel</w:t>
      </w:r>
      <w:r>
        <w:br/>
      </w:r>
      <w:r>
        <w:t xml:space="preserve">Celem procedury jest ustalenie zasad komunikacji z klientem, umawiania terminów oraz rejestracji wszystkich skarg i wniosków zgłoszonych przez klienta.</w:t>
      </w:r>
    </w:p>
    <w:p>
      <w:pPr>
        <w:pStyle w:val="Compact"/>
        <w:numPr>
          <w:ilvl w:val="0"/>
          <w:numId w:val="1002"/>
        </w:numPr>
      </w:pPr>
      <w:r>
        <w:t xml:space="preserve">Zakres</w:t>
      </w:r>
      <w:r>
        <w:br/>
      </w:r>
      <w:r>
        <w:t xml:space="preserve">Procedura obejmuje działania związane z przyjmowaniem i rejestracją informacji od klientów.</w:t>
      </w:r>
    </w:p>
    <w:p>
      <w:pPr>
        <w:pStyle w:val="Compact"/>
        <w:numPr>
          <w:ilvl w:val="0"/>
          <w:numId w:val="1002"/>
        </w:numPr>
      </w:pPr>
      <w:r>
        <w:t xml:space="preserve">Opis postępowania</w:t>
      </w:r>
      <w:r>
        <w:br/>
      </w:r>
      <w:r>
        <w:t xml:space="preserve">Wszystkie umówione terminy, uwagi, skargi, reklamacje klienta muszą zostać zarejestrowane. Odpowiedzialna za to jest osoba przyjmująca zgłoszenie - recepcjonistka. Rejestr ww. zdarzeń realizowany jest przy wykorzystaniu tabeli w komputerze:</w:t>
      </w:r>
    </w:p>
    <w:p>
      <w:pPr>
        <w:pStyle w:val="Compact"/>
        <w:numPr>
          <w:ilvl w:val="1"/>
          <w:numId w:val="1003"/>
        </w:numPr>
      </w:pPr>
      <w:r>
        <w:t xml:space="preserve">Terminarz</w:t>
      </w:r>
    </w:p>
    <w:p>
      <w:pPr>
        <w:pStyle w:val="Compact"/>
        <w:numPr>
          <w:ilvl w:val="2"/>
          <w:numId w:val="1004"/>
        </w:numPr>
      </w:pPr>
      <w:r>
        <w:t xml:space="preserve">imię i nazwisko klienta</w:t>
      </w:r>
    </w:p>
    <w:p>
      <w:pPr>
        <w:pStyle w:val="Compact"/>
        <w:numPr>
          <w:ilvl w:val="2"/>
          <w:numId w:val="1004"/>
        </w:numPr>
      </w:pPr>
      <w:r>
        <w:t xml:space="preserve">nazwa usługi</w:t>
      </w:r>
    </w:p>
    <w:p>
      <w:pPr>
        <w:pStyle w:val="Compact"/>
        <w:numPr>
          <w:ilvl w:val="2"/>
          <w:numId w:val="1004"/>
        </w:numPr>
      </w:pPr>
      <w:r>
        <w:t xml:space="preserve">planowana data wykonania zabiegu</w:t>
      </w:r>
    </w:p>
    <w:p>
      <w:pPr>
        <w:pStyle w:val="Compact"/>
        <w:numPr>
          <w:ilvl w:val="2"/>
          <w:numId w:val="1004"/>
        </w:numPr>
      </w:pPr>
      <w:r>
        <w:t xml:space="preserve">imię i nazwisko osoby obsługującej klienta</w:t>
      </w:r>
    </w:p>
    <w:p>
      <w:pPr>
        <w:pStyle w:val="Compact"/>
        <w:numPr>
          <w:ilvl w:val="1"/>
          <w:numId w:val="1003"/>
        </w:numPr>
      </w:pPr>
      <w:r>
        <w:t xml:space="preserve">Komunikacja z klientem</w:t>
      </w:r>
      <w:r>
        <w:br/>
      </w:r>
      <w:r>
        <w:t xml:space="preserve">O wszystkich tego typu wpisach należy informować Zarząd, za co odpowiada osoba rejestrująca zgłoszenie. Każda uwaga/skarga/reklamacja umieszczona w tabeli musi zawierać następujące informacje:</w:t>
      </w:r>
    </w:p>
    <w:p>
      <w:pPr>
        <w:pStyle w:val="Compact"/>
        <w:numPr>
          <w:ilvl w:val="2"/>
          <w:numId w:val="1005"/>
        </w:numPr>
      </w:pPr>
      <w:r>
        <w:t xml:space="preserve">data zdarzenia</w:t>
      </w:r>
    </w:p>
    <w:p>
      <w:pPr>
        <w:pStyle w:val="Compact"/>
        <w:numPr>
          <w:ilvl w:val="2"/>
          <w:numId w:val="1005"/>
        </w:numPr>
      </w:pPr>
      <w:r>
        <w:t xml:space="preserve">uwagi klienta</w:t>
      </w:r>
    </w:p>
    <w:p>
      <w:pPr>
        <w:pStyle w:val="Compact"/>
        <w:numPr>
          <w:ilvl w:val="2"/>
          <w:numId w:val="1005"/>
        </w:numPr>
      </w:pPr>
      <w:r>
        <w:t xml:space="preserve">nazwa usługi</w:t>
      </w:r>
    </w:p>
    <w:p>
      <w:pPr>
        <w:pStyle w:val="Compact"/>
        <w:numPr>
          <w:ilvl w:val="2"/>
          <w:numId w:val="1005"/>
        </w:numPr>
      </w:pPr>
      <w:r>
        <w:t xml:space="preserve">imię i nazwisko osoby obsługującej klienta</w:t>
      </w:r>
    </w:p>
    <w:p>
      <w:pPr>
        <w:pStyle w:val="Compact"/>
        <w:numPr>
          <w:ilvl w:val="2"/>
          <w:numId w:val="1005"/>
        </w:numPr>
      </w:pPr>
      <w:r>
        <w:t xml:space="preserve">analiza przyczyn</w:t>
      </w:r>
    </w:p>
    <w:p>
      <w:pPr>
        <w:pStyle w:val="Compact"/>
        <w:numPr>
          <w:ilvl w:val="2"/>
          <w:numId w:val="1005"/>
        </w:numPr>
      </w:pPr>
      <w:r>
        <w:t xml:space="preserve">podjęte działania</w:t>
      </w:r>
      <w:r>
        <w:br/>
      </w:r>
      <w:r>
        <w:t xml:space="preserve">O wszystkich podjętych działaniach należy informować klienta</w:t>
      </w:r>
      <w:r>
        <w:br/>
      </w:r>
      <w:r>
        <w:t xml:space="preserve">W sytuacji, gdy klient przesyła swoje uwagi w formie pisemnej, dokumentacja ta musi zostać włączona do dokumentów współpracy z danym klientem</w:t>
      </w:r>
      <w:r>
        <w:br/>
      </w:r>
      <w:r>
        <w:t xml:space="preserve">Wszystkie uwagi, skargi, reklamacje muszą zostać przeanalizowane i na tej podstawie Zarząd podejmuje decyzję dotyczącą dalszego postępowania</w:t>
      </w:r>
      <w:r>
        <w:br/>
      </w:r>
      <w:r>
        <w:t xml:space="preserve">Może to być:</w:t>
      </w:r>
    </w:p>
    <w:p>
      <w:pPr>
        <w:pStyle w:val="Compact"/>
        <w:numPr>
          <w:ilvl w:val="2"/>
          <w:numId w:val="1005"/>
        </w:numPr>
      </w:pPr>
      <w:r>
        <w:t xml:space="preserve">uznanie reklamacji -&gt; bezpłatna korekcja wykonanego zabiegu/zwrot kosztów</w:t>
      </w:r>
    </w:p>
    <w:p>
      <w:pPr>
        <w:pStyle w:val="Compact"/>
        <w:numPr>
          <w:ilvl w:val="2"/>
          <w:numId w:val="1005"/>
        </w:numPr>
      </w:pPr>
      <w:r>
        <w:t xml:space="preserve">odrzucenie reklamacji</w:t>
      </w:r>
    </w:p>
    <w:p>
      <w:pPr>
        <w:pStyle w:val="Compact"/>
        <w:numPr>
          <w:ilvl w:val="2"/>
          <w:numId w:val="1005"/>
        </w:numPr>
      </w:pPr>
      <w:r>
        <w:t xml:space="preserve">inne</w:t>
      </w:r>
      <w:r>
        <w:br/>
      </w:r>
      <w:r>
        <w:t xml:space="preserve">Ponadto przy okazji przeglądów kierownictwa kierownik Zarządu ds. GMP zobowiazany jest przeanalizować informacje z tabeli "Komunikacja z klientem", co będzie stanowić jedną z danych wejściowych do przeglądu.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reklamacje</dc:title>
  <dc:creator/>
  <cp:keywords/>
  <dcterms:created xsi:type="dcterms:W3CDTF">2024-01-21T16:33:57Z</dcterms:created>
  <dcterms:modified xsi:type="dcterms:W3CDTF">2024-01-21T16:33:57Z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