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шифр Цезаря и шифр Атбаш, научиться реализации данных шифров программным путём.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 k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Так как я не изучала язык Julia на бакалавриате, первую лабораторную работу я реализовала на python. При дальнейшем изучении я перейду на новый язык.</w:t>
      </w:r>
    </w:p>
    <w:p>
      <w:pPr>
        <w:pStyle w:val="BodyText"/>
      </w:pPr>
      <w:r>
        <w:t xml:space="preserve">Для реализации шифра Цезаря мной была написана следующая программа:</w:t>
      </w:r>
    </w:p>
    <w:p>
      <w:pPr>
        <w:pStyle w:val="CaptionedFigure"/>
      </w:pPr>
      <w:bookmarkStart w:id="23" w:name="fig:001"/>
      <w:r>
        <w:drawing>
          <wp:inline>
            <wp:extent cx="5334000" cy="4684346"/>
            <wp:effectExtent b="0" l="0" r="0" t="0"/>
            <wp:docPr descr="Figure 1: Программа реализации шифра Цезар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4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Программа реализации шифра Цезаря</w:t>
      </w:r>
    </w:p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4-9 строки: функция, реализующая</w:t>
      </w:r>
      <w:r>
        <w:t xml:space="preserve"> </w:t>
      </w:r>
      <w:r>
        <w:t xml:space="preserve">“</w:t>
      </w:r>
      <w:r>
        <w:t xml:space="preserve">перевод</w:t>
      </w:r>
      <w:r>
        <w:t xml:space="preserve">”</w:t>
      </w:r>
      <w:r>
        <w:t xml:space="preserve"> </w:t>
      </w:r>
      <w:r>
        <w:t xml:space="preserve">текста в шифртекст побуквенно</w:t>
      </w:r>
    </w:p>
    <w:p>
      <w:pPr>
        <w:pStyle w:val="BodyText"/>
      </w:pPr>
      <w:r>
        <w:t xml:space="preserve">10 строка: создание пустого словаря</w:t>
      </w:r>
    </w:p>
    <w:p>
      <w:pPr>
        <w:pStyle w:val="BodyText"/>
      </w:pPr>
      <w:r>
        <w:t xml:space="preserve">11: зададим алфавит, который будем кодировать. Можно использовать юникод, однако тогда в шифре мы можем получить не только буквы, но и знаки.</w:t>
      </w:r>
    </w:p>
    <w:p>
      <w:pPr>
        <w:pStyle w:val="BodyText"/>
      </w:pPr>
      <w:r>
        <w:t xml:space="preserve">12: текст, который будем кодировать</w:t>
      </w:r>
    </w:p>
    <w:p>
      <w:pPr>
        <w:pStyle w:val="BodyText"/>
      </w:pPr>
      <w:r>
        <w:t xml:space="preserve">14: Задаем корень, чтобы ключ каждый запуск оставался одинаковым</w:t>
      </w:r>
    </w:p>
    <w:p>
      <w:pPr>
        <w:pStyle w:val="BodyText"/>
      </w:pPr>
      <w:r>
        <w:t xml:space="preserve">15-18: формирование случайного ключа и запись в словарь посимвольное соответствие.</w:t>
      </w:r>
    </w:p>
    <w:p>
      <w:pPr>
        <w:pStyle w:val="BodyText"/>
      </w:pPr>
      <w:r>
        <w:t xml:space="preserve">23: запуск функции</w:t>
      </w:r>
    </w:p>
    <w:p>
      <w:pPr>
        <w:pStyle w:val="BodyText"/>
      </w:pPr>
      <w:r>
        <w:t xml:space="preserve">Далее представлен результат работы программы</w:t>
      </w:r>
    </w:p>
    <w:p>
      <w:pPr>
        <w:pStyle w:val="CaptionedFigure"/>
      </w:pPr>
      <w:bookmarkStart w:id="25" w:name="fig:002"/>
      <w:r>
        <w:drawing>
          <wp:inline>
            <wp:extent cx="5334000" cy="2179759"/>
            <wp:effectExtent b="0" l="0" r="0" t="0"/>
            <wp:docPr descr="Figure 2: Вывод програм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Вывод программы</w:t>
      </w:r>
    </w:p>
    <w:p>
      <w:pPr>
        <w:pStyle w:val="BodyText"/>
      </w:pPr>
      <w:r>
        <w:t xml:space="preserve">Как видно, программа работает верно</w:t>
      </w:r>
    </w:p>
    <w:p>
      <w:pPr>
        <w:pStyle w:val="BodyText"/>
      </w:pPr>
      <w:r>
        <w:t xml:space="preserve">Теперь представим программу реализации шифра Атбаш</w:t>
      </w:r>
    </w:p>
    <w:p>
      <w:pPr>
        <w:pStyle w:val="CaptionedFigure"/>
      </w:pPr>
      <w:bookmarkStart w:id="27" w:name="fig:003"/>
      <w:r>
        <w:drawing>
          <wp:inline>
            <wp:extent cx="5334000" cy="3282461"/>
            <wp:effectExtent b="0" l="0" r="0" t="0"/>
            <wp:docPr descr="Figure 3: Реализация шифра Атбаш 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Реализация шифра Атбаш 1</w:t>
      </w:r>
    </w:p>
    <w:p>
      <w:pPr>
        <w:pStyle w:val="CaptionedFigure"/>
      </w:pPr>
      <w:bookmarkStart w:id="29" w:name="fig:004"/>
      <w:r>
        <w:drawing>
          <wp:inline>
            <wp:extent cx="5334000" cy="2025894"/>
            <wp:effectExtent b="0" l="0" r="0" t="0"/>
            <wp:docPr descr="Figure 4: Реализация шифра Атбаш 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Реализация шифра Атбаш 2</w:t>
      </w:r>
    </w:p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4-9 строки: функция, реализующая</w:t>
      </w:r>
      <w:r>
        <w:t xml:space="preserve"> </w:t>
      </w:r>
      <w:r>
        <w:t xml:space="preserve">“</w:t>
      </w:r>
      <w:r>
        <w:t xml:space="preserve">перевод</w:t>
      </w:r>
      <w:r>
        <w:t xml:space="preserve">”</w:t>
      </w:r>
      <w:r>
        <w:t xml:space="preserve"> </w:t>
      </w:r>
      <w:r>
        <w:t xml:space="preserve">текста в шифртекст побуквенно</w:t>
      </w:r>
    </w:p>
    <w:p>
      <w:pPr>
        <w:pStyle w:val="BodyText"/>
      </w:pPr>
      <w:r>
        <w:t xml:space="preserve">11 строка: создание пустого словаря</w:t>
      </w:r>
    </w:p>
    <w:p>
      <w:pPr>
        <w:pStyle w:val="BodyText"/>
      </w:pPr>
      <w:r>
        <w:t xml:space="preserve">12: зададим алфавит, который будем кодировать.</w:t>
      </w:r>
    </w:p>
    <w:p>
      <w:pPr>
        <w:pStyle w:val="BodyText"/>
      </w:pPr>
      <w:r>
        <w:t xml:space="preserve">13: В данном случае ключом будет являться наш же алфавит в обратном порядке (с пробелом)</w:t>
      </w:r>
    </w:p>
    <w:p>
      <w:pPr>
        <w:pStyle w:val="BodyText"/>
      </w:pPr>
      <w:r>
        <w:t xml:space="preserve">17-20: запись в словарь посимвольное соответствие.</w:t>
      </w:r>
    </w:p>
    <w:p>
      <w:pPr>
        <w:pStyle w:val="BodyText"/>
      </w:pPr>
      <w:r>
        <w:t xml:space="preserve">22: запуск функции</w:t>
      </w:r>
    </w:p>
    <w:p>
      <w:pPr>
        <w:pStyle w:val="BodyText"/>
      </w:pPr>
      <w:r>
        <w:t xml:space="preserve">Посмотрим на результат работы программы</w:t>
      </w:r>
    </w:p>
    <w:p>
      <w:pPr>
        <w:pStyle w:val="CaptionedFigure"/>
      </w:pPr>
      <w:bookmarkStart w:id="31" w:name="fig:005"/>
      <w:r>
        <w:drawing>
          <wp:inline>
            <wp:extent cx="5334000" cy="2393461"/>
            <wp:effectExtent b="0" l="0" r="0" t="0"/>
            <wp:docPr descr="Figure 5: Вывод программ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Вывод программы</w:t>
      </w:r>
    </w:p>
    <w:p>
      <w:pPr>
        <w:pStyle w:val="BodyText"/>
      </w:pPr>
      <w:r>
        <w:t xml:space="preserve">Программа работает верно.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шифр Цезаря и шифр Атбаш, научилась реализации данных шифров программным путём.</w:t>
      </w:r>
    </w:p>
    <w:bookmarkEnd w:id="33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№1</w:t>
      </w:r>
      <w:r>
        <w:t xml:space="preserve"> </w:t>
      </w:r>
      <w:r>
        <w:t xml:space="preserve">Шифры простой замены [Электронный ресурс]. URL: https://esystem.rudn.ru/pluginfile.php/2368411/mod_folder/content/0/lab01.pdf?forcedownload=1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Колчева Юлия Вячеславовна</dc:creator>
  <dc:language>ru-RU</dc:language>
  <cp:keywords/>
  <dcterms:created xsi:type="dcterms:W3CDTF">2024-09-14T06:30:21Z</dcterms:created>
  <dcterms:modified xsi:type="dcterms:W3CDTF">2024-09-14T06:30:21Z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