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вероятностными алгоритмами проверки чисел на простоту.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вероятностные алгоритмы проверки чисел на простоту.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теста Ферма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3496163"/>
            <wp:effectExtent b="0" l="0" r="0" t="0"/>
            <wp:docPr descr="Figure 1: Программа реализации теста Фер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теста Ферма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2-3 строки: задание числа, которое нужно проверить на простоту, и количество проверок</w:t>
      </w:r>
    </w:p>
    <w:p>
      <w:pPr>
        <w:pStyle w:val="BodyText"/>
      </w:pPr>
      <w:r>
        <w:t xml:space="preserve">5: задание функции</w:t>
      </w:r>
    </w:p>
    <w:p>
      <w:pPr>
        <w:pStyle w:val="BodyText"/>
      </w:pPr>
      <w:r>
        <w:t xml:space="preserve">6: цикл проверки выполняется k раз</w:t>
      </w:r>
    </w:p>
    <w:p>
      <w:pPr>
        <w:pStyle w:val="BodyText"/>
      </w:pPr>
      <w:r>
        <w:t xml:space="preserve">7: берём случайное число а в диапазоне [1,n-1]</w:t>
      </w:r>
    </w:p>
    <w:p>
      <w:pPr>
        <w:pStyle w:val="BodyText"/>
      </w:pPr>
      <w:r>
        <w:t xml:space="preserve">8: проводим проверку условия, при невыполнении сразу завершаем работу.</w:t>
      </w:r>
    </w:p>
    <w:p>
      <w:pPr>
        <w:pStyle w:val="BodyText"/>
      </w:pPr>
      <w:r>
        <w:t xml:space="preserve">9-13: выводим результат, закрываем функцию</w:t>
      </w:r>
    </w:p>
    <w:p>
      <w:pPr>
        <w:pStyle w:val="BodyText"/>
      </w:pPr>
      <w:r>
        <w:t xml:space="preserve">Мы можем видеть результат на (рис. 1 ) . Программа работает верно.</w:t>
      </w:r>
    </w:p>
    <w:p>
      <w:pPr>
        <w:pStyle w:val="BodyText"/>
      </w:pPr>
      <w:r>
        <w:t xml:space="preserve">Для реализации поиска символа Якоби была написана следующая программа (рис. 2 )</w:t>
      </w:r>
    </w:p>
    <w:p>
      <w:pPr>
        <w:pStyle w:val="CaptionedFigure"/>
      </w:pPr>
      <w:bookmarkStart w:id="25" w:name="fig:002"/>
      <w:r>
        <w:drawing>
          <wp:inline>
            <wp:extent cx="5334000" cy="5299807"/>
            <wp:effectExtent b="0" l="0" r="0" t="0"/>
            <wp:docPr descr="Figure 2: Программа поиска символа Якоб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поиска символа Якоби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1-5 строки: задание функции, проверка условий для вычисления символа Якоби</w:t>
      </w:r>
    </w:p>
    <w:p>
      <w:pPr>
        <w:pStyle w:val="BodyText"/>
      </w:pPr>
      <w:r>
        <w:t xml:space="preserve">6-25: реализация алгоритма: проверка трёх условий и действия согласно этим условиям: смена знака символа при четном и нечетном k, проверка остатоков от деления.</w:t>
      </w:r>
    </w:p>
    <w:p>
      <w:pPr>
        <w:pStyle w:val="BodyText"/>
      </w:pPr>
      <w:r>
        <w:t xml:space="preserve">26: вывод результата работы программы. В данном случае я вычислила символ Якоби 7 и 33. Вывод представлен на скриншоте.</w:t>
      </w:r>
    </w:p>
    <w:p>
      <w:pPr>
        <w:pStyle w:val="BodyText"/>
      </w:pPr>
      <w:r>
        <w:t xml:space="preserve">Для реализации теста Соловэя-Штрассена была написана следующая программа (рис. 3 )</w:t>
      </w:r>
    </w:p>
    <w:p>
      <w:pPr>
        <w:pStyle w:val="CaptionedFigure"/>
      </w:pPr>
      <w:bookmarkStart w:id="27" w:name="fig:003"/>
      <w:r>
        <w:drawing>
          <wp:inline>
            <wp:extent cx="5334000" cy="4137269"/>
            <wp:effectExtent b="0" l="0" r="0" t="0"/>
            <wp:docPr descr="Figure 3: Программа теста Соловэя-Штрассен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 теста Соловэя-Штрассена</w:t>
      </w:r>
    </w:p>
    <w:p>
      <w:pPr>
        <w:pStyle w:val="BodyText"/>
      </w:pPr>
      <w:r>
        <w:t xml:space="preserve">3 строка: зададим функцию</w:t>
      </w:r>
    </w:p>
    <w:p>
      <w:pPr>
        <w:pStyle w:val="BodyText"/>
      </w:pPr>
      <w:r>
        <w:t xml:space="preserve">4: повторим проверку k раз</w:t>
      </w:r>
    </w:p>
    <w:p>
      <w:pPr>
        <w:pStyle w:val="BodyText"/>
      </w:pPr>
      <w:r>
        <w:t xml:space="preserve">5-16: реализация теста: генерируем случайное число а, вычисляем число r по формуле в строке 6, а затем проверяем получившееся значение на два условия. Если оно не проходит проверку, то сразу заканчиваем работу программы. Далее следует ещё одна проверка условия строки 11, при провале также заканчиваем работу.</w:t>
      </w:r>
    </w:p>
    <w:p>
      <w:pPr>
        <w:pStyle w:val="BodyText"/>
      </w:pPr>
      <w:r>
        <w:t xml:space="preserve">18: вывод на экран. Результат работы программы с числом 20 и 10 проверками.</w:t>
      </w:r>
    </w:p>
    <w:p>
      <w:pPr>
        <w:pStyle w:val="BodyText"/>
      </w:pPr>
      <w:r>
        <w:t xml:space="preserve">Для реализации теста Миллера-Рабина была написана следующая программа (рис. 4 )</w:t>
      </w:r>
    </w:p>
    <w:p>
      <w:pPr>
        <w:pStyle w:val="CaptionedFigure"/>
      </w:pPr>
      <w:bookmarkStart w:id="29" w:name="fig:004"/>
      <w:r>
        <w:drawing>
          <wp:inline>
            <wp:extent cx="5334000" cy="5034817"/>
            <wp:effectExtent b="0" l="0" r="0" t="0"/>
            <wp:docPr descr="Figure 4: Программа теста Миллера-Рабин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теста Миллера-Рабина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3 строка: задаём функцию.</w:t>
      </w:r>
    </w:p>
    <w:p>
      <w:pPr>
        <w:pStyle w:val="BodyText"/>
      </w:pPr>
      <w:r>
        <w:t xml:space="preserve">4-9: отсеивание числа 2 и остальных чётных чисел.</w:t>
      </w:r>
    </w:p>
    <w:p>
      <w:pPr>
        <w:pStyle w:val="BodyText"/>
      </w:pPr>
      <w:r>
        <w:t xml:space="preserve">11-29: реализация алгоритма: выбираем случайное число а и вычисляем число х по формуле в строке 17. При условии в строке 18 выполняем дополнительные действия как вычисление остатка от деления квадрата х на проверяемое число. Если число прошло все проверки k раз, мы определяем его как</w:t>
      </w:r>
      <w:r>
        <w:t xml:space="preserve"> </w:t>
      </w:r>
      <w:r>
        <w:t xml:space="preserve">“</w:t>
      </w:r>
      <w:r>
        <w:t xml:space="preserve">вероятно, простое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Результаты работы программы с числом 20 и числом проверок 10 (рис. 5 )</w:t>
      </w:r>
    </w:p>
    <w:p>
      <w:pPr>
        <w:pStyle w:val="CaptionedFigure"/>
      </w:pPr>
      <w:bookmarkStart w:id="31" w:name="fig:005"/>
      <w:r>
        <w:drawing>
          <wp:inline>
            <wp:extent cx="5334000" cy="2204211"/>
            <wp:effectExtent b="0" l="0" r="0" t="0"/>
            <wp:docPr descr="Figure 5: Вывод теста Миллера-Рабин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Вывод теста Миллера-Рабина</w:t>
      </w:r>
    </w:p>
    <w:p>
      <w:pPr>
        <w:pStyle w:val="BodyText"/>
      </w:pPr>
      <w:r>
        <w:t xml:space="preserve">Выводы всех программ (рис. 6 )</w:t>
      </w:r>
    </w:p>
    <w:p>
      <w:pPr>
        <w:pStyle w:val="CaptionedFigure"/>
      </w:pPr>
      <w:bookmarkStart w:id="33" w:name="fig:006"/>
      <w:r>
        <w:drawing>
          <wp:inline>
            <wp:extent cx="5334000" cy="1974605"/>
            <wp:effectExtent b="0" l="0" r="0" t="0"/>
            <wp:docPr descr="Figure 6: Результаты работы всех програм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Результаты работы всех программ</w:t>
      </w:r>
    </w:p>
    <w:p>
      <w:pPr>
        <w:pStyle w:val="BodyText"/>
      </w:pPr>
      <w:r>
        <w:t xml:space="preserve">Алгоритмы вывели верный результат.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вероятностными алгоритмами проверки чисел на простоту и реализовала их на практике.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№5</w:t>
      </w:r>
    </w:p>
    <w:p>
      <w:pPr>
        <w:pStyle w:val="BodyText"/>
      </w:pPr>
      <w:r>
        <w:t xml:space="preserve">Вероятностные алгоритмы проверки чисел на простоту [Электронный ресурс]. URL: https://esystem.rudn.ru/mod/folder/view.php?id=1150976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Колчева Юлия Вячеславовна</dc:creator>
  <dc:language>ru-RU</dc:language>
  <cp:keywords/>
  <dcterms:created xsi:type="dcterms:W3CDTF">2024-11-09T15:35:28Z</dcterms:created>
  <dcterms:modified xsi:type="dcterms:W3CDTF">2024-11-09T15:35:28Z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