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целочисленной арифметикой многократной точности.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алгоритмы, производящие операции над числами.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всех последующих алгоритмов были использованы числа u и v (рис. 1 ) :</w:t>
      </w:r>
    </w:p>
    <w:p>
      <w:pPr>
        <w:pStyle w:val="CaptionedFigure"/>
      </w:pPr>
      <w:bookmarkStart w:id="23" w:name="fig:001"/>
      <w:r>
        <w:drawing>
          <wp:inline>
            <wp:extent cx="4331368" cy="2146433"/>
            <wp:effectExtent b="0" l="0" r="0" t="0"/>
            <wp:docPr descr="Figure 1: 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Начальные данные</w:t>
      </w:r>
    </w:p>
    <w:p>
      <w:pPr>
        <w:pStyle w:val="BodyText"/>
      </w:pPr>
      <w:r>
        <w:t xml:space="preserve">Для реализации алгоритма сложения целых чисел была написана следующая программа (рис. 2 )</w:t>
      </w:r>
    </w:p>
    <w:p>
      <w:pPr>
        <w:pStyle w:val="CaptionedFigure"/>
      </w:pPr>
      <w:bookmarkStart w:id="25" w:name="fig:002"/>
      <w:r>
        <w:drawing>
          <wp:inline>
            <wp:extent cx="5334000" cy="4026144"/>
            <wp:effectExtent b="0" l="0" r="0" t="0"/>
            <wp:docPr descr="Figure 2: сложение целых чисел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сложение целых чисел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1-3 строки: задаём функцию и начальные данные</w:t>
      </w:r>
    </w:p>
    <w:p>
      <w:pPr>
        <w:pStyle w:val="BodyText"/>
      </w:pPr>
      <w:r>
        <w:t xml:space="preserve">4-10: реализация алгоритма: отделяем от числа цифры, производим с ними вычисления при помощи формул из лабораторной и отсекаем цифру.</w:t>
      </w:r>
    </w:p>
    <w:p>
      <w:pPr>
        <w:pStyle w:val="BodyText"/>
      </w:pPr>
      <w:r>
        <w:t xml:space="preserve">13: запись цифры ответа в список.</w:t>
      </w:r>
    </w:p>
    <w:p>
      <w:pPr>
        <w:pStyle w:val="BodyText"/>
      </w:pPr>
      <w:r>
        <w:t xml:space="preserve">В данном случае я вычислила сумму 124 и 148. Вывод представлен на скриншоте.</w:t>
      </w:r>
    </w:p>
    <w:p>
      <w:pPr>
        <w:pStyle w:val="BodyText"/>
      </w:pPr>
      <w:r>
        <w:t xml:space="preserve">Для реализации разности была написана следующая программа (рис. 3 )</w:t>
      </w:r>
    </w:p>
    <w:p>
      <w:pPr>
        <w:pStyle w:val="CaptionedFigure"/>
      </w:pPr>
      <w:bookmarkStart w:id="27" w:name="fig:003"/>
      <w:r>
        <w:drawing>
          <wp:inline>
            <wp:extent cx="5334000" cy="3624384"/>
            <wp:effectExtent b="0" l="0" r="0" t="0"/>
            <wp:docPr descr="Figure 3: разность целых чисе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разность целых чисел</w:t>
      </w:r>
    </w:p>
    <w:p>
      <w:pPr>
        <w:pStyle w:val="BodyText"/>
      </w:pPr>
      <w:r>
        <w:t xml:space="preserve">Программа реализована аналогично предыдущей, только со знаком минуса. Вывод представлен на сриншоте (рис. 3 )</w:t>
      </w:r>
    </w:p>
    <w:p>
      <w:pPr>
        <w:pStyle w:val="BodyText"/>
      </w:pPr>
      <w:r>
        <w:t xml:space="preserve">Для реализации теста умножения столбиком была написана следующая программа (рис. 4 ) (рис. 5 )</w:t>
      </w:r>
    </w:p>
    <w:p>
      <w:pPr>
        <w:pStyle w:val="CaptionedFigure"/>
      </w:pPr>
      <w:bookmarkStart w:id="29" w:name="fig:004"/>
      <w:r>
        <w:drawing>
          <wp:inline>
            <wp:extent cx="5334000" cy="4521932"/>
            <wp:effectExtent b="0" l="0" r="0" t="0"/>
            <wp:docPr descr="Figure 4: Программа умножения столбиком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умножения столбиком1</w:t>
      </w:r>
    </w:p>
    <w:p>
      <w:pPr>
        <w:pStyle w:val="CaptionedFigure"/>
      </w:pPr>
      <w:bookmarkStart w:id="31" w:name="fig:005"/>
      <w:r>
        <w:drawing>
          <wp:inline>
            <wp:extent cx="5334000" cy="1521557"/>
            <wp:effectExtent b="0" l="0" r="0" t="0"/>
            <wp:docPr descr="Figure 5: Программа умножения столбиком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Программа умножения столбиком2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1-3 строка: задаём функцию и подготавливаем переменные.</w:t>
      </w:r>
    </w:p>
    <w:p>
      <w:pPr>
        <w:pStyle w:val="BodyText"/>
      </w:pPr>
      <w:r>
        <w:t xml:space="preserve">4-29: реализация алгоритма: присваиваем нулевые значения, отделяем цифры от числа и вычисляем новое значение по нескольким формулам, затем отсекаем цифру от числа и начинаем алгоритм заново.</w:t>
      </w:r>
    </w:p>
    <w:p>
      <w:pPr>
        <w:pStyle w:val="BodyText"/>
      </w:pPr>
      <w:r>
        <w:t xml:space="preserve">Результаты работы программы с числами 124 и 148 (рис. 5 )</w:t>
      </w:r>
    </w:p>
    <w:p>
      <w:pPr>
        <w:pStyle w:val="BodyText"/>
      </w:pPr>
      <w:r>
        <w:t xml:space="preserve">Для реализации теста умножения быстрым столбиком была написана следующая программа (рис. 6 )</w:t>
      </w:r>
    </w:p>
    <w:p>
      <w:pPr>
        <w:pStyle w:val="CaptionedFigure"/>
      </w:pPr>
      <w:bookmarkStart w:id="33" w:name="fig:006"/>
      <w:r>
        <w:drawing>
          <wp:inline>
            <wp:extent cx="5334000" cy="3436326"/>
            <wp:effectExtent b="0" l="0" r="0" t="0"/>
            <wp:docPr descr="Figure 6: Быстрый столбик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Быстрый столбик</w:t>
      </w:r>
    </w:p>
    <w:p>
      <w:pPr>
        <w:pStyle w:val="BodyText"/>
      </w:pPr>
      <w:r>
        <w:t xml:space="preserve">Данная программа считает произведение более коротким образом. Вывод можно увидеть на скриншоте, он такой же, как и в предыдущем алгоритме, но считается быстрее. (рис. 6 )</w:t>
      </w:r>
    </w:p>
    <w:p>
      <w:pPr>
        <w:pStyle w:val="BodyText"/>
      </w:pPr>
      <w:r>
        <w:t xml:space="preserve">И в конце, алгоритм для деления многоразрядных целых чисел (рис. 7 ) (рис. 8 )</w:t>
      </w:r>
    </w:p>
    <w:p>
      <w:pPr>
        <w:pStyle w:val="CaptionedFigure"/>
      </w:pPr>
      <w:bookmarkStart w:id="35" w:name="fig:007"/>
      <w:r>
        <w:drawing>
          <wp:inline>
            <wp:extent cx="5334000" cy="3427778"/>
            <wp:effectExtent b="0" l="0" r="0" t="0"/>
            <wp:docPr descr="Figure 7: Дел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Деление</w:t>
      </w:r>
    </w:p>
    <w:p>
      <w:pPr>
        <w:pStyle w:val="CaptionedFigure"/>
      </w:pPr>
      <w:bookmarkStart w:id="37" w:name="fig:008"/>
      <w:r>
        <w:drawing>
          <wp:inline>
            <wp:extent cx="5334000" cy="1786548"/>
            <wp:effectExtent b="0" l="0" r="0" t="0"/>
            <wp:docPr descr="Figure 8: Деле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Деление</w:t>
      </w:r>
    </w:p>
    <w:p>
      <w:pPr>
        <w:pStyle w:val="BodyText"/>
      </w:pPr>
      <w:r>
        <w:t xml:space="preserve">Данный алгоритм так же путём отделения цифр от чисел считает их частное и записывает остаток. С каждой цифрой работаем отдельно и записываем что мы взяли от других разрядов.</w:t>
      </w:r>
    </w:p>
    <w:p>
      <w:pPr>
        <w:pStyle w:val="BodyText"/>
      </w:pPr>
      <w:r>
        <w:t xml:space="preserve">Выводы представлены на скриншоте (рис. 8 )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целочисленной арифметикой многократной точности. Реализовала пять алгоритмов действий с многоразрядными числами.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</w:t>
      </w:r>
    </w:p>
    <w:p>
      <w:pPr>
        <w:pStyle w:val="BodyText"/>
      </w:pPr>
      <w:r>
        <w:t xml:space="preserve">Целочисленная арифметикой многократной точности [Электронный ресурс]. URL: https://esystem.rudn.ru/mod/folder/view.php?id=1150982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Колчева Юлия Вячеславовна</dc:creator>
  <dc:language>ru-RU</dc:language>
  <cp:keywords/>
  <dcterms:created xsi:type="dcterms:W3CDTF">2024-12-07T15:55:08Z</dcterms:created>
  <dcterms:modified xsi:type="dcterms:W3CDTF">2024-12-07T15:55:08Z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