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языка Octave, знакомство со способами работы с графиками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Разобраться со спецификой языка и выполнить операции.</w:t>
      </w:r>
    </w:p>
    <w:p>
      <w:pPr>
        <w:numPr>
          <w:ilvl w:val="0"/>
          <w:numId w:val="1001"/>
        </w:numPr>
        <w:pStyle w:val="Compact"/>
      </w:pPr>
      <w:r>
        <w:t xml:space="preserve">Подгонка полиномиальной кривой</w:t>
      </w:r>
    </w:p>
    <w:p>
      <w:pPr>
        <w:numPr>
          <w:ilvl w:val="0"/>
          <w:numId w:val="1001"/>
        </w:numPr>
        <w:pStyle w:val="Compact"/>
      </w:pPr>
      <w:r>
        <w:t xml:space="preserve">Матричные преобразования:</w:t>
      </w:r>
      <w:r>
        <w:t xml:space="preserve"> </w:t>
      </w:r>
      <w:r>
        <w:t xml:space="preserve">а. Вращение</w:t>
      </w:r>
      <w:r>
        <w:t xml:space="preserve"> </w:t>
      </w:r>
      <w:r>
        <w:t xml:space="preserve">б. Отражение относительно кривой</w:t>
      </w:r>
      <w:r>
        <w:t xml:space="preserve"> </w:t>
      </w:r>
      <w:r>
        <w:t xml:space="preserve">в. Дилатация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с программой включим журналирование сессии командой diary on. Затем приступим к выполнению первого этапа - подгонке полиномиальной кривой. Для начала заданим матрицу D и разложим её на два вектора ( рис. 1 )</w:t>
      </w:r>
    </w:p>
    <w:p>
      <w:pPr>
        <w:pStyle w:val="CaptionedFigure"/>
      </w:pPr>
      <w:bookmarkStart w:id="23" w:name="fig:001"/>
      <w:r>
        <w:drawing>
          <wp:inline>
            <wp:extent cx="5334000" cy="4957884"/>
            <wp:effectExtent b="0" l="0" r="0" t="0"/>
            <wp:docPr descr="Figure 1: Вывод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Вывод данных</w:t>
      </w:r>
    </w:p>
    <w:p>
      <w:pPr>
        <w:pStyle w:val="BodyText"/>
      </w:pPr>
      <w:r>
        <w:t xml:space="preserve">Построим получившиеся значение на графике (рис. 2 )</w:t>
      </w:r>
    </w:p>
    <w:p>
      <w:pPr>
        <w:pStyle w:val="CaptionedFigure"/>
      </w:pPr>
      <w:bookmarkStart w:id="25" w:name="fig:002"/>
      <w:r>
        <w:drawing>
          <wp:inline>
            <wp:extent cx="5334000" cy="4299682"/>
            <wp:effectExtent b="0" l="0" r="0" t="0"/>
            <wp:docPr descr="Figure 2: Графи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</w:t>
      </w:r>
    </w:p>
    <w:p>
      <w:pPr>
        <w:pStyle w:val="BodyText"/>
      </w:pPr>
      <w:r>
        <w:t xml:space="preserve">Построим уравнение вида y = ax^2 + bx + c</w:t>
      </w:r>
    </w:p>
    <w:p>
      <w:pPr>
        <w:pStyle w:val="BodyText"/>
      </w:pPr>
      <w:r>
        <w:t xml:space="preserve">Для начала покажем как создать матрицу А ( рис. 3 )</w:t>
      </w:r>
    </w:p>
    <w:p>
      <w:pPr>
        <w:pStyle w:val="CaptionedFigure"/>
      </w:pPr>
      <w:bookmarkStart w:id="27" w:name="fig:003"/>
      <w:r>
        <w:drawing>
          <wp:inline>
            <wp:extent cx="5334000" cy="5069009"/>
            <wp:effectExtent b="0" l="0" r="0" t="0"/>
            <wp:docPr descr="Figure 3: Матрица 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Матрица А</w:t>
      </w:r>
    </w:p>
    <w:p>
      <w:pPr>
        <w:pStyle w:val="BodyText"/>
      </w:pPr>
      <w:r>
        <w:t xml:space="preserve">И значения, которые мы будем использовать ( рис. 4 )</w:t>
      </w:r>
    </w:p>
    <w:p>
      <w:pPr>
        <w:pStyle w:val="CaptionedFigure"/>
      </w:pPr>
      <w:bookmarkStart w:id="29" w:name="fig:004"/>
      <w:r>
        <w:drawing>
          <wp:inline>
            <wp:extent cx="5334000" cy="4419355"/>
            <wp:effectExtent b="0" l="0" r="0" t="0"/>
            <wp:docPr descr="Figure 4: Вычисление форму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Вычисление формул</w:t>
      </w:r>
    </w:p>
    <w:p>
      <w:pPr>
        <w:pStyle w:val="BodyText"/>
      </w:pPr>
      <w:r>
        <w:t xml:space="preserve">Решим задачу методом Гаусса (рис. 5 )</w:t>
      </w:r>
    </w:p>
    <w:p>
      <w:pPr>
        <w:pStyle w:val="CaptionedFigure"/>
      </w:pPr>
      <w:bookmarkStart w:id="31" w:name="fig:005"/>
      <w:r>
        <w:drawing>
          <wp:inline>
            <wp:extent cx="5334000" cy="3744057"/>
            <wp:effectExtent b="0" l="0" r="0" t="0"/>
            <wp:docPr descr="Figure 5: Решение систе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Решение системы</w:t>
      </w:r>
    </w:p>
    <w:p>
      <w:pPr>
        <w:pStyle w:val="BodyText"/>
      </w:pPr>
      <w:r>
        <w:t xml:space="preserve">Построим соответствующий график параболы. Процесс подгонки может быть автоматизирован встроенными функциями Octave. Для этого мы можем использовать встроенную функцию</w:t>
      </w:r>
      <w:r>
        <w:t xml:space="preserve"> </w:t>
      </w:r>
      <w:r>
        <w:t xml:space="preserve">для подгонки полинома polyfit. На скриншоте показан сначала код для паработы, а затем для втсроенной фунции ( рис. 6 )</w:t>
      </w:r>
    </w:p>
    <w:p>
      <w:pPr>
        <w:pStyle w:val="CaptionedFigure"/>
      </w:pPr>
      <w:bookmarkStart w:id="33" w:name="fig:006"/>
      <w:r>
        <w:drawing>
          <wp:inline>
            <wp:extent cx="5334000" cy="3889375"/>
            <wp:effectExtent b="0" l="0" r="0" t="0"/>
            <wp:docPr descr="Figure 6: Код график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Код графиков</w:t>
      </w:r>
    </w:p>
    <w:p>
      <w:pPr>
        <w:pStyle w:val="BodyText"/>
      </w:pPr>
      <w:r>
        <w:t xml:space="preserve">Из предыдущего кода получились такие графики (рис. 7 ) (рис. 8 )</w:t>
      </w:r>
    </w:p>
    <w:p>
      <w:pPr>
        <w:pStyle w:val="CaptionedFigure"/>
      </w:pPr>
      <w:bookmarkStart w:id="35" w:name="fig:007"/>
      <w:r>
        <w:drawing>
          <wp:inline>
            <wp:extent cx="5334000" cy="4308230"/>
            <wp:effectExtent b="0" l="0" r="0" t="0"/>
            <wp:docPr descr="Figure 7: График парабол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График параболы</w:t>
      </w:r>
    </w:p>
    <w:p>
      <w:pPr>
        <w:pStyle w:val="CaptionedFigure"/>
      </w:pPr>
      <w:bookmarkStart w:id="37" w:name="fig:008"/>
      <w:r>
        <w:drawing>
          <wp:inline>
            <wp:extent cx="5334000" cy="4368067"/>
            <wp:effectExtent b="0" l="0" r="0" t="0"/>
            <wp:docPr descr="Figure 8: График с помощью встроенной функци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График с помощью встроенной функции</w:t>
      </w:r>
    </w:p>
    <w:p>
      <w:pPr>
        <w:pStyle w:val="BodyText"/>
      </w:pPr>
      <w:r>
        <w:t xml:space="preserve">Приступим к разделу матричных преобразований. Для начала нарисуем простой домик, с которым будем работать (рис. 9 )</w:t>
      </w:r>
    </w:p>
    <w:p>
      <w:pPr>
        <w:pStyle w:val="CaptionedFigure"/>
      </w:pPr>
      <w:bookmarkStart w:id="39" w:name="fig:009"/>
      <w:r>
        <w:drawing>
          <wp:inline>
            <wp:extent cx="5334000" cy="4316778"/>
            <wp:effectExtent b="0" l="0" r="0" t="0"/>
            <wp:docPr descr="Figure 9: Домик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Домик</w:t>
      </w:r>
    </w:p>
    <w:p>
      <w:pPr>
        <w:pStyle w:val="BodyText"/>
      </w:pPr>
      <w:r>
        <w:t xml:space="preserve">Повернём его на 90 и на 225 градусов. Вращения</w:t>
      </w:r>
      <w:r>
        <w:t xml:space="preserve"> </w:t>
      </w:r>
      <w:r>
        <w:t xml:space="preserve">могут быть получены с использованием умножения на специальную матрицу. Вначале переведём угол в радианы. (рис. 10 )</w:t>
      </w:r>
    </w:p>
    <w:p>
      <w:pPr>
        <w:pStyle w:val="CaptionedFigure"/>
      </w:pPr>
      <w:bookmarkStart w:id="41" w:name="fig:010"/>
      <w:r>
        <w:drawing>
          <wp:inline>
            <wp:extent cx="5334000" cy="3897923"/>
            <wp:effectExtent b="0" l="0" r="0" t="0"/>
            <wp:docPr descr="Figure 10: Код для переворо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Код для переворота</w:t>
      </w:r>
    </w:p>
    <w:p>
      <w:pPr>
        <w:pStyle w:val="BodyText"/>
      </w:pPr>
      <w:r>
        <w:t xml:space="preserve">Для второго отражения выполняем те же самые действия. В итоге получаем такой рисунок (рис. 11 )</w:t>
      </w:r>
    </w:p>
    <w:p>
      <w:pPr>
        <w:pStyle w:val="CaptionedFigure"/>
      </w:pPr>
      <w:bookmarkStart w:id="43" w:name="fig:011"/>
      <w:r>
        <w:drawing>
          <wp:inline>
            <wp:extent cx="5334000" cy="4385163"/>
            <wp:effectExtent b="0" l="0" r="0" t="0"/>
            <wp:docPr descr="Figure 11: Переворот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Переворот</w:t>
      </w:r>
    </w:p>
    <w:p>
      <w:pPr>
        <w:pStyle w:val="BodyText"/>
      </w:pPr>
      <w:r>
        <w:t xml:space="preserve">Теперь приступим к отражению. Отразим граф дома относительно прямой y = x. Зададим матрицу отражения и нарисуем график. (рис. 12 )</w:t>
      </w:r>
    </w:p>
    <w:p>
      <w:pPr>
        <w:pStyle w:val="CaptionedFigure"/>
      </w:pPr>
      <w:bookmarkStart w:id="45" w:name="fig:012"/>
      <w:r>
        <w:drawing>
          <wp:inline>
            <wp:extent cx="5303520" cy="5996538"/>
            <wp:effectExtent b="0" l="0" r="0" t="0"/>
            <wp:docPr descr="Figure 12: Код для отражения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Код для отражения</w:t>
      </w:r>
    </w:p>
    <w:p>
      <w:pPr>
        <w:pStyle w:val="BodyText"/>
      </w:pPr>
      <w:r>
        <w:t xml:space="preserve">Получаем график (рис. 13 )</w:t>
      </w:r>
    </w:p>
    <w:p>
      <w:pPr>
        <w:pStyle w:val="CaptionedFigure"/>
      </w:pPr>
      <w:bookmarkStart w:id="47" w:name="fig:013"/>
      <w:r>
        <w:drawing>
          <wp:inline>
            <wp:extent cx="5334000" cy="4564673"/>
            <wp:effectExtent b="0" l="0" r="0" t="0"/>
            <wp:docPr descr="Figure 13: Отражение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Отражение</w:t>
      </w:r>
    </w:p>
    <w:p>
      <w:pPr>
        <w:pStyle w:val="BodyText"/>
      </w:pPr>
      <w:r>
        <w:t xml:space="preserve">И последнее - расширение. Увеличим граф в два раза. Заданим матрицу T и умножим на неё. (рис. 14 )</w:t>
      </w:r>
    </w:p>
    <w:p>
      <w:pPr>
        <w:pStyle w:val="CaptionedFigure"/>
      </w:pPr>
      <w:bookmarkStart w:id="49" w:name="fig:014"/>
      <w:r>
        <w:drawing>
          <wp:inline>
            <wp:extent cx="5334000" cy="3974855"/>
            <wp:effectExtent b="0" l="0" r="0" t="0"/>
            <wp:docPr descr="Figure 14: Код для расширения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Код для расширения</w:t>
      </w:r>
    </w:p>
    <w:p>
      <w:pPr>
        <w:pStyle w:val="BodyText"/>
      </w:pPr>
      <w:r>
        <w:t xml:space="preserve">Получаем график (рис. 15 )</w:t>
      </w:r>
    </w:p>
    <w:p>
      <w:pPr>
        <w:pStyle w:val="CaptionedFigure"/>
      </w:pPr>
      <w:bookmarkStart w:id="51" w:name="fig:015"/>
      <w:r>
        <w:drawing>
          <wp:inline>
            <wp:extent cx="5334000" cy="4274038"/>
            <wp:effectExtent b="0" l="0" r="0" t="0"/>
            <wp:docPr descr="Figure 15: Расширение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Расширение</w:t>
      </w:r>
    </w:p>
    <w:p>
      <w:pPr>
        <w:pStyle w:val="BodyText"/>
      </w:pPr>
      <w:r>
        <w:t xml:space="preserve">На этом лабораторная работа закончена.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со способами работы с графиками.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№5</w:t>
      </w:r>
    </w:p>
    <w:p>
      <w:pPr>
        <w:pStyle w:val="BodyText"/>
      </w:pPr>
      <w:r>
        <w:t xml:space="preserve">Лабораторная работа № 5. Введение в работу с Octave [Электронный ресурс]. 2019. URL:https://esystem.rudn.ru/pluginfile.php/2372906/mod_resource/content/2/README.pdf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Колчева Юлия Вячеславовна</dc:creator>
  <dc:language>ru-RU</dc:language>
  <cp:keywords/>
  <dcterms:created xsi:type="dcterms:W3CDTF">2024-11-09T15:38:01Z</dcterms:created>
  <dcterms:modified xsi:type="dcterms:W3CDTF">2024-11-09T15:38:01Z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