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Практикум по научному письму</w:t>
      </w:r>
    </w:p>
    <w:p>
      <w:pPr>
        <w:pStyle w:val="Author"/>
      </w:pPr>
      <w:r>
        <w:t xml:space="preserve">Колчева Юлия Вячеславовна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языком LaTeX, продолжить изучение его возможностей.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Запустить несколько различных программ, изучить новый пакет для работы с графикой и новые команды языка.</w:t>
      </w:r>
    </w:p>
    <w:bookmarkEnd w:id="10"/>
    <w:bookmarkStart w:id="7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Начинаем работать с новым пакетом. Мы будем изучать пакет arrey для работы с таблицами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 </w:t>
      </w:r>
      <w:r>
        <w:t xml:space="preserve">)</w:t>
      </w:r>
    </w:p>
    <w:bookmarkStart w:id="14" w:name="fig:001"/>
    <w:p>
      <w:pPr>
        <w:pStyle w:val="CaptionedFigure"/>
      </w:pPr>
      <w:r>
        <w:drawing>
          <wp:inline>
            <wp:extent cx="3733800" cy="1298452"/>
            <wp:effectExtent b="0" l="0" r="0" t="0"/>
            <wp:docPr descr="Программа 1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8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1</w:t>
      </w:r>
    </w:p>
    <w:bookmarkEnd w:id="14"/>
    <w:p>
      <w:pPr>
        <w:pStyle w:val="BodyText"/>
      </w:pPr>
      <w:r>
        <w:t xml:space="preserve">Если в столбце таблицы много текста, у нас могут возникнуть проблемы с его корректным отображением с помощью только l, c и r. Посмотрим, что происходит в следующем примере: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 </w:t>
      </w:r>
      <w:r>
        <w:t xml:space="preserve">) Как можно заметить, текст не отображается полностью и уходит за пределы листа.</w:t>
      </w:r>
    </w:p>
    <w:bookmarkStart w:id="18" w:name="fig:002"/>
    <w:p>
      <w:pPr>
        <w:pStyle w:val="CaptionedFigure"/>
      </w:pPr>
      <w:r>
        <w:drawing>
          <wp:inline>
            <wp:extent cx="3733800" cy="1507880"/>
            <wp:effectExtent b="0" l="0" r="0" t="0"/>
            <wp:docPr descr="Программа 2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7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2</w:t>
      </w:r>
    </w:p>
    <w:bookmarkEnd w:id="18"/>
    <w:p>
      <w:pPr>
        <w:pStyle w:val="BodyText"/>
      </w:pPr>
      <w:r>
        <w:t xml:space="preserve">Чтобы решить эту проблему, можно использовать столбец типа p. Его содержимое размещается в виде абзацев с указанной вами шириной.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 </w:t>
      </w:r>
      <w:r>
        <w:t xml:space="preserve">)</w:t>
      </w:r>
    </w:p>
    <w:bookmarkStart w:id="22" w:name="fig:003"/>
    <w:p>
      <w:pPr>
        <w:pStyle w:val="CaptionedFigure"/>
      </w:pPr>
      <w:r>
        <w:drawing>
          <wp:inline>
            <wp:extent cx="3733800" cy="1561733"/>
            <wp:effectExtent b="0" l="0" r="0" t="0"/>
            <wp:docPr descr="Программа 3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1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3</w:t>
      </w:r>
    </w:p>
    <w:bookmarkEnd w:id="22"/>
    <w:p>
      <w:pPr>
        <w:pStyle w:val="BodyText"/>
      </w:pPr>
      <w:r>
        <w:t xml:space="preserve">Если в вашей таблице много столбцов одного типа, то указывать такое количество определений столбцов в преамбуле неудобно. Можно упростить задачу, используя {num}{string}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 </w:t>
      </w:r>
      <w:r>
        <w:t xml:space="preserve">)</w:t>
      </w:r>
    </w:p>
    <w:bookmarkStart w:id="26" w:name="fig:004"/>
    <w:p>
      <w:pPr>
        <w:pStyle w:val="CaptionedFigure"/>
      </w:pPr>
      <w:r>
        <w:drawing>
          <wp:inline>
            <wp:extent cx="3733800" cy="1376240"/>
            <wp:effectExtent b="0" l="0" r="0" t="0"/>
            <wp:docPr descr="Программа 4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6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4</w:t>
      </w:r>
    </w:p>
    <w:bookmarkEnd w:id="26"/>
    <w:p>
      <w:pPr>
        <w:pStyle w:val="BodyText"/>
      </w:pPr>
      <w:r>
        <w:t xml:space="preserve">Пакет booktabs предоставляет четыре различных типа линий. Каждую из этих команд нужно использовать в начале строки или после другой команды. Вот три команды для создания линий: toprule, midrule и bottomrule. Из их названий должно быть понятно, где их следует использовать: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 </w:t>
      </w:r>
      <w:r>
        <w:t xml:space="preserve">)</w:t>
      </w:r>
    </w:p>
    <w:bookmarkStart w:id="30" w:name="fig:005"/>
    <w:p>
      <w:pPr>
        <w:pStyle w:val="CaptionedFigure"/>
      </w:pPr>
      <w:r>
        <w:drawing>
          <wp:inline>
            <wp:extent cx="3733800" cy="1663455"/>
            <wp:effectExtent b="0" l="0" r="0" t="0"/>
            <wp:docPr descr="Программа 5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3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5</w:t>
      </w:r>
    </w:p>
    <w:bookmarkEnd w:id="30"/>
    <w:p>
      <w:pPr>
        <w:pStyle w:val="BodyText"/>
      </w:pPr>
      <w:r>
        <w:t xml:space="preserve">Четвёртая команда, предоставляемая пакетом booktabs, cmidrule. Её можно использовать для создания правила, которое будет занимать не всю ширину таблицы, а только указанный диапазон столбцов.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 </w:t>
      </w:r>
      <w:r>
        <w:t xml:space="preserve">)</w:t>
      </w:r>
    </w:p>
    <w:bookmarkStart w:id="34" w:name="fig:006"/>
    <w:p>
      <w:pPr>
        <w:pStyle w:val="CaptionedFigure"/>
      </w:pPr>
      <w:r>
        <w:drawing>
          <wp:inline>
            <wp:extent cx="3733800" cy="1711325"/>
            <wp:effectExtent b="0" l="0" r="0" t="0"/>
            <wp:docPr descr="Программа 6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6</w:t>
      </w:r>
    </w:p>
    <w:bookmarkEnd w:id="34"/>
    <w:p>
      <w:pPr>
        <w:pStyle w:val="BodyText"/>
      </w:pPr>
      <w:r>
        <w:t xml:space="preserve">В LaTeX можно объединить ячейки по горизонтали с помощью команды multicolumn.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 </w:t>
      </w:r>
      <w:r>
        <w:t xml:space="preserve">)</w:t>
      </w:r>
    </w:p>
    <w:bookmarkStart w:id="38" w:name="fig:007"/>
    <w:p>
      <w:pPr>
        <w:pStyle w:val="CaptionedFigure"/>
      </w:pPr>
      <w:r>
        <w:drawing>
          <wp:inline>
            <wp:extent cx="3733800" cy="1561733"/>
            <wp:effectExtent b="0" l="0" r="0" t="0"/>
            <wp:docPr descr="Программа 7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1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7</w:t>
      </w:r>
    </w:p>
    <w:bookmarkEnd w:id="38"/>
    <w:p>
      <w:pPr>
        <w:pStyle w:val="BodyText"/>
      </w:pPr>
      <w:r>
        <w:t xml:space="preserve">Вертикальное объединение ячеек не поддерживается в LaTeX. Обычно достаточно оставить ячейки пустыми, чтобы читатель понял, что имелось в виду, без необходимости явно объединять ячейки в строки.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 </w:t>
      </w:r>
      <w:r>
        <w:t xml:space="preserve">)</w:t>
      </w:r>
    </w:p>
    <w:bookmarkStart w:id="42" w:name="fig:008"/>
    <w:p>
      <w:pPr>
        <w:pStyle w:val="CaptionedFigure"/>
      </w:pPr>
      <w:r>
        <w:drawing>
          <wp:inline>
            <wp:extent cx="3733800" cy="1980589"/>
            <wp:effectExtent b="0" l="0" r="0" t="0"/>
            <wp:docPr descr="Программа 8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0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8</w:t>
      </w:r>
    </w:p>
    <w:bookmarkEnd w:id="42"/>
    <w:p>
      <w:pPr>
        <w:pStyle w:val="BodyText"/>
      </w:pPr>
      <w:r>
        <w:t xml:space="preserve">Поскольку &gt; и &lt; можно использовать для добавления элементов до и после содержимого ячейки в столбце, можем использовать их для добавления команд, которые влияют на внешний вид столбца. Например, если хотим выделить первый столбец курсивом и поставить после него двоеточие: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 </w:t>
      </w:r>
      <w:r>
        <w:t xml:space="preserve">)</w:t>
      </w:r>
    </w:p>
    <w:bookmarkStart w:id="46" w:name="fig:009"/>
    <w:p>
      <w:pPr>
        <w:pStyle w:val="CaptionedFigure"/>
      </w:pPr>
      <w:r>
        <w:drawing>
          <wp:inline>
            <wp:extent cx="3733800" cy="1603619"/>
            <wp:effectExtent b="0" l="0" r="0" t="0"/>
            <wp:docPr descr="Программа 9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3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9</w:t>
      </w:r>
    </w:p>
    <w:bookmarkEnd w:id="46"/>
    <w:p>
      <w:pPr>
        <w:pStyle w:val="BodyText"/>
      </w:pPr>
      <w:r>
        <w:t xml:space="preserve">Обычно LaTeX добавляет немного свободного пространства с обеих сторон каждого столбца, чтобы сбалансировать внешний вид и разделить столбцы. Это пространство определяется длиной tabcolsep.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 </w:t>
      </w:r>
      <w:r>
        <w:t xml:space="preserve">)</w:t>
      </w:r>
    </w:p>
    <w:bookmarkStart w:id="50" w:name="fig:010"/>
    <w:p>
      <w:pPr>
        <w:pStyle w:val="CaptionedFigure"/>
      </w:pPr>
      <w:r>
        <w:drawing>
          <wp:inline>
            <wp:extent cx="3733800" cy="951400"/>
            <wp:effectExtent b="0" l="0" r="0" t="0"/>
            <wp:docPr descr="Программа 10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10</w:t>
      </w:r>
    </w:p>
    <w:bookmarkEnd w:id="50"/>
    <w:p>
      <w:pPr>
        <w:pStyle w:val="BodyText"/>
      </w:pPr>
      <w:r>
        <w:t xml:space="preserve">Иногда приходится использовать вертикальные линии.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 </w:t>
      </w:r>
      <w:r>
        <w:t xml:space="preserve">)</w:t>
      </w:r>
    </w:p>
    <w:bookmarkStart w:id="54" w:name="fig:011"/>
    <w:p>
      <w:pPr>
        <w:pStyle w:val="CaptionedFigure"/>
      </w:pPr>
      <w:r>
        <w:drawing>
          <wp:inline>
            <wp:extent cx="3733800" cy="1130910"/>
            <wp:effectExtent b="0" l="0" r="0" t="0"/>
            <wp:docPr descr="Программа 11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0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11</w:t>
      </w:r>
    </w:p>
    <w:bookmarkEnd w:id="54"/>
    <w:p>
      <w:pPr>
        <w:pStyle w:val="BodyText"/>
      </w:pPr>
      <w:r>
        <w:t xml:space="preserve">Среда tabular принимает дополнительный аргумент width, указывающий на общую ширину таблицы. Для таблицы необходимо добавить растягивающийся пробел с помощью команды extracolsep.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 </w:t>
      </w:r>
      <w:r>
        <w:t xml:space="preserve">)</w:t>
      </w:r>
    </w:p>
    <w:bookmarkStart w:id="58" w:name="fig:012"/>
    <w:p>
      <w:pPr>
        <w:pStyle w:val="CaptionedFigure"/>
      </w:pPr>
      <w:r>
        <w:drawing>
          <wp:inline>
            <wp:extent cx="3733800" cy="1717308"/>
            <wp:effectExtent b="0" l="0" r="0" t="0"/>
            <wp:docPr descr="Программа 12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7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12</w:t>
      </w:r>
    </w:p>
    <w:bookmarkEnd w:id="58"/>
    <w:p>
      <w:pPr>
        <w:pStyle w:val="BodyText"/>
      </w:pPr>
      <w:r>
        <w:t xml:space="preserve">Таблицы образуют неразрывную рамку, поэтому они должны быть достаточно компактными, чтобы уместиться на одной странице. Часто их размещают в плавающей таблице. Несколько пакетов предоставляют варианты с похожим синтаксисом, которые позволяют разбивать таблицу на страницы.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 </w:t>
      </w:r>
      <w:r>
        <w:t xml:space="preserve">)</w:t>
      </w:r>
    </w:p>
    <w:bookmarkStart w:id="62" w:name="fig:013"/>
    <w:p>
      <w:pPr>
        <w:pStyle w:val="CaptionedFigure"/>
      </w:pPr>
      <w:r>
        <w:drawing>
          <wp:inline>
            <wp:extent cx="3733800" cy="1926736"/>
            <wp:effectExtent b="0" l="0" r="0" t="0"/>
            <wp:docPr descr="Программа 13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6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13</w:t>
      </w:r>
    </w:p>
    <w:bookmarkEnd w:id="62"/>
    <w:p>
      <w:pPr>
        <w:pStyle w:val="BodyText"/>
      </w:pPr>
      <w:r>
        <w:t xml:space="preserve">Пакет threeparttable упрощает разметку таблиц со сносками, позволяя размещать примечания в блоке той же ширины, что и таблица.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 </w:t>
      </w:r>
      <w:r>
        <w:t xml:space="preserve">)</w:t>
      </w:r>
    </w:p>
    <w:bookmarkStart w:id="66" w:name="fig:014"/>
    <w:p>
      <w:pPr>
        <w:pStyle w:val="CaptionedFigure"/>
      </w:pPr>
      <w:r>
        <w:drawing>
          <wp:inline>
            <wp:extent cx="3733800" cy="1884850"/>
            <wp:effectExtent b="0" l="0" r="0" t="0"/>
            <wp:docPr descr="Программа 14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4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14</w:t>
      </w:r>
    </w:p>
    <w:bookmarkEnd w:id="66"/>
    <w:p>
      <w:pPr>
        <w:pStyle w:val="BodyText"/>
      </w:pPr>
      <w:r>
        <w:t xml:space="preserve">В следующем примере демонстрируется использование параметра extrarowheight.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 </w:t>
      </w:r>
      <w:r>
        <w:t xml:space="preserve">)</w:t>
      </w:r>
    </w:p>
    <w:bookmarkStart w:id="70" w:name="fig:015"/>
    <w:p>
      <w:pPr>
        <w:pStyle w:val="CaptionedFigure"/>
      </w:pPr>
      <w:r>
        <w:drawing>
          <wp:inline>
            <wp:extent cx="3733800" cy="1711325"/>
            <wp:effectExtent b="0" l="0" r="0" t="0"/>
            <wp:docPr descr="Программа 15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15</w:t>
      </w:r>
    </w:p>
    <w:bookmarkEnd w:id="70"/>
    <w:p>
      <w:pPr>
        <w:pStyle w:val="BodyText"/>
      </w:pPr>
      <w:r>
        <w:t xml:space="preserve">Программы работают верно.</w:t>
      </w:r>
    </w:p>
    <w:bookmarkEnd w:id="71"/>
    <w:bookmarkStart w:id="7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Познакомилась с языком LaTeX, продолжила изучение его возможностей.</w:t>
      </w:r>
    </w:p>
    <w:bookmarkEnd w:id="72"/>
    <w:bookmarkStart w:id="7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Лабораторная работа №5</w:t>
      </w:r>
      <w:r>
        <w:t xml:space="preserve"> </w:t>
      </w:r>
      <w:r>
        <w:t xml:space="preserve">Практикум по научному письму [Электронный ресурс]. URL: https://esystem.rudn.ru/pluginfile.php/2862317/mod_folder/content/0/Practical-scientific-writing.pdf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Колчева Юлия Вячеславовна</dc:creator>
  <dc:language>ru-RU</dc:language>
  <cp:keywords/>
  <dcterms:created xsi:type="dcterms:W3CDTF">2025-11-08T12:15:58Z</dcterms:created>
  <dcterms:modified xsi:type="dcterms:W3CDTF">2025-11-08T12:15:58Z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mainfont">
    <vt:lpwstr>IBM Plex Serif</vt:lpwstr>
  </property>
  <property fmtid="{D5CDD505-2E9C-101B-9397-08002B2CF9AE}" pid="19" name="mainfontoptions">
    <vt:lpwstr>Ligatures=Common,Ligatures=TeX,Scale=0.94</vt:lpwstr>
  </property>
  <property fmtid="{D5CDD505-2E9C-101B-9397-08002B2CF9AE}" pid="20" name="mathfont">
    <vt:lpwstr>STIX Two Math</vt:lpwstr>
  </property>
  <property fmtid="{D5CDD505-2E9C-101B-9397-08002B2CF9AE}" pid="21" name="mathfontoptions">
    <vt:lpwstr/>
  </property>
  <property fmtid="{D5CDD505-2E9C-101B-9397-08002B2CF9AE}" pid="22" name="monofont">
    <vt:lpwstr>IBM Plex Mono</vt:lpwstr>
  </property>
  <property fmtid="{D5CDD505-2E9C-101B-9397-08002B2CF9AE}" pid="23" name="monofontoptions">
    <vt:lpwstr>Scale=MatchLowercase,Scale=0.94,FakeStretch=0.9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romanfont">
    <vt:lpwstr>IBM Plex Serif</vt:lpwstr>
  </property>
  <property fmtid="{D5CDD505-2E9C-101B-9397-08002B2CF9AE}" pid="28" name="romanfontoptions">
    <vt:lpwstr>Ligatures=Common,Ligatures=TeX,Scale=0.94</vt:lpwstr>
  </property>
  <property fmtid="{D5CDD505-2E9C-101B-9397-08002B2CF9AE}" pid="29" name="sansfont">
    <vt:lpwstr>IBM Plex Sans</vt:lpwstr>
  </property>
  <property fmtid="{D5CDD505-2E9C-101B-9397-08002B2CF9AE}" pid="30" name="sansfontoptions">
    <vt:lpwstr>Ligatures=Common,Ligatures=TeX,Scale=MatchLowercase,Scale=0.94</vt:lpwstr>
  </property>
  <property fmtid="{D5CDD505-2E9C-101B-9397-08002B2CF9AE}" pid="31" name="subtitle">
    <vt:lpwstr>Практикум по научному письму</vt:lpwstr>
  </property>
  <property fmtid="{D5CDD505-2E9C-101B-9397-08002B2CF9AE}" pid="32" name="toc-title">
    <vt:lpwstr>Содержание</vt:lpwstr>
  </property>
</Properties>
</file>