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d78cd2da508b1f4123e35c12601006e6e29b95"/>
    <w:p>
      <w:pPr>
        <w:pStyle w:val="Heading1"/>
      </w:pPr>
      <w:r>
        <w:t xml:space="preserve">Report 1: HRD Score Calculation Methodologies (Panel, WES, WGS)</w:t>
      </w:r>
    </w:p>
    <w:p>
      <w:pPr>
        <w:pStyle w:val="FirstParagraph"/>
      </w:pPr>
      <w:r>
        <w:rPr>
          <w:b/>
          <w:bCs/>
        </w:rPr>
        <w:t xml:space="preserve">Key Clinical Indications:</w:t>
      </w:r>
      <w:r>
        <w:t xml:space="preserve"> </w:t>
      </w:r>
      <w:r>
        <w:t xml:space="preserve">HRD testing is primarily indicated for</w:t>
      </w:r>
      <w:r>
        <w:t xml:space="preserve"> </w:t>
      </w:r>
      <w:r>
        <w:rPr>
          <w:b/>
          <w:bCs/>
        </w:rPr>
        <w:t xml:space="preserve">Ovarian Cancer</w:t>
      </w:r>
      <w:r>
        <w:t xml:space="preserve"> </w:t>
      </w:r>
      <w:r>
        <w:t xml:space="preserve">(predicting PARP inhibitor response, e.g., Olaparib, Niraparib). It is also increasingly used in</w:t>
      </w:r>
      <w:r>
        <w:t xml:space="preserve"> </w:t>
      </w:r>
      <w:r>
        <w:rPr>
          <w:b/>
          <w:bCs/>
        </w:rPr>
        <w:t xml:space="preserve">Breast Cancer</w:t>
      </w:r>
      <w:r>
        <w:t xml:space="preserve"> </w:t>
      </w:r>
      <w:r>
        <w:t xml:space="preserve">(TNBC),</w:t>
      </w:r>
      <w:r>
        <w:t xml:space="preserve"> </w:t>
      </w:r>
      <w:r>
        <w:rPr>
          <w:b/>
          <w:bCs/>
        </w:rPr>
        <w:t xml:space="preserve">Prostate Cancer</w:t>
      </w:r>
      <w:r>
        <w:t xml:space="preserve"> </w:t>
      </w:r>
      <w:r>
        <w:t xml:space="preserve">(Metastatic Castration-Resistant), and</w:t>
      </w:r>
      <w:r>
        <w:t xml:space="preserve"> </w:t>
      </w:r>
      <w:r>
        <w:rPr>
          <w:b/>
          <w:bCs/>
        </w:rPr>
        <w:t xml:space="preserve">Pancreatic Cancer</w:t>
      </w:r>
      <w:r>
        <w:t xml:space="preserve">, where homologous recombination defects are common.</w:t>
      </w:r>
    </w:p>
    <w:p>
      <w:pPr>
        <w:pStyle w:val="BodyText"/>
      </w:pPr>
      <w:r>
        <w:rPr>
          <w:b/>
          <w:bCs/>
        </w:rPr>
        <w:t xml:space="preserve">What Happens in the Genome? (The Mechanism of HRD)</w:t>
      </w:r>
      <w:r>
        <w:t xml:space="preserve"> </w:t>
      </w:r>
      <w:r>
        <w:t xml:space="preserve">When the Homologous Recombination (HR) pathway is broken (e.g., due to</w:t>
      </w:r>
      <w:r>
        <w:t xml:space="preserve"> </w:t>
      </w:r>
      <w:r>
        <w:rPr>
          <w:i/>
          <w:iCs/>
        </w:rPr>
        <w:t xml:space="preserve">BRCA1/2</w:t>
      </w:r>
      <w:r>
        <w:t xml:space="preserve"> </w:t>
      </w:r>
      <w:r>
        <w:t xml:space="preserve">loss), the cell cannot accurately repair</w:t>
      </w:r>
      <w:r>
        <w:t xml:space="preserve"> </w:t>
      </w:r>
      <w:r>
        <w:rPr>
          <w:b/>
          <w:bCs/>
        </w:rPr>
        <w:t xml:space="preserve">Double-Strand Breaks (DSBs)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Consequence:</w:t>
      </w:r>
      <w:r>
        <w:t xml:space="preserve"> </w:t>
      </w:r>
      <w:r>
        <w:t xml:space="preserve">The cell is forced to use</w:t>
      </w:r>
      <w:r>
        <w:t xml:space="preserve"> </w:t>
      </w:r>
      <w:r>
        <w:t xml:space="preserve">“backup”</w:t>
      </w:r>
      <w:r>
        <w:t xml:space="preserve"> </w:t>
      </w:r>
      <w:r>
        <w:t xml:space="preserve">repair pathways like</w:t>
      </w:r>
      <w:r>
        <w:t xml:space="preserve"> </w:t>
      </w:r>
      <w:r>
        <w:rPr>
          <w:b/>
          <w:bCs/>
        </w:rPr>
        <w:t xml:space="preserve">NHEJ</w:t>
      </w:r>
      <w:r>
        <w:t xml:space="preserve"> </w:t>
      </w:r>
      <w:r>
        <w:t xml:space="preserve">(Non-Homologous End Joining) or</w:t>
      </w:r>
      <w:r>
        <w:t xml:space="preserve"> </w:t>
      </w:r>
      <w:r>
        <w:rPr>
          <w:b/>
          <w:bCs/>
        </w:rPr>
        <w:t xml:space="preserve">MMEJ</w:t>
      </w:r>
      <w:r>
        <w:t xml:space="preserve"> </w:t>
      </w:r>
      <w:r>
        <w:t xml:space="preserve">(Microhomology-Mediated End Joining).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Result:</w:t>
      </w:r>
      <w:r>
        <w:t xml:space="preserve"> </w:t>
      </w:r>
      <w:r>
        <w:t xml:space="preserve">These backup pathways are</w:t>
      </w:r>
      <w:r>
        <w:t xml:space="preserve"> </w:t>
      </w:r>
      <w:r>
        <w:t xml:space="preserve">“sloppy”</w:t>
      </w:r>
      <w:r>
        <w:t xml:space="preserve"> </w:t>
      </w:r>
      <w:r>
        <w:t xml:space="preserve">and error-prone. They randomly paste DNA ends together, leading to massive structural errors: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Deletions/Duplications:</w:t>
      </w:r>
      <w:r>
        <w:t xml:space="preserve"> </w:t>
      </w:r>
      <w:r>
        <w:t xml:space="preserve">Chunks of DNA are lost or copied.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Translocations:</w:t>
      </w:r>
      <w:r>
        <w:t xml:space="preserve"> </w:t>
      </w:r>
      <w:r>
        <w:t xml:space="preserve">Chromosomes break and fuse with the wrong partners.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Genomic Scars:</w:t>
      </w:r>
      <w:r>
        <w:t xml:space="preserve"> </w:t>
      </w:r>
      <w:r>
        <w:t xml:space="preserve">These errors accumulate over time, leaving specific patterns (LOH, TAI, LST) that we can measure as the</w:t>
      </w:r>
      <w:r>
        <w:t xml:space="preserve"> </w:t>
      </w:r>
      <w:r>
        <w:t xml:space="preserve">“HRD Score.”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report details how Homologous Recombination Deficiency (HRD) scores are calculated across different sequencing platforms, their specific limitations, and the standard cutoffs used for clinical interpretation.</w:t>
      </w:r>
    </w:p>
    <w:bookmarkStart w:id="13" w:name="hrd-score-calculation-methodologies"/>
    <w:p>
      <w:pPr>
        <w:pStyle w:val="Heading2"/>
      </w:pPr>
      <w:r>
        <w:t xml:space="preserve">1. HRD Score Calculation Methodologies</w:t>
      </w:r>
    </w:p>
    <w:p>
      <w:pPr>
        <w:pStyle w:val="FirstParagraph"/>
      </w:pPr>
      <w:r>
        <w:t xml:space="preserve">The HRD score is typically a composite metric derived from three specific types of</w:t>
      </w:r>
      <w:r>
        <w:t xml:space="preserve"> </w:t>
      </w:r>
      <w:r>
        <w:t xml:space="preserve">“genomic scars”</w:t>
      </w:r>
      <w:r>
        <w:t xml:space="preserve"> </w:t>
      </w:r>
      <w:r>
        <w:t xml:space="preserve">that accumulate when the homologous recombination repair pathway is defective.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HRD Score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LOH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TAI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LST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LOH</w:t>
            </w:r>
            <w:r>
              <w:t xml:space="preserve"> </w:t>
            </w:r>
            <w:r>
              <w:t xml:space="preserve">(Loss of Heterozygosity)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Regions where one parental allele is 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LOH regions</w:t>
            </w:r>
            <w:r>
              <w:t xml:space="preserve"> </w:t>
            </w:r>
            <w:r>
              <w:rPr>
                <w:b/>
                <w:bCs/>
              </w:rPr>
              <w:t xml:space="preserve">&gt;15 Mb</w:t>
            </w:r>
            <w:r>
              <w:t xml:space="preserve"> </w:t>
            </w:r>
            <w:r>
              <w:t xml:space="preserve">but shorter than the whole chromosome.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</w:t>
            </w:r>
            <w:r>
              <w:t xml:space="preserve"> </w:t>
            </w:r>
            <w:r>
              <w:t xml:space="preserve">(Telomeric Allelic Imbalance)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Imbalance in gene copies at chromosome ends.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regions with allelic imbalance extending to the</w:t>
            </w:r>
            <w:r>
              <w:t xml:space="preserve"> </w:t>
            </w:r>
            <w:r>
              <w:rPr>
                <w:b/>
                <w:bCs/>
              </w:rPr>
              <w:t xml:space="preserve">sub-telomere</w:t>
            </w:r>
            <w:r>
              <w:t xml:space="preserve">, excluding those covering the centromere.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LST</w:t>
            </w:r>
            <w:r>
              <w:t xml:space="preserve"> </w:t>
            </w:r>
            <w:r>
              <w:t xml:space="preserve">(Large-scale State Transitions)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Drastic switches in DNA structure between adjacent regions.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chromosomal breakpoints between adjacent regions of at least</w:t>
            </w:r>
            <w:r>
              <w:t xml:space="preserve"> </w:t>
            </w:r>
            <w:r>
              <w:rPr>
                <w:b/>
                <w:bCs/>
              </w:rPr>
              <w:t xml:space="preserve">10 Mb</w:t>
            </w:r>
            <w:r>
              <w:t xml:space="preserve"> </w:t>
            </w:r>
            <w:r>
              <w:t xml:space="preserve">(after filtering small regions &lt;3 Mb).</w:t>
            </w:r>
          </w:p>
        </w:tc>
      </w:tr>
    </w:tbl>
    <w:bookmarkStart w:id="12" w:name="platform-specific-approaches"/>
    <w:p>
      <w:pPr>
        <w:pStyle w:val="Heading3"/>
      </w:pPr>
      <w:r>
        <w:t xml:space="preserve">Platform-Specific Approaches</w:t>
      </w:r>
    </w:p>
    <w:bookmarkStart w:id="9" w:name="a.-targeted-panels-cgp"/>
    <w:p>
      <w:pPr>
        <w:pStyle w:val="Heading4"/>
      </w:pPr>
      <w:r>
        <w:t xml:space="preserve">A. Targeted Panels (CGP)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Relies on a</w:t>
      </w:r>
      <w:r>
        <w:t xml:space="preserve"> </w:t>
      </w:r>
      <w:r>
        <w:t xml:space="preserve">“SNP Backbone”</w:t>
      </w:r>
      <w:r>
        <w:t xml:space="preserve">. Since panels only sequence specific genes (e.g., 500 cancer genes), they must be custom-designed with thousands of extra SNP probes spread evenly across the genome (e.g., 20,000 - 54,000 SNPs).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Backbone SNPs:</w:t>
      </w:r>
      <w:r>
        <w:t xml:space="preserve"> </w:t>
      </w:r>
      <w:r>
        <w:t xml:space="preserve">Measure Allele Frequency at these discrete points.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Segmentation:</w:t>
      </w:r>
      <w:r>
        <w:t xml:space="preserve"> </w:t>
      </w:r>
      <w:r>
        <w:t xml:space="preserve">Algorithms</w:t>
      </w:r>
      <w:r>
        <w:t xml:space="preserve"> </w:t>
      </w:r>
      <w:r>
        <w:t xml:space="preserve">“connect the dots”</w:t>
      </w:r>
      <w:r>
        <w:t xml:space="preserve"> </w:t>
      </w:r>
      <w:r>
        <w:t xml:space="preserve">between SNPs to infer continuous blocks of LOH, TAI, or LST.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Scoring:</w:t>
      </w:r>
      <w:r>
        <w:t xml:space="preserve"> </w:t>
      </w:r>
      <w:r>
        <w:t xml:space="preserve">Counts are derived from these inferred segments.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Toy Examples: How SNPs Infer Genomic Scars (The</w:t>
      </w:r>
      <w:r>
        <w:rPr>
          <w:b/>
          <w:bCs/>
        </w:rPr>
        <w:t xml:space="preserve"> </w:t>
      </w:r>
      <w:r>
        <w:rPr>
          <w:b/>
          <w:bCs/>
        </w:rPr>
        <w:t xml:space="preserve">“Connecting the Dots”</w:t>
      </w:r>
      <w:r>
        <w:rPr>
          <w:b/>
          <w:bCs/>
        </w:rPr>
        <w:t xml:space="preserve"> </w:t>
      </w:r>
      <w:r>
        <w:rPr>
          <w:b/>
          <w:bCs/>
        </w:rPr>
        <w:t xml:space="preserve">Logic)</w:t>
      </w:r>
    </w:p>
    <w:p>
      <w:pPr>
        <w:pStyle w:val="BlockText"/>
      </w:pPr>
      <w:r>
        <w:rPr>
          <w:b/>
          <w:bCs/>
        </w:rPr>
        <w:t xml:space="preserve">1. LOH (Loss of Heterozygosity)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Logic:</w:t>
      </w:r>
      <w:r>
        <w:t xml:space="preserve"> </w:t>
      </w:r>
      <w:r>
        <w:t xml:space="preserve">A long string of</w:t>
      </w:r>
      <w:r>
        <w:t xml:space="preserve"> </w:t>
      </w:r>
      <w:r>
        <w:t xml:space="preserve">“Homozygous”</w:t>
      </w:r>
      <w:r>
        <w:t xml:space="preserve"> </w:t>
      </w:r>
      <w:r>
        <w:t xml:space="preserve">SNPs (all A or all B) implies the other parent’s copy is lost.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...SNP(AB)...SNP(AB)...[SNP(AA)...SNP(AA)...SNP(AA)]...SNP(AB)...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Inference:</w:t>
      </w:r>
      <w:r>
        <w:t xml:space="preserve"> </w:t>
      </w:r>
      <w:r>
        <w:t xml:space="preserve">The bracketed region is an LOH block. If length &gt;15 Mb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Score +1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2. TAI (Telomeric Allelic Imbalance)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Logic:</w:t>
      </w:r>
      <w:r>
        <w:t xml:space="preserve"> </w:t>
      </w:r>
      <w:r>
        <w:t xml:space="preserve">The balance of alleles is off (e.g., 2 copies of Mom, 1 of Dad), and this imbalance extends</w:t>
      </w:r>
      <w:r>
        <w:t xml:space="preserve"> </w:t>
      </w:r>
      <w:r>
        <w:rPr>
          <w:i/>
          <w:iCs/>
        </w:rPr>
        <w:t xml:space="preserve">all the way to the end</w:t>
      </w:r>
      <w:r>
        <w:t xml:space="preserve"> </w:t>
      </w:r>
      <w:r>
        <w:t xml:space="preserve">of the chromosome.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Centromere...[Balanced Region (1:1)]...[Imbalanced Region (2:1)]...Telomere End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Inference:</w:t>
      </w:r>
      <w:r>
        <w:t xml:space="preserve"> </w:t>
      </w:r>
      <w:r>
        <w:t xml:space="preserve">If that</w:t>
      </w:r>
      <w:r>
        <w:t xml:space="preserve"> </w:t>
      </w:r>
      <w:r>
        <w:t xml:space="preserve">“Imbalanced Region”</w:t>
      </w:r>
      <w:r>
        <w:t xml:space="preserve"> </w:t>
      </w:r>
      <w:r>
        <w:t xml:space="preserve">touches the telomere and does not cross the centromere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Score +1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3. LST (Large-scale State Transitions)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Logic:</w:t>
      </w:r>
      <w:r>
        <w:t xml:space="preserve"> </w:t>
      </w:r>
      <w:r>
        <w:t xml:space="preserve">A massive</w:t>
      </w:r>
      <w:r>
        <w:t xml:space="preserve"> </w:t>
      </w:r>
      <w:r>
        <w:t xml:space="preserve">“jump”</w:t>
      </w:r>
      <w:r>
        <w:t xml:space="preserve"> </w:t>
      </w:r>
      <w:r>
        <w:t xml:space="preserve">or break in the DNA structure between two large adjacent segments.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[Segment A (Copy Neutral, 12Mb)]</w:t>
      </w:r>
      <w:r>
        <w:t xml:space="preserve"> </w:t>
      </w:r>
      <w:r>
        <w:rPr>
          <w:b/>
          <w:bCs/>
        </w:rPr>
        <w:t xml:space="preserve">—-&gt;</w:t>
      </w:r>
      <w:r>
        <w:t xml:space="preserve"> </w:t>
      </w:r>
      <w:r>
        <w:rPr>
          <w:rStyle w:val="VerbatimChar"/>
        </w:rPr>
        <w:t xml:space="preserve">[Segment B (Deleted, 15Mb)]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Inference:</w:t>
      </w:r>
      <w:r>
        <w:t xml:space="preserve"> </w:t>
      </w:r>
      <w:r>
        <w:t xml:space="preserve">The</w:t>
      </w:r>
      <w:r>
        <w:t xml:space="preserve"> </w:t>
      </w:r>
      <w:r>
        <w:t xml:space="preserve">“jump”</w:t>
      </w:r>
      <w:r>
        <w:t xml:space="preserve"> </w:t>
      </w:r>
      <w:r>
        <w:t xml:space="preserve">from State A to State B is a breakpoint. Since both neighbors are &gt;10Mb, this breakpoint counts as a scar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/>
          <w:bCs/>
        </w:rPr>
        <w:t xml:space="preserve">Score +1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Myriad Scoring Calculation</w:t>
      </w:r>
      <w:r>
        <w:t xml:space="preserve"> </w:t>
      </w:r>
      <w:r>
        <w:t xml:space="preserve">Myriad simply adds these integer counts together.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nor/>
              <m:sty m:val="p"/>
            </m:rPr>
            <m:t>Final Score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#</m:t>
          </m:r>
          <m:r>
            <m:rPr>
              <m:nor/>
              <m:sty m:val="p"/>
            </m:rPr>
            <m:t>LOH events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#</m:t>
          </m:r>
          <m:r>
            <m:rPr>
              <m:nor/>
              <m:sty m:val="p"/>
            </m:rPr>
            <m:t>TAI events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#</m:t>
          </m:r>
          <m:r>
            <m:rPr>
              <m:nor/>
              <m:sty m:val="p"/>
            </m:rPr>
            <m:t>LST events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*</w:t>
      </w:r>
      <w:r>
        <w:t xml:space="preserve"> </w:t>
      </w:r>
      <w:r>
        <w:rPr>
          <w:b/>
          <w:bCs/>
        </w:rPr>
        <w:t xml:space="preserve">Example Patient:</w:t>
      </w:r>
      <w:r>
        <w:t xml:space="preserve"> </w:t>
      </w:r>
      <w:r>
        <w:t xml:space="preserve">14 LOH + 10 TAI + 20 LST =</w:t>
      </w:r>
      <w:r>
        <w:t xml:space="preserve"> </w:t>
      </w:r>
      <w:r>
        <w:rPr>
          <w:b/>
          <w:bCs/>
        </w:rPr>
        <w:t xml:space="preserve">44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Positive (since</w:t>
      </w:r>
      <w:r>
        <w:t xml:space="preserve"> </w:t>
      </w:r>
      <m:oMath>
        <m:r>
          <m:t>44</m:t>
        </m:r>
        <m:r>
          <m:rPr>
            <m:sty m:val="p"/>
          </m:rPr>
          <m:t>≥</m:t>
        </m:r>
        <m:r>
          <m:t>42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Example Assays:</w:t>
      </w:r>
      <w:r>
        <w:t xml:space="preserve"> </w:t>
      </w:r>
      <w:r>
        <w:t xml:space="preserve">Myriad myChoice CDx, FoundationFocus CDxBRCA (LOH only), Illumina TruSight Oncology 500 (TSO500), AmoyDx HRD Complete.</w:t>
      </w:r>
    </w:p>
    <w:bookmarkEnd w:id="9"/>
    <w:bookmarkStart w:id="10" w:name="b.-whole-exome-sequencing-wes"/>
    <w:p>
      <w:pPr>
        <w:pStyle w:val="Heading4"/>
      </w:pPr>
      <w:r>
        <w:t xml:space="preserve">B. Whole Exome Sequencing (WES)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Sequences all protein-coding regions (exons), covering ~1-2% of the genome.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Process:</w:t>
      </w:r>
      <w:r>
        <w:t xml:space="preserve"> </w:t>
      </w:r>
      <w:r>
        <w:t xml:space="preserve">Uses off-target reads (reads that accidentally map to non-coding regions) and exon SNP data to estimate copy number variations (CNV).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Algorithm:</w:t>
      </w:r>
      <w:r>
        <w:t xml:space="preserve"> </w:t>
      </w:r>
      <w:r>
        <w:t xml:space="preserve">Tools like</w:t>
      </w:r>
      <w:r>
        <w:t xml:space="preserve"> </w:t>
      </w:r>
      <w:r>
        <w:rPr>
          <w:b/>
          <w:bCs/>
        </w:rPr>
        <w:t xml:space="preserve">scarHRD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HRProfiler</w:t>
      </w:r>
      <w:r>
        <w:t xml:space="preserve"> </w:t>
      </w:r>
      <w:r>
        <w:t xml:space="preserve">are used to analyze segmented CNV data derived from WES.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Toy Example: WES Off-Target</w:t>
      </w:r>
      <w:r>
        <w:rPr>
          <w:b/>
          <w:bCs/>
        </w:rPr>
        <w:t xml:space="preserve"> </w:t>
      </w:r>
      <w:r>
        <w:rPr>
          <w:b/>
          <w:bCs/>
        </w:rPr>
        <w:t xml:space="preserve">“Binning”</w:t>
      </w:r>
      <w:r>
        <w:rPr>
          <w:b/>
          <w:bCs/>
        </w:rPr>
        <w:t xml:space="preserve"> </w:t>
      </w:r>
      <w:r>
        <w:rPr>
          <w:b/>
          <w:bCs/>
        </w:rPr>
        <w:t xml:space="preserve">(Turning Junk into Data)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“Junk”</w:t>
      </w:r>
      <w:r>
        <w:rPr>
          <w:b/>
          <w:bCs/>
        </w:rPr>
        <w:t xml:space="preserve"> </w:t>
      </w:r>
      <w:r>
        <w:rPr>
          <w:b/>
          <w:bCs/>
        </w:rPr>
        <w:t xml:space="preserve">Reads:</w:t>
      </w:r>
      <w:r>
        <w:t xml:space="preserve"> </w:t>
      </w:r>
      <w:r>
        <w:t xml:space="preserve">You target</w:t>
      </w:r>
      <w:r>
        <w:t xml:space="preserve"> </w:t>
      </w:r>
      <w:r>
        <w:t xml:space="preserve">“Exon A”</w:t>
      </w:r>
      <w:r>
        <w:t xml:space="preserve"> </w:t>
      </w:r>
      <w:r>
        <w:t xml:space="preserve">and</w:t>
      </w:r>
      <w:r>
        <w:t xml:space="preserve"> </w:t>
      </w:r>
      <w:r>
        <w:t xml:space="preserve">“Exon B”</w:t>
      </w:r>
      <w:r>
        <w:t xml:space="preserve">. But the sequencer also accidentally reads the empty DNA space in between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Binning:</w:t>
      </w:r>
      <w:r>
        <w:t xml:space="preserve"> </w:t>
      </w:r>
      <w:r>
        <w:t xml:space="preserve">The computer divides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genome into virtual buckets (bins) of fixed size (e.g., every 50kb).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Counting Reads:</w:t>
      </w:r>
      <w:r>
        <w:t xml:space="preserve"> </w:t>
      </w:r>
      <w:r>
        <w:t xml:space="preserve">It counts how many</w:t>
      </w:r>
      <w:r>
        <w:t xml:space="preserve"> </w:t>
      </w:r>
      <w:r>
        <w:t xml:space="preserve">“junk”</w:t>
      </w:r>
      <w:r>
        <w:t xml:space="preserve"> </w:t>
      </w:r>
      <w:r>
        <w:t xml:space="preserve">reads fell into each bucket.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Bin 1 (Normal):</w:t>
      </w:r>
      <w:r>
        <w:t xml:space="preserve"> </w:t>
      </w:r>
      <w:r>
        <w:t xml:space="preserve">100 reads. (Expected for 2 copies)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Bin 2 (Normal):</w:t>
      </w:r>
      <w:r>
        <w:t xml:space="preserve"> </w:t>
      </w:r>
      <w:r>
        <w:t xml:space="preserve">98 reads.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Bin 3 (Deletion):</w:t>
      </w:r>
      <w:r>
        <w:t xml:space="preserve"> </w:t>
      </w:r>
      <w:r>
        <w:t xml:space="preserve">52 reads.</w:t>
      </w:r>
      <w: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Looks like 1 Copy Lost!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Bin 4 (Amplification):</w:t>
      </w:r>
      <w:r>
        <w:t xml:space="preserve"> </w:t>
      </w:r>
      <w:r>
        <w:t xml:space="preserve">205 reads.</w:t>
      </w:r>
      <w: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Looks like Duplication!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Connecting to HRD:</w:t>
      </w:r>
    </w:p>
    <w:p>
      <w:pPr>
        <w:pStyle w:val="Compact"/>
        <w:numPr>
          <w:ilvl w:val="1"/>
          <w:numId w:val="1007"/>
        </w:numPr>
      </w:pPr>
      <w:r>
        <w:t xml:space="preserve">If Bins 100 through 500 (spanning 20Mb) all show</w:t>
      </w:r>
      <w:r>
        <w:t xml:space="preserve"> </w:t>
      </w:r>
      <w:r>
        <w:t xml:space="preserve">“~50 reads”</w:t>
      </w:r>
      <w:r>
        <w:t xml:space="preserve"> </w:t>
      </w:r>
      <w:r>
        <w:t xml:space="preserve">(Deletion), the algorithm calls this a</w:t>
      </w:r>
      <w:r>
        <w:t xml:space="preserve"> </w:t>
      </w:r>
      <w:r>
        <w:rPr>
          <w:b/>
          <w:bCs/>
        </w:rPr>
        <w:t xml:space="preserve">20Mb Deletion Segment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Since 20Mb &gt; 15Mb, this counts as an</w:t>
      </w:r>
      <w:r>
        <w:t xml:space="preserve"> </w:t>
      </w:r>
      <w:r>
        <w:rPr>
          <w:b/>
          <w:bCs/>
        </w:rPr>
        <w:t xml:space="preserve">LOH Event (+1 to HRD Score)</w:t>
      </w:r>
      <w:r>
        <w:t xml:space="preserve">.</w:t>
      </w:r>
    </w:p>
    <w:bookmarkEnd w:id="10"/>
    <w:bookmarkStart w:id="11" w:name="c.-whole-genome-sequencing-wgs"/>
    <w:p>
      <w:pPr>
        <w:pStyle w:val="Heading4"/>
      </w:pPr>
      <w:r>
        <w:t xml:space="preserve">C. Whole Genome Sequencing (WGS)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Sequences the entire genome (coding and non-coding), providing a continuous view without gaps.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Process:</w:t>
      </w:r>
      <w:r>
        <w:t xml:space="preserve"> </w:t>
      </w:r>
      <w:r>
        <w:t xml:space="preserve">Directly detects structural variants and copy number changes with high resolution.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Algorithm: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Calculates LOH+TAI+LST directly with high precision.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Advanced Classifiers:</w:t>
      </w:r>
      <w:r>
        <w:t xml:space="preserve"> </w:t>
      </w:r>
      <w:r>
        <w:t xml:space="preserve">Can use machine learning models (e.g.,</w:t>
      </w:r>
      <w:r>
        <w:t xml:space="preserve"> </w:t>
      </w:r>
      <w:r>
        <w:rPr>
          <w:b/>
          <w:bCs/>
        </w:rPr>
        <w:t xml:space="preserve">CHORD</w:t>
      </w:r>
      <w:r>
        <w:t xml:space="preserve">,</w:t>
      </w:r>
      <w:r>
        <w:t xml:space="preserve"> </w:t>
      </w:r>
      <w:r>
        <w:rPr>
          <w:b/>
          <w:bCs/>
        </w:rPr>
        <w:t xml:space="preserve">HRDetect</w:t>
      </w:r>
      <w:r>
        <w:t xml:space="preserve">) that look at complex mutational signatures (like deletions with microhomology) rather than just the simple 3-scar count.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Toy Example: WGS Probability Score (It’s NOT a Fraction)</w:t>
      </w:r>
      <w:r>
        <w:t xml:space="preserve"> </w:t>
      </w:r>
      <w:r>
        <w:t xml:space="preserve">Unlike the</w:t>
      </w:r>
      <w:r>
        <w:t xml:space="preserve"> </w:t>
      </w:r>
      <w:r>
        <w:t xml:space="preserve">“Count”</w:t>
      </w:r>
      <w:r>
        <w:t xml:space="preserve"> </w:t>
      </w:r>
      <w:r>
        <w:t xml:space="preserve">method (where you just add 1+1+1), WGS classifiers like</w:t>
      </w:r>
      <w:r>
        <w:t xml:space="preserve"> </w:t>
      </w:r>
      <w:r>
        <w:rPr>
          <w:b/>
          <w:bCs/>
        </w:rPr>
        <w:t xml:space="preserve">HRDetect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use a</w:t>
      </w:r>
      <w:r>
        <w:t xml:space="preserve"> </w:t>
      </w:r>
      <w:r>
        <w:rPr>
          <w:b/>
          <w:bCs/>
        </w:rPr>
        <w:t xml:space="preserve">Weighted Model</w:t>
      </w:r>
      <w:r>
        <w:t xml:space="preserve"> </w:t>
      </w:r>
      <w:r>
        <w:t xml:space="preserve">(Logistic Regression).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It is not: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Numerator</m:t>
            </m:r>
          </m:num>
          <m:den>
            <m:r>
              <m:rPr>
                <m:nor/>
                <m:sty m:val="p"/>
              </m:rPr>
              <m:t>Denominator</m:t>
            </m:r>
          </m:den>
        </m:f>
      </m:oMath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It is:</w:t>
      </w:r>
      <w:r>
        <w:t xml:space="preserve"> </w:t>
      </w:r>
      <w:r>
        <w:t xml:space="preserve">A recipe where different ingredients have different</w:t>
      </w:r>
      <w:r>
        <w:t xml:space="preserve"> </w:t>
      </w:r>
      <w:r>
        <w:t xml:space="preserve">“flavor strengths”</w:t>
      </w:r>
      <w:r>
        <w:t xml:space="preserve"> </w:t>
      </w:r>
      <w:r>
        <w:t xml:space="preserve">(weights).</w:t>
      </w:r>
    </w:p>
    <w:p>
      <w:pPr>
        <w:pStyle w:val="BlockText"/>
      </w:pPr>
      <w:r>
        <w:rPr>
          <w:b/>
          <w:bCs/>
        </w:rPr>
        <w:t xml:space="preserve">The Recipe (HRDetect Example):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Count the Ingredients (Features):</w:t>
      </w:r>
      <w:r>
        <w:t xml:space="preserve"> </w:t>
      </w:r>
      <w:r>
        <w:t xml:space="preserve">* How many deletions have</w:t>
      </w:r>
      <w:r>
        <w:t xml:space="preserve"> </w:t>
      </w:r>
      <w:r>
        <w:t xml:space="preserve">“Microhomology”</w:t>
      </w:r>
      <w:r>
        <w:t xml:space="preserve">? (Strong flavor of HRD)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Count: 50</w:t>
      </w:r>
      <w:r>
        <w:t xml:space="preserve"> </w:t>
      </w:r>
      <w:r>
        <w:t xml:space="preserve">* How many structural rearrangements look like</w:t>
      </w:r>
      <w:r>
        <w:t xml:space="preserve"> </w:t>
      </w:r>
      <w:r>
        <w:t xml:space="preserve">“Signature 3”</w:t>
      </w:r>
      <w:r>
        <w:t xml:space="preserve">?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Count: 20</w:t>
      </w:r>
      <w:r>
        <w:t xml:space="preserve"> </w:t>
      </w:r>
      <w:r>
        <w:t xml:space="preserve">* What is the standard HRD score (LOH+TAI+LST)?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Count: 42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Apply Weights (The Math):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nor/>
            <m:sty m:val="p"/>
          </m:rPr>
          <m:t>Sum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Weight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Weight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42</m:t>
        </m:r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Weight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Convert to Probability (0 to 1):</w:t>
      </w:r>
      <w:r>
        <w:t xml:space="preserve"> </w:t>
      </w:r>
      <w:r>
        <w:t xml:space="preserve">* The sum is pushed through a function (Sigmoid) that squashes it between 0% and 100%.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Score 0.98:</w:t>
      </w:r>
      <w:r>
        <w:t xml:space="preserve"> </w:t>
      </w:r>
      <w:r>
        <w:t xml:space="preserve">“We are 98% sure this is HRD.”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Score 0.12:</w:t>
      </w:r>
      <w:r>
        <w:t xml:space="preserve"> </w:t>
      </w:r>
      <w:r>
        <w:t xml:space="preserve">“We are 12% sure this is HRD.”</w:t>
      </w:r>
    </w:p>
    <w:p>
      <w:pPr>
        <w:pStyle w:val="BlockText"/>
      </w:pPr>
      <w:r>
        <w:rPr>
          <w:b/>
          <w:bCs/>
        </w:rPr>
        <w:t xml:space="preserve">Why WGS?</w:t>
      </w:r>
      <w:r>
        <w:t xml:space="preserve"> </w:t>
      </w:r>
      <w:r>
        <w:t xml:space="preserve">Only WGS can accurately see</w:t>
      </w:r>
      <w:r>
        <w:t xml:space="preserve"> </w:t>
      </w:r>
      <w:r>
        <w:t xml:space="preserve">“Microhomology”</w:t>
      </w:r>
      <w:r>
        <w:t xml:space="preserve"> </w:t>
      </w:r>
      <w:r>
        <w:t xml:space="preserve">(tiny 2-base overlaps at deletion sites) which is the</w:t>
      </w:r>
      <w:r>
        <w:t xml:space="preserve"> </w:t>
      </w:r>
      <w:r>
        <w:rPr>
          <w:i/>
          <w:iCs/>
        </w:rPr>
        <w:t xml:space="preserve">strongest</w:t>
      </w:r>
      <w:r>
        <w:t xml:space="preserve"> </w:t>
      </w:r>
      <w:r>
        <w:t xml:space="preserve">proof of HRD, making this probability score much more accurate than just counting LOH.</w:t>
      </w:r>
    </w:p>
    <w:bookmarkEnd w:id="11"/>
    <w:bookmarkEnd w:id="12"/>
    <w:bookmarkEnd w:id="13"/>
    <w:bookmarkStart w:id="14" w:name="limitations-by-platform"/>
    <w:p>
      <w:pPr>
        <w:pStyle w:val="Heading2"/>
      </w:pPr>
      <w:r>
        <w:t xml:space="preserve">2. Limitations by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on HRD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Gaps/Resolution:</w:t>
            </w:r>
            <w:r>
              <w:t xml:space="preserve"> </w:t>
            </w:r>
            <w:r>
              <w:t xml:space="preserve">“Connecting the dots”</w:t>
            </w:r>
            <w:r>
              <w:t xml:space="preserve"> </w:t>
            </w:r>
            <w:r>
              <w:t xml:space="preserve">can miss small events or misjudge breakpoint locations if they fall between SNP probes.</w:t>
            </w:r>
            <w:r>
              <w:rPr>
                <w:b/>
                <w:bCs/>
              </w:rPr>
              <w:t xml:space="preserve">Design Requirement:</w:t>
            </w:r>
            <w:r>
              <w:t xml:space="preserve"> </w:t>
            </w:r>
            <w:r>
              <w:t xml:space="preserve">Cannot use a standard gene-only panel; requires a specific high-density SNP backbone (20k-50k+ SNPs).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Estimation Error:</w:t>
            </w:r>
            <w:r>
              <w:t xml:space="preserve"> </w:t>
            </w:r>
            <w:r>
              <w:t xml:space="preserve">Accuracy depends entirely on SNP density. Low-density backbones lead to false negatives or inaccurate LST 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Data:</w:t>
            </w:r>
            <w:r>
              <w:t xml:space="preserve"> </w:t>
            </w:r>
            <w:r>
              <w:t xml:space="preserve">Exons are clustered; vast non-coding regions are empty, making structural variant detection (LST) difficult.</w:t>
            </w:r>
            <w:r>
              <w:rPr>
                <w:b/>
                <w:bCs/>
              </w:rPr>
              <w:t xml:space="preserve">Noise:</w:t>
            </w:r>
            <w:r>
              <w:t xml:space="preserve"> </w:t>
            </w:r>
            <w:r>
              <w:t xml:space="preserve">PCR amplification bias can make allele imbalance signals (necessary for LOH/TAI) broader and harder to call.</w:t>
            </w:r>
            <w:r>
              <w:rPr>
                <w:b/>
                <w:bCs/>
              </w:rPr>
              <w:t xml:space="preserve">Signatures:</w:t>
            </w:r>
            <w:r>
              <w:t xml:space="preserve"> </w:t>
            </w:r>
            <w:r>
              <w:t xml:space="preserve">Cannot detect specific</w:t>
            </w:r>
            <w:r>
              <w:t xml:space="preserve"> </w:t>
            </w:r>
            <w:r>
              <w:t xml:space="preserve">“rearrangement signatures”</w:t>
            </w:r>
            <w:r>
              <w:t xml:space="preserve"> </w:t>
            </w:r>
            <w:r>
              <w:t xml:space="preserve">(RS3, RS5) used by advanced algorithms like HRDetect.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Reduced Sensitivity:</w:t>
            </w:r>
            <w:r>
              <w:t xml:space="preserve"> </w:t>
            </w:r>
            <w:r>
              <w:t xml:space="preserve">Often has lower correlation with</w:t>
            </w:r>
            <w:r>
              <w:t xml:space="preserve"> </w:t>
            </w:r>
            <w:r>
              <w:t xml:space="preserve">“gold standard”</w:t>
            </w:r>
            <w:r>
              <w:t xml:space="preserve"> </w:t>
            </w:r>
            <w:r>
              <w:t xml:space="preserve">array/WGS data for LST and TAI components. Higher false positive rate for CNVs.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 &amp; Data:</w:t>
            </w:r>
            <w:r>
              <w:t xml:space="preserve"> </w:t>
            </w:r>
            <w:r>
              <w:t xml:space="preserve">Significantly more expensive ($600-$1000+) and generates massive data (100GB+), requiring substantial compute.</w:t>
            </w:r>
            <w:r>
              <w:rPr>
                <w:b/>
                <w:bCs/>
              </w:rPr>
              <w:t xml:space="preserve">Purity Dependence:</w:t>
            </w:r>
            <w:r>
              <w:t xml:space="preserve"> </w:t>
            </w:r>
            <w:r>
              <w:t xml:space="preserve">Like all methods, relies on tumor purity; low purity (&lt;20-30%) makes it hard to distinguish somatic variants from germline noise.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Gold Standard:</w:t>
            </w:r>
            <w:r>
              <w:t xml:space="preserve"> </w:t>
            </w:r>
            <w:r>
              <w:t xml:space="preserve">Provides the most accurate, gap-free map of genomic scars. Limitations are primarily logistical/financial, not technical accuracy.</w:t>
            </w:r>
          </w:p>
        </w:tc>
      </w:tr>
    </w:tbl>
    <w:bookmarkEnd w:id="14"/>
    <w:bookmarkStart w:id="15" w:name="standard-cutoffs"/>
    <w:p>
      <w:pPr>
        <w:pStyle w:val="Heading2"/>
      </w:pPr>
      <w:r>
        <w:t xml:space="preserve">3. Standard Cutoffs</w:t>
      </w:r>
    </w:p>
    <w:p>
      <w:pPr>
        <w:pStyle w:val="FirstParagraph"/>
      </w:pPr>
      <w:r>
        <w:t xml:space="preserve">There is no universal consensus, but specific assays have regulatory-approved cutoffs.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Assay /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Cutoff for HRD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Myriad myChoice CDx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FDA-approved</w:t>
            </w:r>
            <w:r>
              <w:t xml:space="preserve"> </w:t>
            </w:r>
            <w:r>
              <w:t xml:space="preserve">“Gold Standard”</w:t>
            </w:r>
            <w:r>
              <w:t xml:space="preserve"> </w:t>
            </w:r>
            <w:r>
              <w:t xml:space="preserve">for ovarian cancer (PAOLA-1, PRIMA trials). Includes</w:t>
            </w:r>
            <w:r>
              <w:t xml:space="preserve"> </w:t>
            </w:r>
            <w:r>
              <w:rPr>
                <w:i/>
                <w:iCs/>
              </w:rPr>
              <w:t xml:space="preserve">BRCA</w:t>
            </w:r>
            <w:r>
              <w:t xml:space="preserve"> </w:t>
            </w:r>
            <w:r>
              <w:t xml:space="preserve">mutation as HRD+ regardless of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FoundationOne CDx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16 (LOH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metric (LOH-high). Note: Foundation now often reports genomic loss of heterozygosity (gLOH) percentage.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AmoyDx HRD Complete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cutoff used in their specific algorithm (GSS - Genomic Scar Score).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Ovarian Cancer Research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newer academic studies (e.g., VELIA trial) suggest a lower cutoff (33) may capture more responders than 42.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Non-Small Cell Lung Cancer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in some specific NSCLC studies.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WGS (CHORD Classifier)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Probability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WGS classifiers (like CHORD) often output a probability (e.g., &gt;0.5) rather than a simple sum count of 42.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The</w:t>
      </w:r>
      <w:r>
        <w:t xml:space="preserve"> </w:t>
      </w:r>
      <w:r>
        <w:t xml:space="preserve">“Score of 42”</w:t>
      </w:r>
      <w:r>
        <w:t xml:space="preserve"> </w:t>
      </w:r>
      <w:r>
        <w:t xml:space="preserve">is the most widely recognized clinical benchmark, specifically derived from the Myriad algorithm. Other platforms often calibrate their scores to match this</w:t>
      </w:r>
      <w:r>
        <w:t xml:space="preserve"> </w:t>
      </w:r>
      <w:r>
        <w:t xml:space="preserve">“Myriad-42”</w:t>
      </w:r>
      <w:r>
        <w:t xml:space="preserve"> </w:t>
      </w:r>
      <w:r>
        <w:t xml:space="preserve">scale or establish their own independent clinical validity studies.</w:t>
      </w:r>
    </w:p>
    <w:bookmarkEnd w:id="15"/>
    <w:bookmarkStart w:id="16" w:name="Xaadb02f48a20bbf0648c3efe2b779701910eda1"/>
    <w:p>
      <w:pPr>
        <w:pStyle w:val="Heading2"/>
      </w:pPr>
      <w:r>
        <w:t xml:space="preserve">Appendix: How Microhomology Scars Are Made</w:t>
      </w:r>
    </w:p>
    <w:p>
      <w:pPr>
        <w:pStyle w:val="FirstParagraph"/>
      </w:pPr>
      <w:r>
        <w:t xml:space="preserve">A plain-language summary of how the HRD mechanism creates specific</w:t>
      </w:r>
      <w:r>
        <w:t xml:space="preserve"> </w:t>
      </w:r>
      <w:r>
        <w:t xml:space="preserve">“scars”</w:t>
      </w:r>
      <w:r>
        <w:t xml:space="preserve"> </w:t>
      </w:r>
      <w:r>
        <w:t xml:space="preserve">at the DNA level.</w:t>
      </w:r>
    </w:p>
    <w:p>
      <w:pPr>
        <w:pStyle w:val="BodyText"/>
      </w:pPr>
      <w:r>
        <w:rPr>
          <w:b/>
          <w:bCs/>
        </w:rPr>
        <w:t xml:space="preserve">1. The Trigger (The Break)</w:t>
      </w:r>
      <w:r>
        <w:t xml:space="preserve"> </w:t>
      </w:r>
      <w:r>
        <w:t xml:space="preserve">Imagine DNA is the sentence:</w:t>
      </w:r>
      <w:r>
        <w:t xml:space="preserve"> </w:t>
      </w:r>
      <w:r>
        <w:rPr>
          <w:b/>
          <w:bCs/>
        </w:rPr>
        <w:t xml:space="preserve">“The quick brown fox jumps over the lazy dog.”</w:t>
      </w:r>
      <w:r>
        <w:t xml:space="preserve"> </w:t>
      </w:r>
      <w:r>
        <w:t xml:space="preserve">Suddenly, there is a</w:t>
      </w:r>
      <w:r>
        <w:t xml:space="preserve"> </w:t>
      </w:r>
      <w:r>
        <w:rPr>
          <w:b/>
          <w:bCs/>
        </w:rPr>
        <w:t xml:space="preserve">Double-Strand Break</w:t>
      </w:r>
      <w:r>
        <w:t xml:space="preserve"> </w:t>
      </w:r>
      <w:r>
        <w:t xml:space="preserve">in the middle.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Broken DNA:</w:t>
      </w:r>
      <w:r>
        <w:t xml:space="preserve"> </w:t>
      </w:r>
      <w:r>
        <w:rPr>
          <w:rStyle w:val="VerbatimChar"/>
        </w:rPr>
        <w:t xml:space="preserve">The quick brown fox jumps</w:t>
      </w:r>
      <w:r>
        <w:t xml:space="preserve"> </w:t>
      </w:r>
      <w:r>
        <w:rPr>
          <w:rStyle w:val="VerbatimChar"/>
        </w:rPr>
        <w:t xml:space="preserve">over the lazy dog.</w:t>
      </w:r>
    </w:p>
    <w:p>
      <w:pPr>
        <w:pStyle w:val="BodyText"/>
      </w:pPr>
      <w:r>
        <w:rPr>
          <w:b/>
          <w:bCs/>
        </w:rPr>
        <w:t xml:space="preserve">2. The Context (The Match)</w:t>
      </w:r>
      <w:r>
        <w:t xml:space="preserve"> </w:t>
      </w:r>
      <w:r>
        <w:t xml:space="preserve">The error-prone repair crew (MMEJ) looks at the raw ends. It mistakenly finds a matching pattern (</w:t>
      </w:r>
      <w:r>
        <w:rPr>
          <w:b/>
          <w:bCs/>
        </w:rPr>
        <w:t xml:space="preserve">Microhomology</w:t>
      </w:r>
      <w:r>
        <w:t xml:space="preserve">) that exists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sides of the break.</w:t>
      </w:r>
      <w:r>
        <w:t xml:space="preserve"> </w:t>
      </w:r>
      <w:r>
        <w:t xml:space="preserve">In this sentence, the pattern</w:t>
      </w:r>
      <w:r>
        <w:t xml:space="preserve"> </w:t>
      </w:r>
      <w:r>
        <w:rPr>
          <w:b/>
          <w:bCs/>
        </w:rPr>
        <w:t xml:space="preserve">“he”</w:t>
      </w:r>
      <w:r>
        <w:t xml:space="preserve"> </w:t>
      </w:r>
      <w:r>
        <w:t xml:space="preserve">appears twice: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Left Side:</w:t>
      </w:r>
      <w:r>
        <w:t xml:space="preserve"> </w:t>
      </w:r>
      <w:r>
        <w:rPr>
          <w:rStyle w:val="VerbatimChar"/>
        </w:rPr>
        <w:t xml:space="preserve">T</w:t>
      </w:r>
      <w:r>
        <w:rPr>
          <w:rStyle w:val="VerbatimChar"/>
          <w:b/>
          <w:bCs/>
        </w:rPr>
        <w:t xml:space="preserve">he</w:t>
      </w:r>
      <w:r>
        <w:t xml:space="preserve"> </w:t>
      </w:r>
      <w:r>
        <w:rPr>
          <w:rStyle w:val="VerbatimChar"/>
        </w:rPr>
        <w:t xml:space="preserve">quick brown fox jumps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Right Side:</w:t>
      </w:r>
      <w:r>
        <w:t xml:space="preserve"> </w:t>
      </w:r>
      <w:r>
        <w:rPr>
          <w:rStyle w:val="VerbatimChar"/>
        </w:rPr>
        <w:t xml:space="preserve">over t</w:t>
      </w:r>
      <w:r>
        <w:rPr>
          <w:rStyle w:val="VerbatimChar"/>
          <w:b/>
          <w:bCs/>
        </w:rPr>
        <w:t xml:space="preserve">he</w:t>
      </w:r>
      <w:r>
        <w:t xml:space="preserve"> </w:t>
      </w:r>
      <w:r>
        <w:rPr>
          <w:rStyle w:val="VerbatimChar"/>
        </w:rPr>
        <w:t xml:space="preserve">lazy dog.</w:t>
      </w:r>
    </w:p>
    <w:p>
      <w:pPr>
        <w:pStyle w:val="BodyText"/>
      </w:pPr>
      <w:r>
        <w:rPr>
          <w:b/>
          <w:bCs/>
        </w:rPr>
        <w:t xml:space="preserve">3. The Repair (The</w:t>
      </w:r>
      <w:r>
        <w:rPr>
          <w:b/>
          <w:bCs/>
        </w:rPr>
        <w:t xml:space="preserve"> </w:t>
      </w:r>
      <w:r>
        <w:rPr>
          <w:b/>
          <w:bCs/>
        </w:rPr>
        <w:t xml:space="preserve">“Sloppy Glue”</w:t>
      </w:r>
      <w:r>
        <w:rPr>
          <w:b/>
          <w:bCs/>
        </w:rPr>
        <w:t xml:space="preserve">)</w:t>
      </w:r>
      <w:r>
        <w:t xml:space="preserve"> </w:t>
      </w:r>
      <w:r>
        <w:t xml:space="preserve">The crew thinks,</w:t>
      </w:r>
      <w:r>
        <w:t xml:space="preserve"> </w:t>
      </w:r>
      <w:r>
        <w:t xml:space="preserve">“Aha! I see</w:t>
      </w:r>
      <w:r>
        <w:t xml:space="preserve"> </w:t>
      </w:r>
      <w:r>
        <w:t xml:space="preserve">‘he’</w:t>
      </w:r>
      <w:r>
        <w:t xml:space="preserve"> </w:t>
      </w:r>
      <w:r>
        <w:t xml:space="preserve">on the left and</w:t>
      </w:r>
      <w:r>
        <w:t xml:space="preserve"> </w:t>
      </w:r>
      <w:r>
        <w:t xml:space="preserve">‘he’</w:t>
      </w:r>
      <w:r>
        <w:t xml:space="preserve"> </w:t>
      </w:r>
      <w:r>
        <w:t xml:space="preserve">on the right. These must be the connection points!”</w:t>
      </w:r>
      <w:r>
        <w:t xml:space="preserve"> </w:t>
      </w:r>
      <w:r>
        <w:t xml:space="preserve">It pulls the two</w:t>
      </w:r>
      <w:r>
        <w:t xml:space="preserve"> </w:t>
      </w:r>
      <w:r>
        <w:rPr>
          <w:b/>
          <w:bCs/>
        </w:rPr>
        <w:t xml:space="preserve">“he”</w:t>
      </w:r>
      <w:r>
        <w:t xml:space="preserve">s together to merge them.</w:t>
      </w:r>
    </w:p>
    <w:p>
      <w:pPr>
        <w:pStyle w:val="BodyText"/>
      </w:pPr>
      <w:r>
        <w:rPr>
          <w:b/>
          <w:bCs/>
        </w:rPr>
        <w:t xml:space="preserve">4. The Result (The Scar)</w:t>
      </w:r>
      <w:r>
        <w:t xml:space="preserve"> </w:t>
      </w:r>
      <w:r>
        <w:t xml:space="preserve">To make those two distant</w:t>
      </w:r>
      <w:r>
        <w:t xml:space="preserve"> </w:t>
      </w:r>
      <w:r>
        <w:rPr>
          <w:b/>
          <w:bCs/>
        </w:rPr>
        <w:t xml:space="preserve">“he”</w:t>
      </w:r>
      <w:r>
        <w:t xml:space="preserve">s overlap, the crew deletes everything in between.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Combined:</w:t>
      </w:r>
      <w:r>
        <w:t xml:space="preserve"> </w:t>
      </w:r>
      <w:r>
        <w:rPr>
          <w:rStyle w:val="VerbatimChar"/>
        </w:rPr>
        <w:t xml:space="preserve">T</w:t>
      </w:r>
      <w:r>
        <w:rPr>
          <w:rStyle w:val="VerbatimChar"/>
          <w:b/>
          <w:bCs/>
        </w:rPr>
        <w:t xml:space="preserve">he</w:t>
      </w:r>
      <w:r>
        <w:t xml:space="preserve"> </w:t>
      </w:r>
      <w:r>
        <w:rPr>
          <w:rStyle w:val="VerbatimChar"/>
        </w:rPr>
        <w:t xml:space="preserve">lazy dog.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The Scar (Deletion):</w:t>
      </w:r>
      <w:r>
        <w:t xml:space="preserve"> </w:t>
      </w:r>
      <w:r>
        <w:t xml:space="preserve">The entire phrase</w:t>
      </w:r>
      <w:r>
        <w:t xml:space="preserve"> </w:t>
      </w:r>
      <w:r>
        <w:rPr>
          <w:b/>
          <w:bCs/>
        </w:rPr>
        <w:t xml:space="preserve">” quick brown fox jumps over t”</w:t>
      </w:r>
      <w:r>
        <w:t xml:space="preserve"> </w:t>
      </w:r>
      <w:r>
        <w:t xml:space="preserve">was deleted.</w:t>
      </w:r>
    </w:p>
    <w:p>
      <w:pPr>
        <w:pStyle w:val="BodyText"/>
      </w:pPr>
      <w:r>
        <w:rPr>
          <w:b/>
          <w:bCs/>
        </w:rPr>
        <w:t xml:space="preserve">Biological Reality:</w:t>
      </w:r>
      <w:r>
        <w:t xml:space="preserve"> </w:t>
      </w:r>
      <w:r>
        <w:t xml:space="preserve">This is exactly what happens in the genome. The cell finds a short matching sequence (like</w:t>
      </w:r>
      <w:r>
        <w:t xml:space="preserve"> </w:t>
      </w:r>
      <w:r>
        <w:t xml:space="preserve">“GTAC”</w:t>
      </w:r>
      <w:r>
        <w:t xml:space="preserve">) a few bases apart, pastes them together, and deletes the DNA chunk in the middle. This specific</w:t>
      </w:r>
      <w:r>
        <w:t xml:space="preserve"> </w:t>
      </w:r>
      <w:r>
        <w:rPr>
          <w:b/>
          <w:bCs/>
        </w:rPr>
        <w:t xml:space="preserve">deletion with matching edges</w:t>
      </w:r>
      <w:r>
        <w:t xml:space="preserve"> </w:t>
      </w:r>
      <w:r>
        <w:t xml:space="preserve">is the permanent scar of HRD.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2026-01-28T22:27:35Z</dcterms:created>
  <dcterms:modified xsi:type="dcterms:W3CDTF">2026-01-28T22:27:35Z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