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sz w:val="34"/>
          <w:szCs w:val="34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sz w:val="34"/>
          <w:szCs w:val="34"/>
          <w:rtl w:val="0"/>
        </w:rPr>
        <w:t xml:space="preserve">Professional Statement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 am Jefferson Joojo Yankson, a cybersecurity enthusiast with a specialization in Defensive security. Currently, I’m enrolled in Ghana Communication Technology University, studying BSc Infomation Technology. I am passionate about protecting digital assets and people from evolving threats.</w:t>
      </w:r>
    </w:p>
    <w:p w:rsidR="00000000" w:rsidDel="00000000" w:rsidP="00000000" w:rsidRDefault="00000000" w:rsidRPr="00000000" w14:paraId="00000004">
      <w:pPr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My expertise lies in Digital Forensics and Incident Response (DFIR), Threat Analysis, and Network Security. I am proficient with SIEM tools, firewalls, and intrusion detection systems. However, I’m working towards obtaining my CySA+ certification to further enhance my technical skills. </w:t>
      </w:r>
    </w:p>
    <w:p w:rsidR="00000000" w:rsidDel="00000000" w:rsidP="00000000" w:rsidRDefault="00000000" w:rsidRPr="00000000" w14:paraId="00000006">
      <w:pPr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2025, I interned at Absa Bank Ghana as a security analyst. My team and I worked collaboratively to minimize attack surfaces to prevent our systems from being compromised.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