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17CCA" w14:textId="3EA5261F" w:rsidR="00E327AC" w:rsidRPr="00347B6B" w:rsidRDefault="00E327AC" w:rsidP="00CE53BD">
      <w:pPr>
        <w:pStyle w:val="PlainText"/>
        <w:jc w:val="center"/>
        <w:rPr>
          <w:rFonts w:ascii="Arial Rounded MT Bold" w:hAnsi="Arial Rounded MT Bold" w:cs="Courier New"/>
          <w:b/>
          <w:bCs/>
          <w:sz w:val="28"/>
          <w:szCs w:val="28"/>
        </w:rPr>
      </w:pPr>
      <w:r w:rsidRPr="00347B6B">
        <w:rPr>
          <w:rFonts w:ascii="Arial Rounded MT Bold" w:hAnsi="Arial Rounded MT Bold" w:cs="Courier New"/>
          <w:b/>
          <w:bCs/>
          <w:sz w:val="28"/>
          <w:szCs w:val="28"/>
        </w:rPr>
        <w:t>Kickstarting with Excel</w:t>
      </w:r>
    </w:p>
    <w:p w14:paraId="72CD3902" w14:textId="3B97000D" w:rsidR="00E327AC" w:rsidRPr="00CE53BD" w:rsidRDefault="00E327AC" w:rsidP="00E327AC">
      <w:pPr>
        <w:pStyle w:val="PlainText"/>
        <w:rPr>
          <w:rFonts w:ascii="Arial Rounded MT Bold" w:hAnsi="Arial Rounded MT Bold" w:cs="Courier New"/>
          <w:b/>
          <w:bCs/>
        </w:rPr>
      </w:pPr>
      <w:r w:rsidRPr="00CE53BD">
        <w:rPr>
          <w:rFonts w:ascii="Arial Rounded MT Bold" w:hAnsi="Arial Rounded MT Bold" w:cs="Courier New"/>
          <w:b/>
          <w:bCs/>
        </w:rPr>
        <w:t>Overview of Project</w:t>
      </w:r>
    </w:p>
    <w:p w14:paraId="2AE9CA8A" w14:textId="77777777" w:rsidR="00CE53BD" w:rsidRPr="00CE53BD" w:rsidRDefault="00CE53BD" w:rsidP="00E327AC">
      <w:pPr>
        <w:pStyle w:val="PlainText"/>
        <w:rPr>
          <w:rFonts w:ascii="Arial Rounded MT Bold" w:hAnsi="Arial Rounded MT Bold" w:cs="Courier New"/>
        </w:rPr>
      </w:pPr>
    </w:p>
    <w:p w14:paraId="4610E395" w14:textId="28A8089A" w:rsidR="00E327AC" w:rsidRDefault="00E327AC" w:rsidP="00E327AC">
      <w:pPr>
        <w:pStyle w:val="PlainText"/>
        <w:rPr>
          <w:rFonts w:ascii="Arial Rounded MT Bold" w:hAnsi="Arial Rounded MT Bold" w:cs="Courier New"/>
        </w:rPr>
      </w:pPr>
      <w:r w:rsidRPr="00CE53BD">
        <w:rPr>
          <w:rFonts w:ascii="Arial Rounded MT Bold" w:hAnsi="Arial Rounded MT Bold" w:cs="Courier New"/>
        </w:rPr>
        <w:t xml:space="preserve">The </w:t>
      </w:r>
      <w:r w:rsidR="00CE53BD">
        <w:rPr>
          <w:rFonts w:ascii="Arial Rounded MT Bold" w:hAnsi="Arial Rounded MT Bold" w:cs="Courier New"/>
        </w:rPr>
        <w:t>goal of this analysis is to examine</w:t>
      </w:r>
      <w:r w:rsidRPr="00CE53BD">
        <w:rPr>
          <w:rFonts w:ascii="Arial Rounded MT Bold" w:hAnsi="Arial Rounded MT Bold" w:cs="Courier New"/>
        </w:rPr>
        <w:t xml:space="preserve"> Kickstarter campaigns </w:t>
      </w:r>
      <w:proofErr w:type="gramStart"/>
      <w:r w:rsidRPr="00CE53BD">
        <w:rPr>
          <w:rFonts w:ascii="Arial Rounded MT Bold" w:hAnsi="Arial Rounded MT Bold" w:cs="Courier New"/>
        </w:rPr>
        <w:t>similar to</w:t>
      </w:r>
      <w:proofErr w:type="gramEnd"/>
      <w:r w:rsidRPr="00CE53BD">
        <w:rPr>
          <w:rFonts w:ascii="Arial Rounded MT Bold" w:hAnsi="Arial Rounded MT Bold" w:cs="Courier New"/>
        </w:rPr>
        <w:t xml:space="preserve"> </w:t>
      </w:r>
      <w:r w:rsidR="00CE53BD">
        <w:rPr>
          <w:rFonts w:ascii="Arial Rounded MT Bold" w:hAnsi="Arial Rounded MT Bold" w:cs="Courier New"/>
        </w:rPr>
        <w:t>Fever</w:t>
      </w:r>
      <w:r w:rsidRPr="00CE53BD">
        <w:rPr>
          <w:rFonts w:ascii="Arial Rounded MT Bold" w:hAnsi="Arial Rounded MT Bold" w:cs="Courier New"/>
        </w:rPr>
        <w:t xml:space="preserve"> (Theater/ Plays) </w:t>
      </w:r>
      <w:r w:rsidR="00CE53BD">
        <w:rPr>
          <w:rFonts w:ascii="Arial Rounded MT Bold" w:hAnsi="Arial Rounded MT Bold" w:cs="Courier New"/>
        </w:rPr>
        <w:t xml:space="preserve">that </w:t>
      </w:r>
      <w:r w:rsidRPr="00CE53BD">
        <w:rPr>
          <w:rFonts w:ascii="Arial Rounded MT Bold" w:hAnsi="Arial Rounded MT Bold" w:cs="Courier New"/>
        </w:rPr>
        <w:t xml:space="preserve">were successful, in terms of the goals they had </w:t>
      </w:r>
      <w:r w:rsidR="00CE53BD" w:rsidRPr="00CE53BD">
        <w:rPr>
          <w:rFonts w:ascii="Arial Rounded MT Bold" w:hAnsi="Arial Rounded MT Bold" w:cs="Courier New"/>
        </w:rPr>
        <w:t>set as</w:t>
      </w:r>
      <w:r w:rsidRPr="00CE53BD">
        <w:rPr>
          <w:rFonts w:ascii="Arial Rounded MT Bold" w:hAnsi="Arial Rounded MT Bold" w:cs="Courier New"/>
        </w:rPr>
        <w:t xml:space="preserve"> well as by launch date.</w:t>
      </w:r>
    </w:p>
    <w:p w14:paraId="58B943AE" w14:textId="77777777" w:rsidR="00CE53BD" w:rsidRPr="00CE53BD" w:rsidRDefault="00CE53BD" w:rsidP="00E327AC">
      <w:pPr>
        <w:pStyle w:val="PlainText"/>
        <w:rPr>
          <w:rFonts w:ascii="Arial Rounded MT Bold" w:hAnsi="Arial Rounded MT Bold" w:cs="Courier New"/>
        </w:rPr>
      </w:pPr>
    </w:p>
    <w:p w14:paraId="66B75C9A" w14:textId="2DDD066B" w:rsidR="00E327AC" w:rsidRPr="00CE53BD" w:rsidRDefault="00E327AC" w:rsidP="00E327AC">
      <w:pPr>
        <w:pStyle w:val="PlainText"/>
        <w:rPr>
          <w:rFonts w:ascii="Arial Rounded MT Bold" w:hAnsi="Arial Rounded MT Bold" w:cs="Courier New"/>
          <w:b/>
          <w:bCs/>
        </w:rPr>
      </w:pPr>
      <w:r w:rsidRPr="00CE53BD">
        <w:rPr>
          <w:rFonts w:ascii="Arial Rounded MT Bold" w:hAnsi="Arial Rounded MT Bold" w:cs="Courier New"/>
          <w:b/>
          <w:bCs/>
        </w:rPr>
        <w:t>Purpose</w:t>
      </w:r>
    </w:p>
    <w:p w14:paraId="134C12E3" w14:textId="77777777" w:rsidR="00CE53BD" w:rsidRPr="00CE53BD" w:rsidRDefault="00CE53BD" w:rsidP="00E327AC">
      <w:pPr>
        <w:pStyle w:val="PlainText"/>
        <w:rPr>
          <w:rFonts w:ascii="Arial Rounded MT Bold" w:hAnsi="Arial Rounded MT Bold" w:cs="Courier New"/>
        </w:rPr>
      </w:pPr>
    </w:p>
    <w:p w14:paraId="5AC6DF05" w14:textId="77777777" w:rsidR="00CE53BD" w:rsidRDefault="00E327AC" w:rsidP="00E327AC">
      <w:pPr>
        <w:pStyle w:val="PlainText"/>
        <w:rPr>
          <w:rFonts w:ascii="Arial Rounded MT Bold" w:hAnsi="Arial Rounded MT Bold" w:cs="Courier New"/>
        </w:rPr>
      </w:pPr>
      <w:r w:rsidRPr="00CE53BD">
        <w:rPr>
          <w:rFonts w:ascii="Arial Rounded MT Bold" w:hAnsi="Arial Rounded MT Bold" w:cs="Courier New"/>
        </w:rPr>
        <w:t xml:space="preserve">To learn if campaigns with higher goals had a greater or lesser chance of success. To find a goal range in which campaigns were most likely to succeed, and to see if there </w:t>
      </w:r>
      <w:r w:rsidR="00CE53BD">
        <w:rPr>
          <w:rFonts w:ascii="Arial Rounded MT Bold" w:hAnsi="Arial Rounded MT Bold" w:cs="Courier New"/>
        </w:rPr>
        <w:t>are</w:t>
      </w:r>
      <w:r w:rsidRPr="00CE53BD">
        <w:rPr>
          <w:rFonts w:ascii="Arial Rounded MT Bold" w:hAnsi="Arial Rounded MT Bold" w:cs="Courier New"/>
        </w:rPr>
        <w:t xml:space="preserve"> months in which a campaign was more likely to be successful. </w:t>
      </w:r>
    </w:p>
    <w:p w14:paraId="10F7ADAA" w14:textId="6A1C4D1A" w:rsidR="00E327AC" w:rsidRPr="00CE53BD" w:rsidRDefault="00E327AC" w:rsidP="00E327AC">
      <w:pPr>
        <w:pStyle w:val="PlainText"/>
        <w:rPr>
          <w:rFonts w:ascii="Arial Rounded MT Bold" w:hAnsi="Arial Rounded MT Bold" w:cs="Courier New"/>
        </w:rPr>
      </w:pPr>
      <w:r w:rsidRPr="00CE53BD">
        <w:rPr>
          <w:rFonts w:ascii="Arial Rounded MT Bold" w:hAnsi="Arial Rounded MT Bold" w:cs="Courier New"/>
        </w:rPr>
        <w:t xml:space="preserve"> </w:t>
      </w:r>
    </w:p>
    <w:p w14:paraId="23686D7E" w14:textId="1A66B755" w:rsidR="00E327AC" w:rsidRPr="00CE53BD" w:rsidRDefault="00E327AC" w:rsidP="00E327AC">
      <w:pPr>
        <w:pStyle w:val="PlainText"/>
        <w:rPr>
          <w:rFonts w:ascii="Arial Rounded MT Bold" w:hAnsi="Arial Rounded MT Bold" w:cs="Courier New"/>
          <w:b/>
          <w:bCs/>
        </w:rPr>
      </w:pPr>
      <w:r w:rsidRPr="00CE53BD">
        <w:rPr>
          <w:rFonts w:ascii="Arial Rounded MT Bold" w:hAnsi="Arial Rounded MT Bold" w:cs="Courier New"/>
          <w:b/>
          <w:bCs/>
        </w:rPr>
        <w:t>Analysis and Challenges</w:t>
      </w:r>
    </w:p>
    <w:p w14:paraId="783D43AD" w14:textId="53202F2E" w:rsidR="00E327AC" w:rsidRDefault="00CE53BD" w:rsidP="00E327AC">
      <w:pPr>
        <w:pStyle w:val="PlainText"/>
        <w:rPr>
          <w:rFonts w:ascii="Arial Rounded MT Bold" w:hAnsi="Arial Rounded MT Bold" w:cs="Courier New"/>
        </w:rPr>
      </w:pPr>
      <w:r>
        <w:rPr>
          <w:rFonts w:ascii="Arial Rounded MT Bold" w:hAnsi="Arial Rounded MT Bold" w:cs="Courier New"/>
        </w:rPr>
        <w:t>--</w:t>
      </w:r>
      <w:r w:rsidR="00E327AC" w:rsidRPr="00CE53BD">
        <w:rPr>
          <w:rFonts w:ascii="Arial Rounded MT Bold" w:hAnsi="Arial Rounded MT Bold" w:cs="Courier New"/>
        </w:rPr>
        <w:t>Analysis of Outcomes Based on Launch Date</w:t>
      </w:r>
    </w:p>
    <w:p w14:paraId="14BEDD04" w14:textId="77777777" w:rsidR="00CE53BD" w:rsidRPr="00CE53BD" w:rsidRDefault="00CE53BD" w:rsidP="00E327AC">
      <w:pPr>
        <w:pStyle w:val="PlainText"/>
        <w:rPr>
          <w:rFonts w:ascii="Arial Rounded MT Bold" w:hAnsi="Arial Rounded MT Bold" w:cs="Courier New"/>
        </w:rPr>
      </w:pPr>
    </w:p>
    <w:p w14:paraId="08CE00C4" w14:textId="57B25C14" w:rsidR="00E327AC" w:rsidRDefault="00CE53BD" w:rsidP="00E327AC">
      <w:pPr>
        <w:pStyle w:val="PlainText"/>
        <w:rPr>
          <w:rFonts w:ascii="Arial Rounded MT Bold" w:hAnsi="Arial Rounded MT Bold" w:cs="Courier New"/>
        </w:rPr>
      </w:pPr>
      <w:r>
        <w:rPr>
          <w:rFonts w:ascii="Arial Rounded MT Bold" w:hAnsi="Arial Rounded MT Bold" w:cs="Courier New"/>
        </w:rPr>
        <w:t xml:space="preserve">According to the data collected, </w:t>
      </w:r>
      <w:r w:rsidR="00E327AC" w:rsidRPr="00CE53BD">
        <w:rPr>
          <w:rFonts w:ascii="Arial Rounded MT Bold" w:hAnsi="Arial Rounded MT Bold" w:cs="Courier New"/>
        </w:rPr>
        <w:t xml:space="preserve">May, June, and July are the best times to begin a campaign. The winter months, or holiday seasons, are poorer times. 67% of the campaigns launched in May and June were successful, compared with 49% of those started in December. </w:t>
      </w:r>
    </w:p>
    <w:p w14:paraId="70835117" w14:textId="78CAD9C9" w:rsidR="00CE53BD" w:rsidRDefault="00CE53BD" w:rsidP="00E327AC">
      <w:pPr>
        <w:pStyle w:val="PlainText"/>
        <w:rPr>
          <w:rFonts w:ascii="Arial Rounded MT Bold" w:hAnsi="Arial Rounded MT Bold" w:cs="Courier New"/>
        </w:rPr>
      </w:pPr>
    </w:p>
    <w:p w14:paraId="1911ECBB" w14:textId="145905E1" w:rsidR="00CE53BD" w:rsidRDefault="00CE53BD" w:rsidP="00E327AC">
      <w:pPr>
        <w:pStyle w:val="PlainText"/>
        <w:rPr>
          <w:rFonts w:ascii="Arial Rounded MT Bold" w:hAnsi="Arial Rounded MT Bold" w:cs="Courier New"/>
        </w:rPr>
      </w:pPr>
      <w:r>
        <w:rPr>
          <w:noProof/>
        </w:rPr>
        <w:drawing>
          <wp:inline distT="0" distB="0" distL="0" distR="0" wp14:anchorId="487CEE7A" wp14:editId="7BD59BC1">
            <wp:extent cx="4962525" cy="2743200"/>
            <wp:effectExtent l="0" t="0" r="9525" b="0"/>
            <wp:docPr id="1" name="Chart 1">
              <a:extLst xmlns:a="http://schemas.openxmlformats.org/drawingml/2006/main">
                <a:ext uri="{FF2B5EF4-FFF2-40B4-BE49-F238E27FC236}">
                  <a16:creationId xmlns:a16="http://schemas.microsoft.com/office/drawing/2014/main" id="{3D204678-5050-49FD-9902-3BF1E38EDA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6433CAA" w14:textId="6C97A4D0" w:rsidR="00CE53BD" w:rsidRDefault="00CE53BD" w:rsidP="00E327AC">
      <w:pPr>
        <w:pStyle w:val="PlainText"/>
        <w:rPr>
          <w:rFonts w:ascii="Arial Rounded MT Bold" w:hAnsi="Arial Rounded MT Bold" w:cs="Courier New"/>
        </w:rPr>
      </w:pPr>
    </w:p>
    <w:p w14:paraId="109AA95D" w14:textId="77777777" w:rsidR="00CE53BD" w:rsidRPr="00CE53BD" w:rsidRDefault="00CE53BD" w:rsidP="00E327AC">
      <w:pPr>
        <w:pStyle w:val="PlainText"/>
        <w:rPr>
          <w:rFonts w:ascii="Arial Rounded MT Bold" w:hAnsi="Arial Rounded MT Bold" w:cs="Courier New"/>
        </w:rPr>
      </w:pPr>
    </w:p>
    <w:p w14:paraId="615A39EF" w14:textId="5217A2E6" w:rsidR="00E327AC" w:rsidRDefault="00766D3A" w:rsidP="00E327AC">
      <w:pPr>
        <w:pStyle w:val="PlainText"/>
        <w:rPr>
          <w:rFonts w:ascii="Arial Rounded MT Bold" w:hAnsi="Arial Rounded MT Bold" w:cs="Courier New"/>
        </w:rPr>
      </w:pPr>
      <w:r>
        <w:rPr>
          <w:rFonts w:ascii="Arial Rounded MT Bold" w:hAnsi="Arial Rounded MT Bold" w:cs="Courier New"/>
        </w:rPr>
        <w:t>--</w:t>
      </w:r>
      <w:r w:rsidR="00E327AC" w:rsidRPr="00766D3A">
        <w:rPr>
          <w:rFonts w:ascii="Arial Rounded MT Bold" w:hAnsi="Arial Rounded MT Bold" w:cs="Courier New"/>
        </w:rPr>
        <w:t>Analysis of Outcomes Based on Goals</w:t>
      </w:r>
    </w:p>
    <w:p w14:paraId="6FD13F52" w14:textId="77777777" w:rsidR="00766D3A" w:rsidRPr="00766D3A" w:rsidRDefault="00766D3A" w:rsidP="00E327AC">
      <w:pPr>
        <w:pStyle w:val="PlainText"/>
        <w:rPr>
          <w:rFonts w:ascii="Arial Rounded MT Bold" w:hAnsi="Arial Rounded MT Bold" w:cs="Courier New"/>
        </w:rPr>
      </w:pPr>
    </w:p>
    <w:p w14:paraId="620026E8" w14:textId="442F7798" w:rsidR="00E327AC" w:rsidRDefault="00E327AC" w:rsidP="00E327AC">
      <w:pPr>
        <w:pStyle w:val="PlainText"/>
        <w:rPr>
          <w:rFonts w:ascii="Arial Rounded MT Bold" w:hAnsi="Arial Rounded MT Bold" w:cs="Courier New"/>
        </w:rPr>
      </w:pPr>
      <w:r w:rsidRPr="00CE53BD">
        <w:rPr>
          <w:rFonts w:ascii="Arial Rounded MT Bold" w:hAnsi="Arial Rounded MT Bold" w:cs="Courier New"/>
        </w:rPr>
        <w:t>In general, Campaigns with lower goals tend</w:t>
      </w:r>
      <w:r w:rsidR="00766D3A">
        <w:rPr>
          <w:rFonts w:ascii="Arial Rounded MT Bold" w:hAnsi="Arial Rounded MT Bold" w:cs="Courier New"/>
        </w:rPr>
        <w:t>ed</w:t>
      </w:r>
      <w:r w:rsidRPr="00CE53BD">
        <w:rPr>
          <w:rFonts w:ascii="Arial Rounded MT Bold" w:hAnsi="Arial Rounded MT Bold" w:cs="Courier New"/>
        </w:rPr>
        <w:t xml:space="preserve"> to have more success. </w:t>
      </w:r>
      <w:r w:rsidR="00766D3A">
        <w:rPr>
          <w:rFonts w:ascii="Arial Rounded MT Bold" w:hAnsi="Arial Rounded MT Bold" w:cs="Courier New"/>
        </w:rPr>
        <w:t>In our data set, a</w:t>
      </w:r>
      <w:r w:rsidRPr="00CE53BD">
        <w:rPr>
          <w:rFonts w:ascii="Arial Rounded MT Bold" w:hAnsi="Arial Rounded MT Bold" w:cs="Courier New"/>
        </w:rPr>
        <w:t>round 74 % of those projects with goals less than $5000 were successful. As the goals rise, the success rate tends to decrease. However, there is a jump in success rates in projects with goals between $35000 and $45000</w:t>
      </w:r>
    </w:p>
    <w:p w14:paraId="6C0BDDA1" w14:textId="1E425A68" w:rsidR="00766D3A" w:rsidRDefault="00766D3A" w:rsidP="00E327AC">
      <w:pPr>
        <w:pStyle w:val="PlainText"/>
        <w:rPr>
          <w:rFonts w:ascii="Arial Rounded MT Bold" w:hAnsi="Arial Rounded MT Bold" w:cs="Courier New"/>
        </w:rPr>
      </w:pPr>
    </w:p>
    <w:p w14:paraId="7293176D" w14:textId="1A53CD6E" w:rsidR="00766D3A" w:rsidRPr="00CE53BD" w:rsidRDefault="00766D3A" w:rsidP="00E327AC">
      <w:pPr>
        <w:pStyle w:val="PlainText"/>
        <w:rPr>
          <w:rFonts w:ascii="Arial Rounded MT Bold" w:hAnsi="Arial Rounded MT Bold" w:cs="Courier New"/>
        </w:rPr>
      </w:pPr>
      <w:r>
        <w:rPr>
          <w:noProof/>
        </w:rPr>
        <w:lastRenderedPageBreak/>
        <w:drawing>
          <wp:inline distT="0" distB="0" distL="0" distR="0" wp14:anchorId="1BFCB7E0" wp14:editId="4926C7B8">
            <wp:extent cx="4572000" cy="2743200"/>
            <wp:effectExtent l="0" t="0" r="0" b="0"/>
            <wp:docPr id="2" name="Chart 2">
              <a:extLst xmlns:a="http://schemas.openxmlformats.org/drawingml/2006/main">
                <a:ext uri="{FF2B5EF4-FFF2-40B4-BE49-F238E27FC236}">
                  <a16:creationId xmlns:a16="http://schemas.microsoft.com/office/drawing/2014/main" id="{DAA4A081-7326-49AF-A572-4658A91BAD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065BB2A" w14:textId="77777777" w:rsidR="00766D3A" w:rsidRDefault="00766D3A" w:rsidP="00E327AC">
      <w:pPr>
        <w:pStyle w:val="PlainText"/>
        <w:rPr>
          <w:rFonts w:ascii="Arial Rounded MT Bold" w:hAnsi="Arial Rounded MT Bold" w:cs="Courier New"/>
        </w:rPr>
      </w:pPr>
    </w:p>
    <w:p w14:paraId="3AE18BF7" w14:textId="34922160" w:rsidR="00E327AC" w:rsidRDefault="00E327AC" w:rsidP="00E327AC">
      <w:pPr>
        <w:pStyle w:val="PlainText"/>
        <w:rPr>
          <w:rFonts w:ascii="Arial Rounded MT Bold" w:hAnsi="Arial Rounded MT Bold" w:cs="Courier New"/>
          <w:b/>
          <w:bCs/>
        </w:rPr>
      </w:pPr>
      <w:r w:rsidRPr="00766D3A">
        <w:rPr>
          <w:rFonts w:ascii="Arial Rounded MT Bold" w:hAnsi="Arial Rounded MT Bold" w:cs="Courier New"/>
          <w:b/>
          <w:bCs/>
        </w:rPr>
        <w:t>Challenges and Difficulties Encountered</w:t>
      </w:r>
    </w:p>
    <w:p w14:paraId="6517239C" w14:textId="77777777" w:rsidR="00766D3A" w:rsidRPr="00766D3A" w:rsidRDefault="00766D3A" w:rsidP="00E327AC">
      <w:pPr>
        <w:pStyle w:val="PlainText"/>
        <w:rPr>
          <w:rFonts w:ascii="Arial Rounded MT Bold" w:hAnsi="Arial Rounded MT Bold" w:cs="Courier New"/>
          <w:b/>
          <w:bCs/>
        </w:rPr>
      </w:pPr>
    </w:p>
    <w:p w14:paraId="79C35BF8" w14:textId="11163E54" w:rsidR="00E327AC" w:rsidRPr="00CE53BD" w:rsidRDefault="00766D3A" w:rsidP="00E327AC">
      <w:pPr>
        <w:pStyle w:val="PlainText"/>
        <w:rPr>
          <w:rFonts w:ascii="Arial Rounded MT Bold" w:hAnsi="Arial Rounded MT Bold" w:cs="Courier New"/>
        </w:rPr>
      </w:pPr>
      <w:r>
        <w:rPr>
          <w:rFonts w:ascii="Arial Rounded MT Bold" w:hAnsi="Arial Rounded MT Bold" w:cs="Courier New"/>
        </w:rPr>
        <w:t>One challenge in this analysis is that</w:t>
      </w:r>
      <w:r w:rsidR="00E327AC" w:rsidRPr="00CE53BD">
        <w:rPr>
          <w:rFonts w:ascii="Arial Rounded MT Bold" w:hAnsi="Arial Rounded MT Bold" w:cs="Courier New"/>
        </w:rPr>
        <w:t xml:space="preserve"> that the data sets for projects with higher goals are very small. The jump in success in the$35 to $45K range is probably the result of this small data set. There were only 9 total projects in this range, so the small number that were successful </w:t>
      </w:r>
      <w:r>
        <w:rPr>
          <w:rFonts w:ascii="Arial Rounded MT Bold" w:hAnsi="Arial Rounded MT Bold" w:cs="Courier New"/>
        </w:rPr>
        <w:t xml:space="preserve">make </w:t>
      </w:r>
      <w:proofErr w:type="gramStart"/>
      <w:r>
        <w:rPr>
          <w:rFonts w:ascii="Arial Rounded MT Bold" w:hAnsi="Arial Rounded MT Bold" w:cs="Courier New"/>
        </w:rPr>
        <w:t xml:space="preserve">up </w:t>
      </w:r>
      <w:r w:rsidR="00E327AC" w:rsidRPr="00CE53BD">
        <w:rPr>
          <w:rFonts w:ascii="Arial Rounded MT Bold" w:hAnsi="Arial Rounded MT Bold" w:cs="Courier New"/>
        </w:rPr>
        <w:t xml:space="preserve"> a</w:t>
      </w:r>
      <w:proofErr w:type="gramEnd"/>
      <w:r w:rsidR="00E327AC" w:rsidRPr="00CE53BD">
        <w:rPr>
          <w:rFonts w:ascii="Arial Rounded MT Bold" w:hAnsi="Arial Rounded MT Bold" w:cs="Courier New"/>
        </w:rPr>
        <w:t xml:space="preserve"> very large percentage. Additionally, there is a lot of qualitative information in this data set that isn’t being analyzed here, and which would be subjective and time consuming to comb through. For example, a very large project with a clearly viable project, such as a play that had been successful in another venue and was raising money to mount a new production, might be successful. At the same time, a small project with an unlikely sounding summary might not attract even a small number of contributions and therefore would fail. </w:t>
      </w:r>
      <w:r>
        <w:rPr>
          <w:rFonts w:ascii="Arial Rounded MT Bold" w:hAnsi="Arial Rounded MT Bold" w:cs="Courier New"/>
        </w:rPr>
        <w:t>With</w:t>
      </w:r>
      <w:r w:rsidR="00E327AC" w:rsidRPr="00CE53BD">
        <w:rPr>
          <w:rFonts w:ascii="Arial Rounded MT Bold" w:hAnsi="Arial Rounded MT Bold" w:cs="Courier New"/>
        </w:rPr>
        <w:t xml:space="preserve"> this data set, the numbers only tell us so much. </w:t>
      </w:r>
    </w:p>
    <w:p w14:paraId="4D49CB60" w14:textId="77777777" w:rsidR="00766D3A" w:rsidRDefault="00766D3A" w:rsidP="00E327AC">
      <w:pPr>
        <w:pStyle w:val="PlainText"/>
        <w:rPr>
          <w:rFonts w:ascii="Arial Rounded MT Bold" w:hAnsi="Arial Rounded MT Bold" w:cs="Courier New"/>
        </w:rPr>
      </w:pPr>
    </w:p>
    <w:p w14:paraId="5D6D69DA" w14:textId="311C905F" w:rsidR="00E327AC" w:rsidRPr="00766D3A" w:rsidRDefault="00E327AC" w:rsidP="00E327AC">
      <w:pPr>
        <w:pStyle w:val="PlainText"/>
        <w:rPr>
          <w:rFonts w:ascii="Arial Rounded MT Bold" w:hAnsi="Arial Rounded MT Bold" w:cs="Courier New"/>
          <w:b/>
          <w:bCs/>
        </w:rPr>
      </w:pPr>
      <w:r w:rsidRPr="00766D3A">
        <w:rPr>
          <w:rFonts w:ascii="Arial Rounded MT Bold" w:hAnsi="Arial Rounded MT Bold" w:cs="Courier New"/>
          <w:b/>
          <w:bCs/>
        </w:rPr>
        <w:t>Results</w:t>
      </w:r>
    </w:p>
    <w:p w14:paraId="56AC1FBF" w14:textId="06D5F00C" w:rsidR="00E327AC" w:rsidRPr="00CE53BD" w:rsidRDefault="00E327AC" w:rsidP="00E327AC">
      <w:pPr>
        <w:pStyle w:val="PlainText"/>
        <w:rPr>
          <w:rFonts w:ascii="Arial Rounded MT Bold" w:hAnsi="Arial Rounded MT Bold" w:cs="Courier New"/>
        </w:rPr>
      </w:pPr>
      <w:r w:rsidRPr="00CE53BD">
        <w:rPr>
          <w:rFonts w:ascii="Arial Rounded MT Bold" w:hAnsi="Arial Rounded MT Bold" w:cs="Courier New"/>
        </w:rPr>
        <w:t xml:space="preserve">- </w:t>
      </w:r>
      <w:r w:rsidR="00766D3A">
        <w:rPr>
          <w:rFonts w:ascii="Arial Rounded MT Bold" w:hAnsi="Arial Rounded MT Bold" w:cs="Courier New"/>
        </w:rPr>
        <w:t xml:space="preserve">Launch date data suggest </w:t>
      </w:r>
      <w:proofErr w:type="gramStart"/>
      <w:r w:rsidR="00766D3A">
        <w:rPr>
          <w:rFonts w:ascii="Arial Rounded MT Bold" w:hAnsi="Arial Rounded MT Bold" w:cs="Courier New"/>
        </w:rPr>
        <w:t>to l</w:t>
      </w:r>
      <w:r w:rsidRPr="00CE53BD">
        <w:rPr>
          <w:rFonts w:ascii="Arial Rounded MT Bold" w:hAnsi="Arial Rounded MT Bold" w:cs="Courier New"/>
        </w:rPr>
        <w:t>aunch</w:t>
      </w:r>
      <w:proofErr w:type="gramEnd"/>
      <w:r w:rsidRPr="00CE53BD">
        <w:rPr>
          <w:rFonts w:ascii="Arial Rounded MT Bold" w:hAnsi="Arial Rounded MT Bold" w:cs="Courier New"/>
        </w:rPr>
        <w:t xml:space="preserve"> a project between May and July for best results. Do not launch a project in December, as chances of its success at that time are very limited. </w:t>
      </w:r>
    </w:p>
    <w:p w14:paraId="37936C7B" w14:textId="7602A1F1" w:rsidR="00E327AC" w:rsidRPr="00CE53BD" w:rsidRDefault="00E327AC" w:rsidP="00E327AC">
      <w:pPr>
        <w:pStyle w:val="PlainText"/>
        <w:rPr>
          <w:rFonts w:ascii="Arial Rounded MT Bold" w:hAnsi="Arial Rounded MT Bold" w:cs="Courier New"/>
        </w:rPr>
      </w:pPr>
      <w:r w:rsidRPr="00CE53BD">
        <w:rPr>
          <w:rFonts w:ascii="Arial Rounded MT Bold" w:hAnsi="Arial Rounded MT Bold" w:cs="Courier New"/>
        </w:rPr>
        <w:t xml:space="preserve">- </w:t>
      </w:r>
      <w:r w:rsidR="007C67F2">
        <w:rPr>
          <w:rFonts w:ascii="Arial Rounded MT Bold" w:hAnsi="Arial Rounded MT Bold" w:cs="Courier New"/>
        </w:rPr>
        <w:t xml:space="preserve">Analysis of </w:t>
      </w:r>
      <w:r w:rsidR="00766D3A">
        <w:rPr>
          <w:rFonts w:ascii="Arial Rounded MT Bold" w:hAnsi="Arial Rounded MT Bold" w:cs="Courier New"/>
        </w:rPr>
        <w:t xml:space="preserve">Outcomes based goals </w:t>
      </w:r>
      <w:r w:rsidR="007C67F2">
        <w:rPr>
          <w:rFonts w:ascii="Arial Rounded MT Bold" w:hAnsi="Arial Rounded MT Bold" w:cs="Courier New"/>
        </w:rPr>
        <w:t>shows that i</w:t>
      </w:r>
      <w:r w:rsidRPr="00CE53BD">
        <w:rPr>
          <w:rFonts w:ascii="Arial Rounded MT Bold" w:hAnsi="Arial Rounded MT Bold" w:cs="Courier New"/>
        </w:rPr>
        <w:t xml:space="preserve">t is advisable to set a goal as low as possible to fund your project. Projects with goals under $20K are much more likely to succeed, and those under $5K are by far the most successful.  </w:t>
      </w:r>
    </w:p>
    <w:p w14:paraId="244AB689" w14:textId="1C7A4C05" w:rsidR="00E327AC" w:rsidRPr="00CE53BD" w:rsidRDefault="00E327AC" w:rsidP="00E327AC">
      <w:pPr>
        <w:pStyle w:val="PlainText"/>
        <w:rPr>
          <w:rFonts w:ascii="Arial Rounded MT Bold" w:hAnsi="Arial Rounded MT Bold" w:cs="Courier New"/>
        </w:rPr>
      </w:pPr>
      <w:r w:rsidRPr="00CE53BD">
        <w:rPr>
          <w:rFonts w:ascii="Arial Rounded MT Bold" w:hAnsi="Arial Rounded MT Bold" w:cs="Courier New"/>
        </w:rPr>
        <w:t xml:space="preserve">- </w:t>
      </w:r>
      <w:r w:rsidR="007C67F2">
        <w:rPr>
          <w:rFonts w:ascii="Arial Rounded MT Bold" w:hAnsi="Arial Rounded MT Bold" w:cs="Courier New"/>
        </w:rPr>
        <w:t>Limitations of the data set are that</w:t>
      </w:r>
      <w:r w:rsidRPr="00CE53BD">
        <w:rPr>
          <w:rFonts w:ascii="Arial Rounded MT Bold" w:hAnsi="Arial Rounded MT Bold" w:cs="Courier New"/>
        </w:rPr>
        <w:t xml:space="preserve"> there is a lot of qualitative data included, which could be very useful, but is hard to quantify. Some of the data points have very small data sets and few conclusions can be drawn. There are some projects with massive donors. It would be useful to go through this data and eliminate those outliers and then run this analysis again.  </w:t>
      </w:r>
    </w:p>
    <w:p w14:paraId="2DB58580" w14:textId="2E841080" w:rsidR="00E327AC" w:rsidRPr="00CE53BD" w:rsidRDefault="00E327AC" w:rsidP="00E327AC">
      <w:pPr>
        <w:pStyle w:val="PlainText"/>
        <w:rPr>
          <w:rFonts w:ascii="Arial Rounded MT Bold" w:hAnsi="Arial Rounded MT Bold" w:cs="Courier New"/>
        </w:rPr>
      </w:pPr>
      <w:r w:rsidRPr="00CE53BD">
        <w:rPr>
          <w:rFonts w:ascii="Arial Rounded MT Bold" w:hAnsi="Arial Rounded MT Bold" w:cs="Courier New"/>
        </w:rPr>
        <w:t xml:space="preserve">- </w:t>
      </w:r>
      <w:r w:rsidR="00B71673">
        <w:rPr>
          <w:rFonts w:ascii="Arial Rounded MT Bold" w:hAnsi="Arial Rounded MT Bold" w:cs="Courier New"/>
        </w:rPr>
        <w:t>Suggestions for further analysis</w:t>
      </w:r>
    </w:p>
    <w:p w14:paraId="61495892" w14:textId="77777777" w:rsidR="00E327AC" w:rsidRPr="00CE53BD" w:rsidRDefault="00E327AC" w:rsidP="00E327AC">
      <w:pPr>
        <w:pStyle w:val="PlainText"/>
        <w:rPr>
          <w:rFonts w:ascii="Arial Rounded MT Bold" w:hAnsi="Arial Rounded MT Bold" w:cs="Courier New"/>
        </w:rPr>
      </w:pPr>
      <w:r w:rsidRPr="00CE53BD">
        <w:rPr>
          <w:rFonts w:ascii="Arial Rounded MT Bold" w:hAnsi="Arial Rounded MT Bold" w:cs="Courier New"/>
        </w:rPr>
        <w:t xml:space="preserve">We could take a sampling of the successful projects and try to examine the project description to see if there are similarities or certain types of projects that are more likely to succeed. (Genre, size of cast, location, etc.) We could make a bar graph showing the goals and the actual amount of money raised. That might show more about how more expensive projects fare in Kickstarter. </w:t>
      </w:r>
    </w:p>
    <w:p w14:paraId="1A4E481F" w14:textId="77777777" w:rsidR="00D92E9B" w:rsidRPr="00CE53BD" w:rsidRDefault="00D92E9B">
      <w:pPr>
        <w:rPr>
          <w:rFonts w:ascii="Arial Rounded MT Bold" w:hAnsi="Arial Rounded MT Bold"/>
        </w:rPr>
      </w:pPr>
    </w:p>
    <w:sectPr w:rsidR="00D92E9B" w:rsidRPr="00CE5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AC"/>
    <w:rsid w:val="00347B6B"/>
    <w:rsid w:val="00766D3A"/>
    <w:rsid w:val="007C67F2"/>
    <w:rsid w:val="00B71673"/>
    <w:rsid w:val="00CE53BD"/>
    <w:rsid w:val="00D92E9B"/>
    <w:rsid w:val="00E32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5C89A"/>
  <w15:chartTrackingRefBased/>
  <w15:docId w15:val="{04A61B5D-42A3-4660-BEC0-CEA9AF7B4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327A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327A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tel\Desktop\Docs%20for%20bootcamp\Challenges%20by%20Module\Module%201%20Challenge%20Docs\Kickstarter_Challeng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tel\Desktop\Docs%20for%20bootcamp\Challenges%20by%20Module\Module%201%20Challenge%20Docs\Kickstarter_Challeng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[Kickstarter_Challenge.xlsx]Theater Outcomes by Launch Date!PivotTable6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Theater Outcomes Based on Launch Date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'Theater Outcomes by Launch Date'!$B$4:$B$5</c:f>
              <c:strCache>
                <c:ptCount val="1"/>
                <c:pt idx="0">
                  <c:v>successful</c:v>
                </c:pt>
              </c:strCache>
            </c:strRef>
          </c:tx>
          <c:spPr>
            <a:ln w="28575" cap="rnd">
              <a:solidFill>
                <a:schemeClr val="accent1"/>
              </a:solidFill>
              <a:round/>
            </a:ln>
            <a:effectLst/>
          </c:spPr>
          <c:marker>
            <c:symbol val="none"/>
          </c:marker>
          <c:cat>
            <c:strRef>
              <c:f>'Theater Outcomes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'Theater Outcomes by Launch Date'!$B$6:$B$18</c:f>
              <c:numCache>
                <c:formatCode>General</c:formatCode>
                <c:ptCount val="12"/>
                <c:pt idx="0">
                  <c:v>56</c:v>
                </c:pt>
                <c:pt idx="1">
                  <c:v>71</c:v>
                </c:pt>
                <c:pt idx="2">
                  <c:v>56</c:v>
                </c:pt>
                <c:pt idx="3">
                  <c:v>71</c:v>
                </c:pt>
                <c:pt idx="4">
                  <c:v>111</c:v>
                </c:pt>
                <c:pt idx="5">
                  <c:v>100</c:v>
                </c:pt>
                <c:pt idx="6">
                  <c:v>87</c:v>
                </c:pt>
                <c:pt idx="7">
                  <c:v>72</c:v>
                </c:pt>
                <c:pt idx="8">
                  <c:v>59</c:v>
                </c:pt>
                <c:pt idx="9">
                  <c:v>65</c:v>
                </c:pt>
                <c:pt idx="10">
                  <c:v>54</c:v>
                </c:pt>
                <c:pt idx="11">
                  <c:v>37</c:v>
                </c:pt>
              </c:numCache>
            </c:numRef>
          </c:val>
          <c:smooth val="0"/>
          <c:extLst>
            <c:ext xmlns:c16="http://schemas.microsoft.com/office/drawing/2014/chart" uri="{C3380CC4-5D6E-409C-BE32-E72D297353CC}">
              <c16:uniqueId val="{00000000-57C9-458B-9BB0-B3104872E94E}"/>
            </c:ext>
          </c:extLst>
        </c:ser>
        <c:ser>
          <c:idx val="1"/>
          <c:order val="1"/>
          <c:tx>
            <c:strRef>
              <c:f>'Theater Outcomes by Launch Date'!$C$4:$C$5</c:f>
              <c:strCache>
                <c:ptCount val="1"/>
                <c:pt idx="0">
                  <c:v>failed</c:v>
                </c:pt>
              </c:strCache>
            </c:strRef>
          </c:tx>
          <c:spPr>
            <a:ln w="28575" cap="rnd">
              <a:solidFill>
                <a:schemeClr val="accent2"/>
              </a:solidFill>
              <a:round/>
            </a:ln>
            <a:effectLst/>
          </c:spPr>
          <c:marker>
            <c:symbol val="none"/>
          </c:marker>
          <c:cat>
            <c:strRef>
              <c:f>'Theater Outcomes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'Theater Outcomes by Launch Date'!$C$6:$C$18</c:f>
              <c:numCache>
                <c:formatCode>General</c:formatCode>
                <c:ptCount val="12"/>
                <c:pt idx="0">
                  <c:v>33</c:v>
                </c:pt>
                <c:pt idx="1">
                  <c:v>39</c:v>
                </c:pt>
                <c:pt idx="2">
                  <c:v>33</c:v>
                </c:pt>
                <c:pt idx="3">
                  <c:v>40</c:v>
                </c:pt>
                <c:pt idx="4">
                  <c:v>52</c:v>
                </c:pt>
                <c:pt idx="5">
                  <c:v>49</c:v>
                </c:pt>
                <c:pt idx="6">
                  <c:v>50</c:v>
                </c:pt>
                <c:pt idx="7">
                  <c:v>47</c:v>
                </c:pt>
                <c:pt idx="8">
                  <c:v>34</c:v>
                </c:pt>
                <c:pt idx="9">
                  <c:v>50</c:v>
                </c:pt>
                <c:pt idx="10">
                  <c:v>31</c:v>
                </c:pt>
                <c:pt idx="11">
                  <c:v>35</c:v>
                </c:pt>
              </c:numCache>
            </c:numRef>
          </c:val>
          <c:smooth val="0"/>
          <c:extLst>
            <c:ext xmlns:c16="http://schemas.microsoft.com/office/drawing/2014/chart" uri="{C3380CC4-5D6E-409C-BE32-E72D297353CC}">
              <c16:uniqueId val="{00000001-57C9-458B-9BB0-B3104872E94E}"/>
            </c:ext>
          </c:extLst>
        </c:ser>
        <c:ser>
          <c:idx val="2"/>
          <c:order val="2"/>
          <c:tx>
            <c:strRef>
              <c:f>'Theater Outcomes by Launch Date'!$D$4:$D$5</c:f>
              <c:strCache>
                <c:ptCount val="1"/>
                <c:pt idx="0">
                  <c:v>canceled</c:v>
                </c:pt>
              </c:strCache>
            </c:strRef>
          </c:tx>
          <c:spPr>
            <a:ln w="28575" cap="rnd">
              <a:solidFill>
                <a:schemeClr val="accent3"/>
              </a:solidFill>
              <a:round/>
            </a:ln>
            <a:effectLst/>
          </c:spPr>
          <c:marker>
            <c:symbol val="none"/>
          </c:marker>
          <c:cat>
            <c:strRef>
              <c:f>'Theater Outcomes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'Theater Outcomes by Launch Date'!$D$6:$D$18</c:f>
              <c:numCache>
                <c:formatCode>General</c:formatCode>
                <c:ptCount val="12"/>
                <c:pt idx="0">
                  <c:v>7</c:v>
                </c:pt>
                <c:pt idx="1">
                  <c:v>3</c:v>
                </c:pt>
                <c:pt idx="2">
                  <c:v>3</c:v>
                </c:pt>
                <c:pt idx="3">
                  <c:v>2</c:v>
                </c:pt>
                <c:pt idx="4">
                  <c:v>3</c:v>
                </c:pt>
                <c:pt idx="5">
                  <c:v>4</c:v>
                </c:pt>
                <c:pt idx="6">
                  <c:v>1</c:v>
                </c:pt>
                <c:pt idx="7">
                  <c:v>4</c:v>
                </c:pt>
                <c:pt idx="8">
                  <c:v>4</c:v>
                </c:pt>
                <c:pt idx="10">
                  <c:v>3</c:v>
                </c:pt>
                <c:pt idx="11">
                  <c:v>3</c:v>
                </c:pt>
              </c:numCache>
            </c:numRef>
          </c:val>
          <c:smooth val="0"/>
          <c:extLst>
            <c:ext xmlns:c16="http://schemas.microsoft.com/office/drawing/2014/chart" uri="{C3380CC4-5D6E-409C-BE32-E72D297353CC}">
              <c16:uniqueId val="{00000002-57C9-458B-9BB0-B3104872E94E}"/>
            </c:ext>
          </c:extLst>
        </c:ser>
        <c:dLbls>
          <c:showLegendKey val="0"/>
          <c:showVal val="0"/>
          <c:showCatName val="0"/>
          <c:showSerName val="0"/>
          <c:showPercent val="0"/>
          <c:showBubbleSize val="0"/>
        </c:dLbls>
        <c:smooth val="0"/>
        <c:axId val="119863472"/>
        <c:axId val="119861808"/>
      </c:lineChart>
      <c:catAx>
        <c:axId val="119863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861808"/>
        <c:crosses val="autoZero"/>
        <c:auto val="1"/>
        <c:lblAlgn val="ctr"/>
        <c:lblOffset val="100"/>
        <c:noMultiLvlLbl val="0"/>
      </c:catAx>
      <c:valAx>
        <c:axId val="119861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8634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Based on Goal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3"/>
          <c:tx>
            <c:strRef>
              <c:f>'Outcomes Based on Goals'!$F$1</c:f>
              <c:strCache>
                <c:ptCount val="1"/>
                <c:pt idx="0">
                  <c:v>Percentage Successful</c:v>
                </c:pt>
              </c:strCache>
            </c:strRef>
          </c:tx>
          <c:spPr>
            <a:ln w="28575" cap="rnd">
              <a:solidFill>
                <a:schemeClr val="accent4"/>
              </a:solidFill>
              <a:round/>
            </a:ln>
            <a:effectLst/>
          </c:spPr>
          <c:marker>
            <c:symbol val="none"/>
          </c:marker>
          <c:cat>
            <c:strRef>
              <c:f>'Outcomes Based on Goals'!$A$2:$A$12</c:f>
              <c:strCache>
                <c:ptCount val="11"/>
                <c:pt idx="0">
                  <c:v>Less than 1000</c:v>
                </c:pt>
                <c:pt idx="1">
                  <c:v>1000 to 4999</c:v>
                </c:pt>
                <c:pt idx="2">
                  <c:v>5000 to 9999</c:v>
                </c:pt>
                <c:pt idx="3">
                  <c:v>10000 to 14999</c:v>
                </c:pt>
                <c:pt idx="4">
                  <c:v>15000 to 19999</c:v>
                </c:pt>
                <c:pt idx="5">
                  <c:v>24000 to 29999</c:v>
                </c:pt>
                <c:pt idx="6">
                  <c:v>30000 to 34999</c:v>
                </c:pt>
                <c:pt idx="7">
                  <c:v>35000 to 39999</c:v>
                </c:pt>
                <c:pt idx="8">
                  <c:v>40000 to 44999</c:v>
                </c:pt>
                <c:pt idx="9">
                  <c:v>45000 to 49999</c:v>
                </c:pt>
                <c:pt idx="10">
                  <c:v>50000 or more</c:v>
                </c:pt>
              </c:strCache>
            </c:strRef>
          </c:cat>
          <c:val>
            <c:numRef>
              <c:f>'Outcomes Based on Goals'!$F$2:$F$12</c:f>
              <c:numCache>
                <c:formatCode>0%</c:formatCode>
                <c:ptCount val="11"/>
                <c:pt idx="0">
                  <c:v>0.75806451612903225</c:v>
                </c:pt>
                <c:pt idx="1">
                  <c:v>0.72659176029962547</c:v>
                </c:pt>
                <c:pt idx="2">
                  <c:v>0.55029585798816572</c:v>
                </c:pt>
                <c:pt idx="3">
                  <c:v>0.54166666666666663</c:v>
                </c:pt>
                <c:pt idx="4">
                  <c:v>0.5</c:v>
                </c:pt>
                <c:pt idx="5">
                  <c:v>0.2</c:v>
                </c:pt>
                <c:pt idx="6">
                  <c:v>0.27272727272727271</c:v>
                </c:pt>
                <c:pt idx="7">
                  <c:v>0.66666666666666663</c:v>
                </c:pt>
                <c:pt idx="8">
                  <c:v>0.66666666666666663</c:v>
                </c:pt>
                <c:pt idx="9">
                  <c:v>0</c:v>
                </c:pt>
                <c:pt idx="10">
                  <c:v>0.125</c:v>
                </c:pt>
              </c:numCache>
            </c:numRef>
          </c:val>
          <c:smooth val="0"/>
          <c:extLst>
            <c:ext xmlns:c16="http://schemas.microsoft.com/office/drawing/2014/chart" uri="{C3380CC4-5D6E-409C-BE32-E72D297353CC}">
              <c16:uniqueId val="{00000000-3532-4702-BEDE-34C996B5A1DA}"/>
            </c:ext>
          </c:extLst>
        </c:ser>
        <c:ser>
          <c:idx val="4"/>
          <c:order val="4"/>
          <c:tx>
            <c:strRef>
              <c:f>'Outcomes Based on Goals'!$G$1</c:f>
              <c:strCache>
                <c:ptCount val="1"/>
                <c:pt idx="0">
                  <c:v>Percentage Failed</c:v>
                </c:pt>
              </c:strCache>
            </c:strRef>
          </c:tx>
          <c:spPr>
            <a:ln w="28575" cap="rnd">
              <a:solidFill>
                <a:schemeClr val="accent5"/>
              </a:solidFill>
              <a:round/>
            </a:ln>
            <a:effectLst/>
          </c:spPr>
          <c:marker>
            <c:symbol val="none"/>
          </c:marker>
          <c:cat>
            <c:strRef>
              <c:f>'Outcomes Based on Goals'!$A$2:$A$12</c:f>
              <c:strCache>
                <c:ptCount val="11"/>
                <c:pt idx="0">
                  <c:v>Less than 1000</c:v>
                </c:pt>
                <c:pt idx="1">
                  <c:v>1000 to 4999</c:v>
                </c:pt>
                <c:pt idx="2">
                  <c:v>5000 to 9999</c:v>
                </c:pt>
                <c:pt idx="3">
                  <c:v>10000 to 14999</c:v>
                </c:pt>
                <c:pt idx="4">
                  <c:v>15000 to 19999</c:v>
                </c:pt>
                <c:pt idx="5">
                  <c:v>24000 to 29999</c:v>
                </c:pt>
                <c:pt idx="6">
                  <c:v>30000 to 34999</c:v>
                </c:pt>
                <c:pt idx="7">
                  <c:v>35000 to 39999</c:v>
                </c:pt>
                <c:pt idx="8">
                  <c:v>40000 to 44999</c:v>
                </c:pt>
                <c:pt idx="9">
                  <c:v>45000 to 49999</c:v>
                </c:pt>
                <c:pt idx="10">
                  <c:v>50000 or more</c:v>
                </c:pt>
              </c:strCache>
            </c:strRef>
          </c:cat>
          <c:val>
            <c:numRef>
              <c:f>'Outcomes Based on Goals'!$G$2:$G$12</c:f>
              <c:numCache>
                <c:formatCode>0%</c:formatCode>
                <c:ptCount val="11"/>
                <c:pt idx="0">
                  <c:v>0.24193548387096775</c:v>
                </c:pt>
                <c:pt idx="1">
                  <c:v>0.27340823970037453</c:v>
                </c:pt>
                <c:pt idx="2">
                  <c:v>0.44970414201183434</c:v>
                </c:pt>
                <c:pt idx="3">
                  <c:v>0.45833333333333331</c:v>
                </c:pt>
                <c:pt idx="4">
                  <c:v>0.5</c:v>
                </c:pt>
                <c:pt idx="5">
                  <c:v>0.8</c:v>
                </c:pt>
                <c:pt idx="6">
                  <c:v>0.72727272727272729</c:v>
                </c:pt>
                <c:pt idx="7">
                  <c:v>0.33333333333333331</c:v>
                </c:pt>
                <c:pt idx="8">
                  <c:v>0.33333333333333331</c:v>
                </c:pt>
                <c:pt idx="9">
                  <c:v>1</c:v>
                </c:pt>
                <c:pt idx="10">
                  <c:v>0.875</c:v>
                </c:pt>
              </c:numCache>
            </c:numRef>
          </c:val>
          <c:smooth val="0"/>
          <c:extLst>
            <c:ext xmlns:c16="http://schemas.microsoft.com/office/drawing/2014/chart" uri="{C3380CC4-5D6E-409C-BE32-E72D297353CC}">
              <c16:uniqueId val="{00000001-3532-4702-BEDE-34C996B5A1DA}"/>
            </c:ext>
          </c:extLst>
        </c:ser>
        <c:dLbls>
          <c:showLegendKey val="0"/>
          <c:showVal val="0"/>
          <c:showCatName val="0"/>
          <c:showSerName val="0"/>
          <c:showPercent val="0"/>
          <c:showBubbleSize val="0"/>
        </c:dLbls>
        <c:smooth val="0"/>
        <c:axId val="1098517968"/>
        <c:axId val="1027590240"/>
        <c:extLst>
          <c:ext xmlns:c15="http://schemas.microsoft.com/office/drawing/2012/chart" uri="{02D57815-91ED-43cb-92C2-25804820EDAC}">
            <c15:filteredLineSeries>
              <c15:ser>
                <c:idx val="0"/>
                <c:order val="0"/>
                <c:tx>
                  <c:strRef>
                    <c:extLst>
                      <c:ext uri="{02D57815-91ED-43cb-92C2-25804820EDAC}">
                        <c15:formulaRef>
                          <c15:sqref>'Outcomes Based on Goals'!$B$1</c15:sqref>
                        </c15:formulaRef>
                      </c:ext>
                    </c:extLst>
                    <c:strCache>
                      <c:ptCount val="1"/>
                      <c:pt idx="0">
                        <c:v>Number Successful</c:v>
                      </c:pt>
                    </c:strCache>
                  </c:strRef>
                </c:tx>
                <c:spPr>
                  <a:ln w="28575" cap="rnd">
                    <a:solidFill>
                      <a:schemeClr val="accent1"/>
                    </a:solidFill>
                    <a:round/>
                  </a:ln>
                  <a:effectLst/>
                </c:spPr>
                <c:marker>
                  <c:symbol val="none"/>
                </c:marker>
                <c:cat>
                  <c:strRef>
                    <c:extLst>
                      <c:ext uri="{02D57815-91ED-43cb-92C2-25804820EDAC}">
                        <c15:formulaRef>
                          <c15:sqref>'Outcomes Based on Goals'!$A$2:$A$12</c15:sqref>
                        </c15:formulaRef>
                      </c:ext>
                    </c:extLst>
                    <c:strCache>
                      <c:ptCount val="11"/>
                      <c:pt idx="0">
                        <c:v>Less than 1000</c:v>
                      </c:pt>
                      <c:pt idx="1">
                        <c:v>1000 to 4999</c:v>
                      </c:pt>
                      <c:pt idx="2">
                        <c:v>5000 to 9999</c:v>
                      </c:pt>
                      <c:pt idx="3">
                        <c:v>10000 to 14999</c:v>
                      </c:pt>
                      <c:pt idx="4">
                        <c:v>15000 to 19999</c:v>
                      </c:pt>
                      <c:pt idx="5">
                        <c:v>24000 to 29999</c:v>
                      </c:pt>
                      <c:pt idx="6">
                        <c:v>30000 to 34999</c:v>
                      </c:pt>
                      <c:pt idx="7">
                        <c:v>35000 to 39999</c:v>
                      </c:pt>
                      <c:pt idx="8">
                        <c:v>40000 to 44999</c:v>
                      </c:pt>
                      <c:pt idx="9">
                        <c:v>45000 to 49999</c:v>
                      </c:pt>
                      <c:pt idx="10">
                        <c:v>50000 or more</c:v>
                      </c:pt>
                    </c:strCache>
                  </c:strRef>
                </c:cat>
                <c:val>
                  <c:numRef>
                    <c:extLst>
                      <c:ext uri="{02D57815-91ED-43cb-92C2-25804820EDAC}">
                        <c15:formulaRef>
                          <c15:sqref>'Outcomes Based on Goals'!$B$2:$B$12</c15:sqref>
                        </c15:formulaRef>
                      </c:ext>
                    </c:extLst>
                    <c:numCache>
                      <c:formatCode>General</c:formatCode>
                      <c:ptCount val="11"/>
                      <c:pt idx="0">
                        <c:v>141</c:v>
                      </c:pt>
                      <c:pt idx="1">
                        <c:v>388</c:v>
                      </c:pt>
                      <c:pt idx="2">
                        <c:v>93</c:v>
                      </c:pt>
                      <c:pt idx="3">
                        <c:v>39</c:v>
                      </c:pt>
                      <c:pt idx="4">
                        <c:v>12</c:v>
                      </c:pt>
                      <c:pt idx="5">
                        <c:v>1</c:v>
                      </c:pt>
                      <c:pt idx="6">
                        <c:v>3</c:v>
                      </c:pt>
                      <c:pt idx="7">
                        <c:v>4</c:v>
                      </c:pt>
                      <c:pt idx="8">
                        <c:v>2</c:v>
                      </c:pt>
                      <c:pt idx="9">
                        <c:v>0</c:v>
                      </c:pt>
                      <c:pt idx="10">
                        <c:v>2</c:v>
                      </c:pt>
                    </c:numCache>
                  </c:numRef>
                </c:val>
                <c:smooth val="0"/>
                <c:extLst>
                  <c:ext xmlns:c16="http://schemas.microsoft.com/office/drawing/2014/chart" uri="{C3380CC4-5D6E-409C-BE32-E72D297353CC}">
                    <c16:uniqueId val="{00000002-3532-4702-BEDE-34C996B5A1DA}"/>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'Outcomes Based on Goals'!$C$1</c15:sqref>
                        </c15:formulaRef>
                      </c:ext>
                    </c:extLst>
                    <c:strCache>
                      <c:ptCount val="1"/>
                      <c:pt idx="0">
                        <c:v>Number Failed</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'Outcomes Based on Goals'!$A$2:$A$12</c15:sqref>
                        </c15:formulaRef>
                      </c:ext>
                    </c:extLst>
                    <c:strCache>
                      <c:ptCount val="11"/>
                      <c:pt idx="0">
                        <c:v>Less than 1000</c:v>
                      </c:pt>
                      <c:pt idx="1">
                        <c:v>1000 to 4999</c:v>
                      </c:pt>
                      <c:pt idx="2">
                        <c:v>5000 to 9999</c:v>
                      </c:pt>
                      <c:pt idx="3">
                        <c:v>10000 to 14999</c:v>
                      </c:pt>
                      <c:pt idx="4">
                        <c:v>15000 to 19999</c:v>
                      </c:pt>
                      <c:pt idx="5">
                        <c:v>24000 to 29999</c:v>
                      </c:pt>
                      <c:pt idx="6">
                        <c:v>30000 to 34999</c:v>
                      </c:pt>
                      <c:pt idx="7">
                        <c:v>35000 to 39999</c:v>
                      </c:pt>
                      <c:pt idx="8">
                        <c:v>40000 to 44999</c:v>
                      </c:pt>
                      <c:pt idx="9">
                        <c:v>45000 to 49999</c:v>
                      </c:pt>
                      <c:pt idx="10">
                        <c:v>50000 or more</c:v>
                      </c:pt>
                    </c:strCache>
                  </c:strRef>
                </c:cat>
                <c:val>
                  <c:numRef>
                    <c:extLst xmlns:c15="http://schemas.microsoft.com/office/drawing/2012/chart">
                      <c:ext xmlns:c15="http://schemas.microsoft.com/office/drawing/2012/chart" uri="{02D57815-91ED-43cb-92C2-25804820EDAC}">
                        <c15:formulaRef>
                          <c15:sqref>'Outcomes Based on Goals'!$C$2:$C$12</c15:sqref>
                        </c15:formulaRef>
                      </c:ext>
                    </c:extLst>
                    <c:numCache>
                      <c:formatCode>General</c:formatCode>
                      <c:ptCount val="11"/>
                      <c:pt idx="0">
                        <c:v>45</c:v>
                      </c:pt>
                      <c:pt idx="1">
                        <c:v>146</c:v>
                      </c:pt>
                      <c:pt idx="2">
                        <c:v>76</c:v>
                      </c:pt>
                      <c:pt idx="3">
                        <c:v>33</c:v>
                      </c:pt>
                      <c:pt idx="4">
                        <c:v>12</c:v>
                      </c:pt>
                      <c:pt idx="5">
                        <c:v>4</c:v>
                      </c:pt>
                      <c:pt idx="6">
                        <c:v>8</c:v>
                      </c:pt>
                      <c:pt idx="7">
                        <c:v>2</c:v>
                      </c:pt>
                      <c:pt idx="8">
                        <c:v>1</c:v>
                      </c:pt>
                      <c:pt idx="9">
                        <c:v>1</c:v>
                      </c:pt>
                      <c:pt idx="10">
                        <c:v>14</c:v>
                      </c:pt>
                    </c:numCache>
                  </c:numRef>
                </c:val>
                <c:smooth val="0"/>
                <c:extLst xmlns:c15="http://schemas.microsoft.com/office/drawing/2012/chart">
                  <c:ext xmlns:c16="http://schemas.microsoft.com/office/drawing/2014/chart" uri="{C3380CC4-5D6E-409C-BE32-E72D297353CC}">
                    <c16:uniqueId val="{00000003-3532-4702-BEDE-34C996B5A1DA}"/>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'Outcomes Based on Goals'!$E$1</c15:sqref>
                        </c15:formulaRef>
                      </c:ext>
                    </c:extLst>
                    <c:strCache>
                      <c:ptCount val="1"/>
                      <c:pt idx="0">
                        <c:v>Total Projects</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'Outcomes Based on Goals'!$A$2:$A$12</c15:sqref>
                        </c15:formulaRef>
                      </c:ext>
                    </c:extLst>
                    <c:strCache>
                      <c:ptCount val="11"/>
                      <c:pt idx="0">
                        <c:v>Less than 1000</c:v>
                      </c:pt>
                      <c:pt idx="1">
                        <c:v>1000 to 4999</c:v>
                      </c:pt>
                      <c:pt idx="2">
                        <c:v>5000 to 9999</c:v>
                      </c:pt>
                      <c:pt idx="3">
                        <c:v>10000 to 14999</c:v>
                      </c:pt>
                      <c:pt idx="4">
                        <c:v>15000 to 19999</c:v>
                      </c:pt>
                      <c:pt idx="5">
                        <c:v>24000 to 29999</c:v>
                      </c:pt>
                      <c:pt idx="6">
                        <c:v>30000 to 34999</c:v>
                      </c:pt>
                      <c:pt idx="7">
                        <c:v>35000 to 39999</c:v>
                      </c:pt>
                      <c:pt idx="8">
                        <c:v>40000 to 44999</c:v>
                      </c:pt>
                      <c:pt idx="9">
                        <c:v>45000 to 49999</c:v>
                      </c:pt>
                      <c:pt idx="10">
                        <c:v>50000 or more</c:v>
                      </c:pt>
                    </c:strCache>
                  </c:strRef>
                </c:cat>
                <c:val>
                  <c:numRef>
                    <c:extLst xmlns:c15="http://schemas.microsoft.com/office/drawing/2012/chart">
                      <c:ext xmlns:c15="http://schemas.microsoft.com/office/drawing/2012/chart" uri="{02D57815-91ED-43cb-92C2-25804820EDAC}">
                        <c15:formulaRef>
                          <c15:sqref>'Outcomes Based on Goals'!$E$2:$E$12</c15:sqref>
                        </c15:formulaRef>
                      </c:ext>
                    </c:extLst>
                    <c:numCache>
                      <c:formatCode>General</c:formatCode>
                      <c:ptCount val="11"/>
                      <c:pt idx="0">
                        <c:v>186</c:v>
                      </c:pt>
                      <c:pt idx="1">
                        <c:v>534</c:v>
                      </c:pt>
                      <c:pt idx="2">
                        <c:v>169</c:v>
                      </c:pt>
                      <c:pt idx="3">
                        <c:v>72</c:v>
                      </c:pt>
                      <c:pt idx="4">
                        <c:v>24</c:v>
                      </c:pt>
                      <c:pt idx="5">
                        <c:v>5</c:v>
                      </c:pt>
                      <c:pt idx="6">
                        <c:v>11</c:v>
                      </c:pt>
                      <c:pt idx="7">
                        <c:v>6</c:v>
                      </c:pt>
                      <c:pt idx="8">
                        <c:v>3</c:v>
                      </c:pt>
                      <c:pt idx="9">
                        <c:v>1</c:v>
                      </c:pt>
                      <c:pt idx="10">
                        <c:v>16</c:v>
                      </c:pt>
                    </c:numCache>
                  </c:numRef>
                </c:val>
                <c:smooth val="0"/>
                <c:extLst xmlns:c15="http://schemas.microsoft.com/office/drawing/2012/chart">
                  <c:ext xmlns:c16="http://schemas.microsoft.com/office/drawing/2014/chart" uri="{C3380CC4-5D6E-409C-BE32-E72D297353CC}">
                    <c16:uniqueId val="{00000004-3532-4702-BEDE-34C996B5A1DA}"/>
                  </c:ext>
                </c:extLst>
              </c15:ser>
            </c15:filteredLineSeries>
          </c:ext>
        </c:extLst>
      </c:lineChart>
      <c:catAx>
        <c:axId val="1098517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7590240"/>
        <c:crosses val="autoZero"/>
        <c:auto val="1"/>
        <c:lblAlgn val="ctr"/>
        <c:lblOffset val="100"/>
        <c:noMultiLvlLbl val="0"/>
      </c:catAx>
      <c:valAx>
        <c:axId val="10275902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517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4</cp:revision>
  <dcterms:created xsi:type="dcterms:W3CDTF">2022-03-24T22:58:00Z</dcterms:created>
  <dcterms:modified xsi:type="dcterms:W3CDTF">2022-03-25T14:19:00Z</dcterms:modified>
</cp:coreProperties>
</file>