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13" w:name="存档-id3---unknown"/>
    <w:p>
      <w:pPr>
        <w:pStyle w:val="Heading1"/>
      </w:pPr>
      <w:r>
        <w:rPr>
          <w:rFonts w:hint="eastAsia"/>
        </w:rPr>
        <w:t xml:space="preserve">[存档]</w:t>
      </w:r>
      <w:r>
        <w:t xml:space="preserve"> ID3 - unknown</w:t>
      </w:r>
    </w:p>
    <w:p>
      <w:pPr>
        <w:pStyle w:val="BlockText"/>
      </w:pPr>
      <w:r>
        <w:rPr>
          <w:rFonts w:hint="eastAsia"/>
        </w:rPr>
        <w:t xml:space="preserve">存档时间：2026-02-18</w:t>
      </w:r>
      <w:r>
        <w:t xml:space="preserve"> 15:22:14</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播客：/Users/yvonne/Documents/Agent/output/podcasts/podcast_71118bc5-3465-4647-9259-a59d3f67e7f1_20260218_151952.mp3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很抱歉，根据您提供的文档，其内容仅显示为“（因整体超时被跳过）”</w:t>
      </w:r>
      <w:r>
        <w:t xml:space="preserve"> [1]。</w:t>
      </w:r>
    </w:p>
    <w:p>
      <w:pPr>
        <w:pStyle w:val="BodyText"/>
      </w:pPr>
      <w:r>
        <w:rPr>
          <w:rFonts w:hint="eastAsia"/>
        </w:rPr>
        <w:t xml:space="preserve">这意味着原始文章的内容未能成功加载或已被省略，因此我无法为您总结该文章的核心要点、被访者背景或主要观点。</w:t>
      </w:r>
    </w:p>
    <w:p>
      <w:pPr>
        <w:pStyle w:val="BodyText"/>
      </w:pPr>
      <w:r>
        <w:rPr>
          <w:rFonts w:hint="eastAsia"/>
        </w:rPr>
        <w:t xml:space="preserve">如果您能提供完整的文章内容，我很乐意为您进行总结。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3" w:name="X59136670192f85908541bcf7f277d942eb55af9"/>
    <w:p>
      <w:pPr>
        <w:pStyle w:val="Heading1"/>
      </w:pPr>
      <w:r>
        <w:t xml:space="preserve">Why Multilingual Human Support Still Matters in Digital Banking</w:t>
      </w:r>
    </w:p>
    <w:p>
      <w:pPr>
        <w:pStyle w:val="FirstParagraph"/>
      </w:pPr>
      <w:r>
        <w:t xml:space="preserve">Banking has changed dramatically over the past decade. Tasks that once meant scheduling appointments and visiting physical branches now happen through apps and websites.Opening an online Swiss bank account, for example, can be done entirely from your phone. Still, one complaint keeps appearing in customer surveys and online forums: it’s getting harder to reach an actual person when you need help.</w:t>
      </w:r>
    </w:p>
    <w:p>
      <w:pPr>
        <w:pStyle w:val="BodyText"/>
      </w:pPr>
      <w:r>
        <w:t xml:space="preserve">Digital banking delivered on its promises of convenience, speed, and round-the-clock access. But many banks made fundamental errors along the way. They believed automation could completely replace human interaction, that algorithms would anticipate every need, and that chatbots could handle any problem.</w:t>
      </w:r>
    </w:p>
    <w:p>
      <w:pPr>
        <w:pStyle w:val="BodyText"/>
      </w:pPr>
      <w:r>
        <w:t xml:space="preserve">That hasn’t quite worked out.</w:t>
      </w:r>
    </w:p>
    <w:bookmarkStart w:id="14" w:name="when-automation-falls-short"/>
    <w:p>
      <w:pPr>
        <w:pStyle w:val="Heading2"/>
      </w:pPr>
      <w:r>
        <w:t xml:space="preserve">When Automation Falls Short</w:t>
      </w:r>
    </w:p>
    <w:p>
      <w:pPr>
        <w:pStyle w:val="FirstParagraph"/>
      </w:pPr>
      <w:r>
        <w:t xml:space="preserve">Anyone who has been stuck in a chatbot conversation knows the feeling. You’re dealing with a specific issue – maybe an international payment that hasn’t arrived. The bot offers articles about making transfers, verifying your identity, or updating contact information. None of this helps. You search for some way to reach a person, but the system seems designed to keep you talking to the bot indefinitely.</w:t>
      </w:r>
    </w:p>
    <w:p>
      <w:pPr>
        <w:pStyle w:val="BodyText"/>
      </w:pPr>
      <w:r>
        <w:t xml:space="preserve">Chatbots aren’t without value. They handle simple questions well. Need your account number? Want to check a balance? Looking for basic fee information? Automated systems work perfectly for these requests. They respond immediately, work around the clock, and manage thousands of queries at once.</w:t>
      </w:r>
    </w:p>
    <w:p>
      <w:pPr>
        <w:pStyle w:val="BodyText"/>
      </w:pPr>
      <w:r>
        <w:t xml:space="preserve">But banking isn’t always simple. Real financial situations can be complicated, unclear, and time-sensitive. When a payment goes missing, when documentation requirements seem confusing, when a transaction gets flagged, people need more than pre-written answers. They need someone who can examine their specific case, understand what’s happening, and actually fix it.</w:t>
      </w:r>
    </w:p>
    <w:bookmarkEnd w:id="14"/>
    <w:bookmarkStart w:id="15" w:name="the-language-challenge"/>
    <w:p>
      <w:pPr>
        <w:pStyle w:val="Heading2"/>
      </w:pPr>
      <w:r>
        <w:t xml:space="preserve">The Language Challenge</w:t>
      </w:r>
    </w:p>
    <w:p>
      <w:pPr>
        <w:pStyle w:val="FirstParagraph"/>
      </w:pPr>
      <w:r>
        <w:t xml:space="preserve">This difficulty intensifies with international banking. Money moves across borders constantly now. People live in one country, work in another, and maintain accounts in a third. Digital banking enables this, but it also creates situations where clear communication becomes essential.</w:t>
      </w:r>
    </w:p>
    <w:p>
      <w:pPr>
        <w:pStyle w:val="BodyText"/>
      </w:pPr>
      <w:r>
        <w:t xml:space="preserve">Think about what happens when a cross-border transaction goes wrong. The person contacting support might be anxious about a delayed payment and struggling to explain a situation involving multiple currencies and countries. Now picture that conversation happening in their second or third language, filtered through a chatbot that can’t understand context or tone.</w:t>
      </w:r>
    </w:p>
    <w:p>
      <w:pPr>
        <w:pStyle w:val="BodyText"/>
      </w:pPr>
      <w:r>
        <w:t xml:space="preserve">For international banks, multilingual support isn’t optional – it’s necessary for actually helping customers. When someone can describe their problem in their native language, they communicate details they might otherwise miss. A support agent fluent in that language can ask better questions, understand relevant local practices, and explain solutions clearly.</w:t>
      </w:r>
    </w:p>
    <w:p>
      <w:pPr>
        <w:pStyle w:val="BodyText"/>
      </w:pPr>
      <w:r>
        <w:t xml:space="preserve">This becomes particularly important for complicated situations. Tax documentation varies by country. Regulatory questions often involve local laws. Payment systems work differently across regions. A human support agent with language skills and cultural knowledge can work through these complexities. Automated systems can’t.</w:t>
      </w:r>
    </w:p>
    <w:bookmarkEnd w:id="15"/>
    <w:bookmarkStart w:id="16" w:name="when-security-systems-raise-questions"/>
    <w:p>
      <w:pPr>
        <w:pStyle w:val="Heading2"/>
      </w:pPr>
      <w:r>
        <w:t xml:space="preserve">When Security Systems Raise Questions</w:t>
      </w:r>
    </w:p>
    <w:p>
      <w:pPr>
        <w:pStyle w:val="FirstParagraph"/>
      </w:pPr>
      <w:r>
        <w:t xml:space="preserve">Modern banking platforms rely heavily on automated fraud detection systems. These tools monitor transactions in real time, looking for patterns that might indicate unauthorized activity. In many cases, this works exactly as intended. Suspicious payments are flagged quickly, potentially preventing financial loss before it occurs.</w:t>
      </w:r>
    </w:p>
    <w:p>
      <w:pPr>
        <w:pStyle w:val="BodyText"/>
      </w:pPr>
      <w:r>
        <w:t xml:space="preserve">However, automated monitoring systems also generate false positives. A legitimate international transfer, an unusual currency exchange, or even logging in from a new country can trigger security protocols. Transactions may be delayed or temporarily blocked while the system requests additional verification.</w:t>
      </w:r>
    </w:p>
    <w:p>
      <w:pPr>
        <w:pStyle w:val="BodyText"/>
      </w:pPr>
      <w:r>
        <w:t xml:space="preserve">From the customer’s perspective, this often happens without warning. A payment that should arrive within hours suddenly stops processing. A debit card works in one location but fails in another. Access to an account may be restricted until further checks are completed. These situations are stressful even under normal circumstances.</w:t>
      </w:r>
    </w:p>
    <w:p>
      <w:pPr>
        <w:pStyle w:val="BodyText"/>
      </w:pPr>
      <w:r>
        <w:t xml:space="preserve">They become significantly more difficult when explanations are delivered through automated systems in a second language. Security alerts often use standardized terminology that doesn’t translate easily across jurisdictions or financial literacy levels. A multilingual support agent can clarify why a transaction was flagged, what documentation might be required, and what steps will restore normal account access. Without that intervention, automated safeguards intended to protect customers may instead create confusion and frustration.</w:t>
      </w:r>
    </w:p>
    <w:bookmarkEnd w:id="16"/>
    <w:bookmarkStart w:id="17" w:name="finding-the-right-balance"/>
    <w:p>
      <w:pPr>
        <w:pStyle w:val="Heading2"/>
      </w:pPr>
      <w:r>
        <w:t xml:space="preserve">Finding the Right Balance</w:t>
      </w:r>
    </w:p>
    <w:p>
      <w:pPr>
        <w:pStyle w:val="FirstParagraph"/>
      </w:pPr>
      <w:r>
        <w:t xml:space="preserve">The better digital banks have realized it’s not about choosing between automation and people. The real question is how to use both effectively.</w:t>
      </w:r>
    </w:p>
    <w:p>
      <w:pPr>
        <w:pStyle w:val="BodyText"/>
      </w:pPr>
      <w:r>
        <w:t xml:space="preserve">A functional support system starts with automation for straightforward requests. Simple questions get answered immediately through knowledge bases and FAQ systems. This works well for banks and customers when someone just needs quick information.</w:t>
      </w:r>
    </w:p>
    <w:p>
      <w:pPr>
        <w:pStyle w:val="BodyText"/>
      </w:pPr>
      <w:r>
        <w:t xml:space="preserve">But the system needs a clear path to human support when things get complex. Not after navigating through multiple bot questions. Not buried in settings somewhere. Available from the start, particularly when the initial question suggests urgency or complexity.</w:t>
      </w:r>
    </w:p>
    <w:p>
      <w:pPr>
        <w:pStyle w:val="BodyText"/>
      </w:pPr>
      <w:r>
        <w:t xml:space="preserve">Dukascopy Bank demonstrates this approach in practice. Their support chat starts with a bot that answers common questions from the FAQ database. For routine enquiries about account features, basic procedures or general information, the bot provides instant answers. However, when questions become more specific, customers can connect directly with a live support agent.</w:t>
      </w:r>
    </w:p>
    <w:p>
      <w:pPr>
        <w:pStyle w:val="BodyText"/>
      </w:pPr>
      <w:r>
        <w:t xml:space="preserve">What sets this apart is the multilingual capability. Dukascopy’s support operates in multiple languages, recognizing that their customers come from different countries. Whether someone is more comfortable communicating in English, Spanish, Chinese, Arabic, or several other languages, they can explain their situation in the language they know best and receive support from someone who truly understands them.</w:t>
      </w:r>
    </w:p>
    <w:p>
      <w:pPr>
        <w:pStyle w:val="BodyText"/>
      </w:pPr>
      <w:r>
        <w:t xml:space="preserve">This matters especially when opening an online Swiss bank account, where international customers often have questions about requirements, documentation, or features specific to their situation. While automated guides can walk someone through standard steps, being able to quickly reach someone knowledgeable who speaks your language changes everything.</w:t>
      </w:r>
    </w:p>
    <w:bookmarkEnd w:id="17"/>
    <w:bookmarkStart w:id="18" w:name="what-effective-support-requires"/>
    <w:p>
      <w:pPr>
        <w:pStyle w:val="Heading2"/>
      </w:pPr>
      <w:r>
        <w:t xml:space="preserve">What Effective Support Requires</w:t>
      </w:r>
    </w:p>
    <w:p>
      <w:pPr>
        <w:pStyle w:val="FirstParagraph"/>
      </w:pPr>
      <w:r>
        <w:t xml:space="preserve">Good human support in digital banking isn’t about recreating old branch experiences online. It’s about understanding what people actually need when problems arise in digital environments.</w:t>
      </w:r>
    </w:p>
    <w:p>
      <w:pPr>
        <w:pStyle w:val="BodyText"/>
      </w:pPr>
      <w:r>
        <w:t xml:space="preserve">Timing matters. When someone contacts support, they’re already stuck. They don’t want to wait three days for an email response or spend an hour on hold. Live chat that connects to real people within minutes makes problems feel manageable instead of maddening.</w:t>
      </w:r>
    </w:p>
    <w:p>
      <w:pPr>
        <w:pStyle w:val="BodyText"/>
      </w:pPr>
      <w:r>
        <w:t xml:space="preserve">Knowledge matters more. Few things frustrate customers like finally reaching a support agent who knows less than they learned from reading the FAQ.</w:t>
      </w:r>
    </w:p>
    <w:p>
      <w:pPr>
        <w:pStyle w:val="BodyText"/>
      </w:pPr>
      <w:r>
        <w:t xml:space="preserve">Authority matters most. The best support agents can actually resolve issues rather than just creating tickets. When someone contacts support about a specific payment or account question, they need someone with both access and permission to investigate and take action.</w:t>
      </w:r>
    </w:p>
    <w:bookmarkEnd w:id="18"/>
    <w:bookmarkStart w:id="19" w:name="building-trust-across-borders"/>
    <w:p>
      <w:pPr>
        <w:pStyle w:val="Heading2"/>
      </w:pPr>
      <w:r>
        <w:t xml:space="preserve">Building Trust Across Borders</w:t>
      </w:r>
    </w:p>
    <w:p>
      <w:pPr>
        <w:pStyle w:val="FirstParagraph"/>
      </w:pPr>
      <w:r>
        <w:t xml:space="preserve">Banking requires trust in ways most services don’t. You’re giving an institution control over your money, your financial information, and often your economic stability. That trust gets more complicated when you’re banking internationally, working with an institution you’ve never visited in person, possibly in a country where you don’t live.</w:t>
      </w:r>
    </w:p>
    <w:p>
      <w:pPr>
        <w:pStyle w:val="BodyText"/>
      </w:pPr>
      <w:r>
        <w:t xml:space="preserve">Human support builds trust differently than automation can. When you can have an actual conversation with someone who understands your concern, who can explain what’s happening with your money and why, who commits to following up – that reinforces the reality that real people stand behind the digital interface.</w:t>
      </w:r>
    </w:p>
    <w:p>
      <w:pPr>
        <w:pStyle w:val="BodyText"/>
      </w:pPr>
      <w:r>
        <w:t xml:space="preserve">This matters particularly for Swiss banking, which built its reputation over generations on reliability, security, and personal service. While digital platforms extend Swiss banking to global customers, maintaining that reputation means preserving the human elements that created trust in the first place.</w:t>
      </w:r>
    </w:p>
    <w:bookmarkEnd w:id="19"/>
    <w:bookmarkStart w:id="20" w:name="X51e494c7333ac77236c21d430d5d8fef6c260f5"/>
    <w:p>
      <w:pPr>
        <w:pStyle w:val="Heading2"/>
      </w:pPr>
      <w:r>
        <w:t xml:space="preserve">Support Access and Long-Term Relationships</w:t>
      </w:r>
    </w:p>
    <w:p>
      <w:pPr>
        <w:pStyle w:val="FirstParagraph"/>
      </w:pPr>
      <w:r>
        <w:t xml:space="preserve">Customer support quality doesn’t just affect how quickly problems are resolved. It also shapes whether customers continue using a financial service over time. In digital banking, where switching providers can be done remotely, dissatisfaction with support accessibility often becomes a deciding factor in account closure.</w:t>
      </w:r>
    </w:p>
    <w:p>
      <w:pPr>
        <w:pStyle w:val="BodyText"/>
      </w:pPr>
      <w:r>
        <w:t xml:space="preserve">When users encounter repeated delays reaching human assistance, their perception of reliability begins to shift. Even if most automated processes function correctly, the absence of timely live support during critical moments can undermine confidence in the institution as a whole.</w:t>
      </w:r>
    </w:p>
    <w:p>
      <w:pPr>
        <w:pStyle w:val="BodyText"/>
      </w:pPr>
      <w:r>
        <w:t xml:space="preserve">Multilingual support plays a measurable role in retention, particularly for internationally mobile customers. Being able to communicate account issues in a familiar language reduces misunderstandings and accelerates resolution times. More importantly, it reassures customers that assistance will remain accessible as their financial circumstances evolve across countries and currencies.</w:t>
      </w:r>
    </w:p>
    <w:p>
      <w:pPr>
        <w:pStyle w:val="BodyText"/>
      </w:pPr>
      <w:r>
        <w:t xml:space="preserve">Over time, these interactions influence broader indicators such as customer satisfaction and likelihood to recommend a service. Banks that integrate responsive human support into their digital infrastructure are better positioned to maintain long-term relationships, even in highly competitive international markets where alternatives are always available.</w:t>
      </w:r>
    </w:p>
    <w:bookmarkEnd w:id="20"/>
    <w:bookmarkStart w:id="22" w:name="moving-forward-thoughtfully"/>
    <w:p>
      <w:pPr>
        <w:pStyle w:val="Heading2"/>
      </w:pPr>
      <w:r>
        <w:t xml:space="preserve">Moving Forward Thoughtfully</w:t>
      </w:r>
    </w:p>
    <w:p>
      <w:pPr>
        <w:pStyle w:val="FirstParagraph"/>
      </w:pPr>
      <w:r>
        <w:t xml:space="preserve">Technology will keep improving. Artificial intelligence will get better at understanding context and solving problems. Support systems will become more sophisticated than today’s chatbots.</w:t>
      </w:r>
    </w:p>
    <w:p>
      <w:pPr>
        <w:pStyle w:val="BodyText"/>
      </w:pPr>
      <w:r>
        <w:t xml:space="preserve">But the basic human need to speak with another person when something important goes wrong isn’t disappearing. People will always want that option, especially regarding their money.</w:t>
      </w:r>
    </w:p>
    <w:p>
      <w:pPr>
        <w:pStyle w:val="BodyText"/>
      </w:pPr>
      <w:r>
        <w:t xml:space="preserve">The banks that succeed in the digital age won’t be those that eliminate human support most completely. They’ll be the ones that combine human and automated support most thoughtfully, understanding that different situations need different approaches. They’ll maintain multilingual capabilities that respect modern finance’s international nature. And they’ll remember that while efficiency matters, so does knowing that when you really need help, someone knowledgeable is there to provide it.</w:t>
      </w:r>
    </w:p>
    <w:p>
      <w:pPr>
        <w:pStyle w:val="BodyText"/>
      </w:pPr>
      <w:r>
        <w:t xml:space="preserve">Digital banking has brought real benefits. Financial services reach more people. Costs have dropped. Convenience has improved significantly. But in racing to automate everything, some banks forgot that banking ultimately involves people and their money. The institutions that remember this – that preserve human connections while embracing digital innovation – will be the ones customers trust and recommend.</w:t>
      </w:r>
    </w:p>
    <w:bookmarkStart w:id="21" w:name="related-posts"/>
    <w:p>
      <w:pPr>
        <w:pStyle w:val="Heading3"/>
      </w:pPr>
      <w:r>
        <w:t xml:space="preserve">Related Posts</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2026-02-18T07:22:14Z</dcterms:created>
  <dcterms:modified xsi:type="dcterms:W3CDTF">2026-02-18T07:22:14Z</dcterms:modified>
</cp:coreProperties>
</file>

<file path=docProps/custom.xml><?xml version="1.0" encoding="utf-8"?>
<Properties xmlns="http://schemas.openxmlformats.org/officeDocument/2006/custom-properties" xmlns:vt="http://schemas.openxmlformats.org/officeDocument/2006/docPropsVTypes"/>
</file>