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nice"/>
    <w:p>
      <w:pPr>
        <w:pStyle w:val="FirstParagraph"/>
      </w:pPr>
      <w:r>
        <w:rPr>
          <w:rFonts w:hint="eastAsia"/>
        </w:rPr>
        <w:t xml:space="preserve">翻译失败:</w:t>
      </w:r>
      <w:r>
        <w:t xml:space="preserve"> Connection error.</w:t>
      </w:r>
    </w:p>
    <w:p>
      <w:pPr>
        <w:pStyle w:val="BodyText"/>
      </w:pPr>
      <w:r>
        <w:rPr>
          <w:rFonts w:hint="eastAsia"/>
        </w:rPr>
        <w:t xml:space="preserve">原文前1000字符:</w:t>
      </w:r>
    </w:p>
    <w:bookmarkStart w:id="9" w:name="Xe3de737fe50346c604efb947a08ae1f76689678"/>
    <w:p>
      <w:pPr>
        <w:pStyle w:val="Heading1"/>
      </w:pPr>
      <w:r>
        <w:t xml:space="preserve">Prof. Jeffrey Sachs: SCOTUS Crushes Trump’s Tariffs (Transcript)</w:t>
      </w:r>
    </w:p>
    <w:p>
      <w:pPr>
        <w:pStyle w:val="FirstParagraph"/>
      </w:pPr>
      <w:r>
        <w:t xml:space="preserve">Editor’s Notes: In this timely episode of Judging Freedom, Judge Andrew Napolitano is joined by Professor Jeffrey Sachs to discuss the Supreme Court’s landmark decision to strike down President Trump’s tariffs, reaffirming that the power to tax lies solely with Congress. The conversation explores the constitutional implications of “one-person rule” and the economic misunderstandings driving recent trade policies, while also addressing the growing tensions and potential for conflict with Iran. Professor Sachs provides a critical analysis of American foreign policy, the history of the Iran nuclear deal, and the dangers of a lawless, interventionist approach on the global stage. (Feb 20, 2026)</w:t>
      </w:r>
    </w:p>
    <w:p>
      <w:pPr>
        <w:pStyle w:val="BodyText"/>
      </w:pPr>
      <w:r>
        <w:t xml:space="preserve">TRANSCRIPT:</w:t>
      </w:r>
    </w:p>
    <w:p>
      <w:pPr>
        <w:pStyle w:val="BodyText"/>
      </w:pPr>
      <w:r>
        <w:t xml:space="preserve">“Undeclared wars are commonplace. Tragically, our government engages in preemptive war, otherwise known as aggression, with no complaints from the American people. Sadly, we have become accustomed to living with the il</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2026-02-21T10:14:27Z</dcterms:created>
  <dcterms:modified xsi:type="dcterms:W3CDTF">2026-02-21T10:14:27Z</dcterms:modified>
</cp:coreProperties>
</file>

<file path=docProps/custom.xml><?xml version="1.0" encoding="utf-8"?>
<Properties xmlns="http://schemas.openxmlformats.org/officeDocument/2006/custom-properties" xmlns:vt="http://schemas.openxmlformats.org/officeDocument/2006/docPropsVTypes"/>
</file>