
<file path=[Content_Types].xml><?xml version="1.0" encoding="utf-8"?>
<Types xmlns="http://schemas.openxmlformats.org/package/2006/content-types">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3.xml" ContentType="application/vnd.ms-office.chartcolorstyle+xml"/>
  <Override PartName="/word/charts/style3.xml" ContentType="application/vnd.ms-office.chartstyle+xml"/>
  <Override PartName="/word/charts/colors2.xml" ContentType="application/vnd.ms-office.chartcolorstyle+xml"/>
  <Override PartName="/word/diagrams/quickStyle1.xml" ContentType="application/vnd.openxmlformats-officedocument.drawingml.diagramStyle+xml"/>
  <Override PartName="/word/diagrams/drawing1.xml" ContentType="application/vnd.ms-office.drawingml.diagramDrawing+xml"/>
  <Override PartName="/word/charts/chart1.xml" ContentType="application/vnd.openxmlformats-officedocument.drawingml.chart+xml"/>
  <Override PartName="/word/theme/theme1.xml" ContentType="application/vnd.openxmlformats-officedocument.theme+xml"/>
  <Override PartName="/word/diagrams/layout1.xml" ContentType="application/vnd.openxmlformats-officedocument.drawingml.diagramLayout+xml"/>
  <Override PartName="/word/diagrams/colors1.xml" ContentType="application/vnd.openxmlformats-officedocument.drawingml.diagramColors+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pacing w:val="0"/>
          <w:sz w:val="36"/>
          <w:szCs w:val="36"/>
        </w:rPr>
        <w:id w:val="-481466568"/>
        <w:docPartObj>
          <w:docPartGallery w:val="Cover Pages"/>
          <w:docPartUnique/>
        </w:docPartObj>
      </w:sdtPr>
      <w:sdtEndPr>
        <w:rPr>
          <w:color w:val="2E74B5" w:themeColor="accent1" w:themeShade="BF"/>
          <w:sz w:val="40"/>
          <w:szCs w:val="40"/>
        </w:rPr>
      </w:sdtEndPr>
      <w:sdtContent>
        <w:p w14:paraId="7DC3B068" w14:textId="1CE398C9" w:rsidR="007E6E9F" w:rsidRDefault="007E6E9F" w:rsidP="00173AEB">
          <w:pPr>
            <w:pStyle w:val="Title"/>
            <w:rPr>
              <w:color w:val="auto"/>
              <w:spacing w:val="0"/>
              <w:sz w:val="36"/>
              <w:szCs w:val="36"/>
            </w:rPr>
          </w:pPr>
          <w:r w:rsidRPr="007E6E9F">
            <w:rPr>
              <w:noProof/>
              <w:sz w:val="36"/>
              <w:szCs w:val="36"/>
              <w:lang w:eastAsia="en-CA"/>
            </w:rPr>
            <mc:AlternateContent>
              <mc:Choice Requires="wps">
                <w:drawing>
                  <wp:anchor distT="45720" distB="45720" distL="114300" distR="114300" simplePos="0" relativeHeight="251664384" behindDoc="0" locked="0" layoutInCell="1" allowOverlap="1" wp14:anchorId="163E8D92" wp14:editId="7E75BF56">
                    <wp:simplePos x="0" y="0"/>
                    <wp:positionH relativeFrom="margin">
                      <wp:align>center</wp:align>
                    </wp:positionH>
                    <wp:positionV relativeFrom="paragraph">
                      <wp:posOffset>127000</wp:posOffset>
                    </wp:positionV>
                    <wp:extent cx="3848735" cy="7118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735" cy="711835"/>
                            </a:xfrm>
                            <a:prstGeom prst="rect">
                              <a:avLst/>
                            </a:prstGeom>
                            <a:noFill/>
                            <a:ln w="9525">
                              <a:noFill/>
                              <a:miter lim="800000"/>
                              <a:headEnd/>
                              <a:tailEnd/>
                            </a:ln>
                          </wps:spPr>
                          <wps:txbx>
                            <w:txbxContent>
                              <w:p w14:paraId="51C46907" w14:textId="38B1774C" w:rsidR="009B65CB" w:rsidRPr="000A6E46" w:rsidRDefault="009B65CB" w:rsidP="000A6E46">
                                <w:pPr>
                                  <w:pStyle w:val="Title"/>
                                  <w:rPr>
                                    <w:sz w:val="72"/>
                                  </w:rPr>
                                </w:pPr>
                                <w:r>
                                  <w:rPr>
                                    <w:color w:val="auto"/>
                                    <w:sz w:val="72"/>
                                  </w:rPr>
                                  <w:t xml:space="preserve">ASML </w:t>
                                </w:r>
                                <w:r w:rsidRPr="000A6E46">
                                  <w:rPr>
                                    <w:color w:val="auto"/>
                                    <w:sz w:val="72"/>
                                  </w:rPr>
                                  <w:t>Stratification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3E8D92" id="_x0000_t202" coordsize="21600,21600" o:spt="202" path="m,l,21600r21600,l21600,xe">
                    <v:stroke joinstyle="miter"/>
                    <v:path gradientshapeok="t" o:connecttype="rect"/>
                  </v:shapetype>
                  <v:shape id="Text Box 2" o:spid="_x0000_s1026" type="#_x0000_t202" style="position:absolute;margin-left:0;margin-top:10pt;width:303.05pt;height:56.0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" filled="f" stroked="f">
                    <v:textbox>
                      <w:txbxContent>
                        <w:p w14:paraId="51C46907" w14:textId="38B1774C" w:rsidR="009B65CB" w:rsidRPr="000A6E46" w:rsidRDefault="009B65CB" w:rsidP="000A6E46">
                          <w:pPr>
                            <w:pStyle w:val="Title"/>
                            <w:rPr>
                              <w:sz w:val="72"/>
                            </w:rPr>
                          </w:pPr>
                          <w:r>
                            <w:rPr>
                              <w:color w:val="auto"/>
                              <w:sz w:val="72"/>
                            </w:rPr>
                            <w:t xml:space="preserve">ASML </w:t>
                          </w:r>
                          <w:r w:rsidRPr="000A6E46">
                            <w:rPr>
                              <w:color w:val="auto"/>
                              <w:sz w:val="72"/>
                            </w:rPr>
                            <w:t>Stratification</w:t>
                          </w:r>
                        </w:p>
                      </w:txbxContent>
                    </v:textbox>
                    <w10:wrap type="square" anchorx="margin"/>
                  </v:shape>
                </w:pict>
              </mc:Fallback>
            </mc:AlternateContent>
          </w:r>
        </w:p>
        <w:p w14:paraId="4C17E6C6" w14:textId="4B0DAC3C" w:rsidR="007E6E9F" w:rsidRDefault="00B73654" w:rsidP="000A6E46">
          <w:r>
            <w:rPr>
              <w:noProof/>
              <w:sz w:val="36"/>
              <w:szCs w:val="36"/>
              <w:lang w:eastAsia="en-CA"/>
            </w:rPr>
            <mc:AlternateContent>
              <mc:Choice Requires="wps">
                <w:drawing>
                  <wp:anchor distT="0" distB="0" distL="114300" distR="114300" simplePos="0" relativeHeight="251668480" behindDoc="0" locked="0" layoutInCell="1" allowOverlap="1" wp14:anchorId="727004A7" wp14:editId="0918CA5E">
                    <wp:simplePos x="0" y="0"/>
                    <wp:positionH relativeFrom="margin">
                      <wp:align>right</wp:align>
                    </wp:positionH>
                    <wp:positionV relativeFrom="paragraph">
                      <wp:posOffset>5283835</wp:posOffset>
                    </wp:positionV>
                    <wp:extent cx="5943600" cy="265557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2655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B0107" w14:textId="7B4CDE0B" w:rsidR="009B65CB" w:rsidRPr="000A6E46" w:rsidRDefault="009B65CB" w:rsidP="00F869CF">
                                <w:r w:rsidRPr="000A6E46">
                                  <w:t>The contents of this report is non-confidential and can be released to UBC</w:t>
                                </w:r>
                              </w:p>
                              <w:p w14:paraId="4EEF3D36" w14:textId="1B0D083A" w:rsidR="009B65CB" w:rsidRPr="000A6E46" w:rsidRDefault="009B65CB" w:rsidP="000A6E46">
                                <w:pPr>
                                  <w:spacing w:line="360" w:lineRule="auto"/>
                                  <w:jc w:val="right"/>
                                </w:pPr>
                                <w:r w:rsidRPr="000A6E46">
                                  <w:t xml:space="preserve">Signature of Supervisor: </w:t>
                                </w:r>
                                <w:r>
                                  <w:t>__</w:t>
                                </w:r>
                                <w:r w:rsidRPr="000A6E46">
                                  <w:t>___________________</w:t>
                                </w:r>
                              </w:p>
                              <w:p w14:paraId="4B0C2C24" w14:textId="5E01468D" w:rsidR="009B65CB" w:rsidRDefault="009B65CB" w:rsidP="000A6E46">
                                <w:pPr>
                                  <w:spacing w:line="360" w:lineRule="auto"/>
                                  <w:jc w:val="right"/>
                                </w:pPr>
                                <w:r w:rsidRPr="000A6E46">
                                  <w:t xml:space="preserve">Date: </w:t>
                                </w:r>
                                <w:r>
                                  <w:t>___________</w:t>
                                </w:r>
                                <w:r w:rsidRPr="000A6E46">
                                  <w:t>__________</w:t>
                                </w:r>
                              </w:p>
                              <w:p w14:paraId="16E0D8B2" w14:textId="5D726F1B" w:rsidR="009B65CB" w:rsidRPr="000A6E46" w:rsidRDefault="009B65CB" w:rsidP="00C56D4E">
                                <w:pPr>
                                  <w:spacing w:line="360" w:lineRule="auto"/>
                                  <w:jc w:val="right"/>
                                </w:pPr>
                                <w:r w:rsidRPr="000A6E46">
                                  <w:t xml:space="preserve">Signature of </w:t>
                                </w:r>
                                <w:r>
                                  <w:t>Director</w:t>
                                </w:r>
                                <w:r w:rsidRPr="000A6E46">
                                  <w:t xml:space="preserve">: </w:t>
                                </w:r>
                                <w:r>
                                  <w:t>__</w:t>
                                </w:r>
                                <w:r w:rsidRPr="000A6E46">
                                  <w:t>___________________</w:t>
                                </w:r>
                              </w:p>
                              <w:p w14:paraId="4AE5D631" w14:textId="77777777" w:rsidR="009B65CB" w:rsidRPr="000A6E46" w:rsidRDefault="009B65CB" w:rsidP="00C56D4E">
                                <w:pPr>
                                  <w:spacing w:line="360" w:lineRule="auto"/>
                                  <w:jc w:val="right"/>
                                </w:pPr>
                                <w:r w:rsidRPr="000A6E46">
                                  <w:t xml:space="preserve">Date: </w:t>
                                </w:r>
                                <w:r>
                                  <w:t>___________</w:t>
                                </w:r>
                                <w:r w:rsidRPr="000A6E46">
                                  <w:t>__________</w:t>
                                </w:r>
                              </w:p>
                              <w:p w14:paraId="5E7345C7" w14:textId="77777777" w:rsidR="009B65CB" w:rsidRDefault="009B65CB" w:rsidP="00F869CF">
                                <w:pPr>
                                  <w:rPr>
                                    <w:i/>
                                  </w:rPr>
                                </w:pPr>
                              </w:p>
                              <w:p w14:paraId="29BC2446" w14:textId="77777777" w:rsidR="009B65CB" w:rsidRPr="004E6718" w:rsidRDefault="009B65CB" w:rsidP="00F869CF">
                                <w:pPr>
                                  <w:rPr>
                                    <w:i/>
                                  </w:rPr>
                                </w:pPr>
                                <w:r w:rsidRPr="00B64E5E">
                                  <w:rPr>
                                    <w:i/>
                                  </w:rPr>
                                  <w:t xml:space="preserve">Disclaimer: The contents of this report reflect the views of the author and not necessarily the official </w:t>
                                </w:r>
                                <w:r>
                                  <w:rPr>
                                    <w:i/>
                                  </w:rPr>
                                  <w:t>v</w:t>
                                </w:r>
                                <w:r w:rsidRPr="00B64E5E">
                                  <w:rPr>
                                    <w:i/>
                                  </w:rPr>
                                  <w:t>iews or opinions of Statistics Canada.</w:t>
                                </w:r>
                              </w:p>
                              <w:p w14:paraId="5FDDB2B6" w14:textId="77777777" w:rsidR="009B65CB" w:rsidRDefault="009B65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004A7" id="Text Box 7" o:spid="_x0000_s1027" type="#_x0000_t202" style="position:absolute;margin-left:416.8pt;margin-top:416.05pt;width:468pt;height:209.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" fillcolor="white [3201]" stroked="f" strokeweight=".5pt">
                    <v:textbox>
                      <w:txbxContent>
                        <w:p w14:paraId="3E4B0107" w14:textId="7B4CDE0B" w:rsidR="009B65CB" w:rsidRPr="000A6E46" w:rsidRDefault="009B65CB" w:rsidP="00F869CF">
                          <w:r w:rsidRPr="000A6E46">
                            <w:t>The contents of this report is non-confidential and can be released to UBC</w:t>
                          </w:r>
                        </w:p>
                        <w:p w14:paraId="4EEF3D36" w14:textId="1B0D083A" w:rsidR="009B65CB" w:rsidRPr="000A6E46" w:rsidRDefault="009B65CB" w:rsidP="000A6E46">
                          <w:pPr>
                            <w:spacing w:line="360" w:lineRule="auto"/>
                            <w:jc w:val="right"/>
                          </w:pPr>
                          <w:r w:rsidRPr="000A6E46">
                            <w:t xml:space="preserve">Signature of Supervisor: </w:t>
                          </w:r>
                          <w:r>
                            <w:t>__</w:t>
                          </w:r>
                          <w:r w:rsidRPr="000A6E46">
                            <w:t>___________________</w:t>
                          </w:r>
                        </w:p>
                        <w:p w14:paraId="4B0C2C24" w14:textId="5E01468D" w:rsidR="009B65CB" w:rsidRDefault="009B65CB" w:rsidP="000A6E46">
                          <w:pPr>
                            <w:spacing w:line="360" w:lineRule="auto"/>
                            <w:jc w:val="right"/>
                          </w:pPr>
                          <w:r w:rsidRPr="000A6E46">
                            <w:t xml:space="preserve">Date: </w:t>
                          </w:r>
                          <w:r>
                            <w:t>___________</w:t>
                          </w:r>
                          <w:r w:rsidRPr="000A6E46">
                            <w:t>__________</w:t>
                          </w:r>
                        </w:p>
                        <w:p w14:paraId="16E0D8B2" w14:textId="5D726F1B" w:rsidR="009B65CB" w:rsidRPr="000A6E46" w:rsidRDefault="009B65CB" w:rsidP="00C56D4E">
                          <w:pPr>
                            <w:spacing w:line="360" w:lineRule="auto"/>
                            <w:jc w:val="right"/>
                          </w:pPr>
                          <w:r w:rsidRPr="000A6E46">
                            <w:t xml:space="preserve">Signature of </w:t>
                          </w:r>
                          <w:r>
                            <w:t>Director</w:t>
                          </w:r>
                          <w:r w:rsidRPr="000A6E46">
                            <w:t xml:space="preserve">: </w:t>
                          </w:r>
                          <w:r>
                            <w:t>__</w:t>
                          </w:r>
                          <w:r w:rsidRPr="000A6E46">
                            <w:t>___________________</w:t>
                          </w:r>
                        </w:p>
                        <w:p w14:paraId="4AE5D631" w14:textId="77777777" w:rsidR="009B65CB" w:rsidRPr="000A6E46" w:rsidRDefault="009B65CB" w:rsidP="00C56D4E">
                          <w:pPr>
                            <w:spacing w:line="360" w:lineRule="auto"/>
                            <w:jc w:val="right"/>
                          </w:pPr>
                          <w:r w:rsidRPr="000A6E46">
                            <w:t xml:space="preserve">Date: </w:t>
                          </w:r>
                          <w:r>
                            <w:t>___________</w:t>
                          </w:r>
                          <w:r w:rsidRPr="000A6E46">
                            <w:t>__________</w:t>
                          </w:r>
                        </w:p>
                        <w:p w14:paraId="5E7345C7" w14:textId="77777777" w:rsidR="009B65CB" w:rsidRDefault="009B65CB" w:rsidP="00F869CF">
                          <w:pPr>
                            <w:rPr>
                              <w:i/>
                            </w:rPr>
                          </w:pPr>
                        </w:p>
                        <w:p w14:paraId="29BC2446" w14:textId="77777777" w:rsidR="009B65CB" w:rsidRPr="004E6718" w:rsidRDefault="009B65CB" w:rsidP="00F869CF">
                          <w:pPr>
                            <w:rPr>
                              <w:i/>
                            </w:rPr>
                          </w:pPr>
                          <w:r w:rsidRPr="00B64E5E">
                            <w:rPr>
                              <w:i/>
                            </w:rPr>
                            <w:t xml:space="preserve">Disclaimer: The contents of this report reflect the views of the author and not necessarily the official </w:t>
                          </w:r>
                          <w:r>
                            <w:rPr>
                              <w:i/>
                            </w:rPr>
                            <w:t>v</w:t>
                          </w:r>
                          <w:r w:rsidRPr="00B64E5E">
                            <w:rPr>
                              <w:i/>
                            </w:rPr>
                            <w:t>iews or opinions of Statistics Canada.</w:t>
                          </w:r>
                        </w:p>
                        <w:p w14:paraId="5FDDB2B6" w14:textId="77777777" w:rsidR="009B65CB" w:rsidRDefault="009B65CB"/>
                      </w:txbxContent>
                    </v:textbox>
                    <w10:wrap anchorx="margin"/>
                  </v:shape>
                </w:pict>
              </mc:Fallback>
            </mc:AlternateContent>
          </w:r>
          <w:r w:rsidRPr="007E6E9F">
            <w:rPr>
              <w:noProof/>
              <w:sz w:val="36"/>
              <w:szCs w:val="36"/>
              <w:lang w:eastAsia="en-CA"/>
            </w:rPr>
            <mc:AlternateContent>
              <mc:Choice Requires="wps">
                <w:drawing>
                  <wp:anchor distT="45720" distB="45720" distL="114300" distR="114300" simplePos="0" relativeHeight="251667456" behindDoc="0" locked="0" layoutInCell="1" allowOverlap="1" wp14:anchorId="7CA7F07C" wp14:editId="669544F3">
                    <wp:simplePos x="0" y="0"/>
                    <wp:positionH relativeFrom="margin">
                      <wp:align>center</wp:align>
                    </wp:positionH>
                    <wp:positionV relativeFrom="paragraph">
                      <wp:posOffset>4300781</wp:posOffset>
                    </wp:positionV>
                    <wp:extent cx="2360930" cy="140462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82B019" w14:textId="46CD92A3" w:rsidR="009B65CB" w:rsidRPr="000A6E46" w:rsidRDefault="009B65CB" w:rsidP="007E6E9F">
                                <w:pPr>
                                  <w:jc w:val="center"/>
                                  <w:rPr>
                                    <w:sz w:val="24"/>
                                  </w:rPr>
                                </w:pPr>
                                <w:r>
                                  <w:rPr>
                                    <w:sz w:val="24"/>
                                  </w:rPr>
                                  <w:t>B</w:t>
                                </w:r>
                                <w:r w:rsidRPr="000A6E46">
                                  <w:rPr>
                                    <w:sz w:val="24"/>
                                  </w:rPr>
                                  <w:t>y</w:t>
                                </w:r>
                              </w:p>
                              <w:p w14:paraId="07AA7FDC" w14:textId="77777777" w:rsidR="009B65CB" w:rsidRPr="000A6E46" w:rsidRDefault="009B65CB" w:rsidP="007E6E9F">
                                <w:pPr>
                                  <w:jc w:val="center"/>
                                  <w:rPr>
                                    <w:sz w:val="24"/>
                                  </w:rPr>
                                </w:pPr>
                                <w:r w:rsidRPr="000A6E46">
                                  <w:rPr>
                                    <w:sz w:val="24"/>
                                  </w:rPr>
                                  <w:t>Yifan Zhao</w:t>
                                </w:r>
                              </w:p>
                              <w:p w14:paraId="491CFE84" w14:textId="5EEF0FFF" w:rsidR="009B65CB" w:rsidRPr="000A6E46" w:rsidRDefault="009B65CB">
                                <w:pPr>
                                  <w:jc w:val="center"/>
                                  <w:rPr>
                                    <w:sz w:val="24"/>
                                  </w:rPr>
                                </w:pPr>
                                <w:r w:rsidRPr="000A6E46">
                                  <w:rPr>
                                    <w:sz w:val="24"/>
                                  </w:rPr>
                                  <w:t>Student ID: 49510150</w:t>
                                </w:r>
                              </w:p>
                              <w:p w14:paraId="6A0EB5B2" w14:textId="77777777" w:rsidR="009B65CB" w:rsidRPr="000A6E46" w:rsidRDefault="009B65CB" w:rsidP="007E6E9F">
                                <w:pPr>
                                  <w:rPr>
                                    <w:sz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A7F07C" id="_x0000_s1028" type="#_x0000_t202" style="position:absolute;margin-left:0;margin-top:338.65pt;width:185.9pt;height:110.6pt;z-index:2516674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Yo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F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" stroked="f">
                    <v:textbox style="mso-fit-shape-to-text:t">
                      <w:txbxContent>
                        <w:p w14:paraId="4382B019" w14:textId="46CD92A3" w:rsidR="009B65CB" w:rsidRPr="000A6E46" w:rsidRDefault="009B65CB" w:rsidP="007E6E9F">
                          <w:pPr>
                            <w:jc w:val="center"/>
                            <w:rPr>
                              <w:sz w:val="24"/>
                            </w:rPr>
                          </w:pPr>
                          <w:r>
                            <w:rPr>
                              <w:sz w:val="24"/>
                            </w:rPr>
                            <w:t>B</w:t>
                          </w:r>
                          <w:r w:rsidRPr="000A6E46">
                            <w:rPr>
                              <w:sz w:val="24"/>
                            </w:rPr>
                            <w:t>y</w:t>
                          </w:r>
                        </w:p>
                        <w:p w14:paraId="07AA7FDC" w14:textId="77777777" w:rsidR="009B65CB" w:rsidRPr="000A6E46" w:rsidRDefault="009B65CB" w:rsidP="007E6E9F">
                          <w:pPr>
                            <w:jc w:val="center"/>
                            <w:rPr>
                              <w:sz w:val="24"/>
                            </w:rPr>
                          </w:pPr>
                          <w:r w:rsidRPr="000A6E46">
                            <w:rPr>
                              <w:sz w:val="24"/>
                            </w:rPr>
                            <w:t>Yifan Zhao</w:t>
                          </w:r>
                        </w:p>
                        <w:p w14:paraId="491CFE84" w14:textId="5EEF0FFF" w:rsidR="009B65CB" w:rsidRPr="000A6E46" w:rsidRDefault="009B65CB">
                          <w:pPr>
                            <w:jc w:val="center"/>
                            <w:rPr>
                              <w:sz w:val="24"/>
                            </w:rPr>
                          </w:pPr>
                          <w:r w:rsidRPr="000A6E46">
                            <w:rPr>
                              <w:sz w:val="24"/>
                            </w:rPr>
                            <w:t>Student ID: 49510150</w:t>
                          </w:r>
                        </w:p>
                        <w:p w14:paraId="6A0EB5B2" w14:textId="77777777" w:rsidR="009B65CB" w:rsidRPr="000A6E46" w:rsidRDefault="009B65CB" w:rsidP="007E6E9F">
                          <w:pPr>
                            <w:rPr>
                              <w:sz w:val="24"/>
                            </w:rPr>
                          </w:pPr>
                        </w:p>
                      </w:txbxContent>
                    </v:textbox>
                    <w10:wrap type="square" anchorx="margin"/>
                  </v:shape>
                </w:pict>
              </mc:Fallback>
            </mc:AlternateContent>
          </w:r>
          <w:r w:rsidR="007E6E9F" w:rsidRPr="007E6E9F">
            <w:rPr>
              <w:noProof/>
              <w:sz w:val="36"/>
              <w:szCs w:val="36"/>
              <w:lang w:eastAsia="en-CA"/>
            </w:rPr>
            <mc:AlternateContent>
              <mc:Choice Requires="wps">
                <w:drawing>
                  <wp:anchor distT="45720" distB="45720" distL="114300" distR="114300" simplePos="0" relativeHeight="251666432" behindDoc="0" locked="0" layoutInCell="1" allowOverlap="1" wp14:anchorId="69BEAE17" wp14:editId="66B741BA">
                    <wp:simplePos x="0" y="0"/>
                    <wp:positionH relativeFrom="margin">
                      <wp:align>center</wp:align>
                    </wp:positionH>
                    <wp:positionV relativeFrom="paragraph">
                      <wp:posOffset>2044892</wp:posOffset>
                    </wp:positionV>
                    <wp:extent cx="2360930" cy="1404620"/>
                    <wp:effectExtent l="0" t="0" r="381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44483A" w14:textId="77777777" w:rsidR="009B65CB" w:rsidRPr="000A6E46" w:rsidRDefault="009B65CB" w:rsidP="007E6E9F">
                                <w:pPr>
                                  <w:jc w:val="center"/>
                                  <w:rPr>
                                    <w:sz w:val="24"/>
                                  </w:rPr>
                                </w:pPr>
                                <w:r w:rsidRPr="000A6E46">
                                  <w:rPr>
                                    <w:sz w:val="24"/>
                                  </w:rPr>
                                  <w:t>Submitted to</w:t>
                                </w:r>
                              </w:p>
                              <w:p w14:paraId="4393AA98" w14:textId="77777777" w:rsidR="009B65CB" w:rsidRPr="000A6E46" w:rsidRDefault="009B65CB" w:rsidP="007E6E9F">
                                <w:pPr>
                                  <w:jc w:val="center"/>
                                  <w:rPr>
                                    <w:sz w:val="24"/>
                                  </w:rPr>
                                </w:pPr>
                                <w:r w:rsidRPr="000A6E46">
                                  <w:rPr>
                                    <w:sz w:val="24"/>
                                  </w:rPr>
                                  <w:t>UBC Science Co-op Program</w:t>
                                </w:r>
                              </w:p>
                              <w:p w14:paraId="130454AD" w14:textId="77777777" w:rsidR="009B65CB" w:rsidRPr="000A6E46" w:rsidRDefault="009B65CB" w:rsidP="007E6E9F">
                                <w:pPr>
                                  <w:jc w:val="center"/>
                                  <w:rPr>
                                    <w:sz w:val="24"/>
                                  </w:rPr>
                                </w:pPr>
                                <w:r w:rsidRPr="000A6E46">
                                  <w:rPr>
                                    <w:sz w:val="24"/>
                                  </w:rPr>
                                  <w:t>The University of British Columbia</w:t>
                                </w:r>
                              </w:p>
                              <w:p w14:paraId="283120F4" w14:textId="77777777" w:rsidR="009B65CB" w:rsidRPr="000A6E46" w:rsidRDefault="009B65CB" w:rsidP="007E6E9F">
                                <w:pPr>
                                  <w:jc w:val="center"/>
                                  <w:rPr>
                                    <w:sz w:val="24"/>
                                  </w:rPr>
                                </w:pPr>
                                <w:r w:rsidRPr="000A6E46">
                                  <w:rPr>
                                    <w:sz w:val="24"/>
                                  </w:rPr>
                                  <w:t>Vancouver, BC</w:t>
                                </w:r>
                              </w:p>
                              <w:p w14:paraId="7FC9FBA4" w14:textId="77777777" w:rsidR="009B65CB" w:rsidRPr="000A6E46" w:rsidRDefault="009B65CB" w:rsidP="007E6E9F">
                                <w:pPr>
                                  <w:jc w:val="center"/>
                                  <w:rPr>
                                    <w:sz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BEAE17" id="_x0000_s1029" type="#_x0000_t202" style="position:absolute;margin-left:0;margin-top:161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B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" stroked="f">
                    <v:textbox style="mso-fit-shape-to-text:t">
                      <w:txbxContent>
                        <w:p w14:paraId="5144483A" w14:textId="77777777" w:rsidR="009B65CB" w:rsidRPr="000A6E46" w:rsidRDefault="009B65CB" w:rsidP="007E6E9F">
                          <w:pPr>
                            <w:jc w:val="center"/>
                            <w:rPr>
                              <w:sz w:val="24"/>
                            </w:rPr>
                          </w:pPr>
                          <w:r w:rsidRPr="000A6E46">
                            <w:rPr>
                              <w:sz w:val="24"/>
                            </w:rPr>
                            <w:t>Submitted to</w:t>
                          </w:r>
                        </w:p>
                        <w:p w14:paraId="4393AA98" w14:textId="77777777" w:rsidR="009B65CB" w:rsidRPr="000A6E46" w:rsidRDefault="009B65CB" w:rsidP="007E6E9F">
                          <w:pPr>
                            <w:jc w:val="center"/>
                            <w:rPr>
                              <w:sz w:val="24"/>
                            </w:rPr>
                          </w:pPr>
                          <w:r w:rsidRPr="000A6E46">
                            <w:rPr>
                              <w:sz w:val="24"/>
                            </w:rPr>
                            <w:t>UBC Science Co-op Program</w:t>
                          </w:r>
                        </w:p>
                        <w:p w14:paraId="130454AD" w14:textId="77777777" w:rsidR="009B65CB" w:rsidRPr="000A6E46" w:rsidRDefault="009B65CB" w:rsidP="007E6E9F">
                          <w:pPr>
                            <w:jc w:val="center"/>
                            <w:rPr>
                              <w:sz w:val="24"/>
                            </w:rPr>
                          </w:pPr>
                          <w:r w:rsidRPr="000A6E46">
                            <w:rPr>
                              <w:sz w:val="24"/>
                            </w:rPr>
                            <w:t>The University of British Columbia</w:t>
                          </w:r>
                        </w:p>
                        <w:p w14:paraId="283120F4" w14:textId="77777777" w:rsidR="009B65CB" w:rsidRPr="000A6E46" w:rsidRDefault="009B65CB" w:rsidP="007E6E9F">
                          <w:pPr>
                            <w:jc w:val="center"/>
                            <w:rPr>
                              <w:sz w:val="24"/>
                            </w:rPr>
                          </w:pPr>
                          <w:r w:rsidRPr="000A6E46">
                            <w:rPr>
                              <w:sz w:val="24"/>
                            </w:rPr>
                            <w:t>Vancouver, BC</w:t>
                          </w:r>
                        </w:p>
                        <w:p w14:paraId="7FC9FBA4" w14:textId="77777777" w:rsidR="009B65CB" w:rsidRPr="000A6E46" w:rsidRDefault="009B65CB" w:rsidP="007E6E9F">
                          <w:pPr>
                            <w:jc w:val="center"/>
                            <w:rPr>
                              <w:sz w:val="24"/>
                            </w:rPr>
                          </w:pPr>
                        </w:p>
                      </w:txbxContent>
                    </v:textbox>
                    <w10:wrap type="square" anchorx="margin"/>
                  </v:shape>
                </w:pict>
              </mc:Fallback>
            </mc:AlternateContent>
          </w:r>
          <w:r w:rsidR="007E6E9F">
            <w:rPr>
              <w:sz w:val="36"/>
              <w:szCs w:val="36"/>
            </w:rPr>
            <w:br w:type="page"/>
          </w:r>
        </w:p>
        <w:p w14:paraId="5B1BC59F" w14:textId="6D88C9EF" w:rsidR="007E6E9F" w:rsidRDefault="007E6E9F">
          <w:pPr>
            <w:rPr>
              <w:rFonts w:asciiTheme="majorHAnsi" w:eastAsiaTheme="majorEastAsia" w:hAnsiTheme="majorHAnsi" w:cstheme="majorBidi"/>
              <w:spacing w:val="-7"/>
              <w:sz w:val="80"/>
              <w:szCs w:val="80"/>
            </w:rPr>
          </w:pPr>
        </w:p>
        <w:p w14:paraId="64B4BBDE" w14:textId="77777777" w:rsidR="000A007F" w:rsidRPr="00173AEB" w:rsidRDefault="000A007F" w:rsidP="00173AEB">
          <w:pPr>
            <w:pStyle w:val="Title"/>
            <w:rPr>
              <w:color w:val="auto"/>
            </w:rPr>
          </w:pPr>
        </w:p>
        <w:p w14:paraId="2CE920EC" w14:textId="06A0BFAD" w:rsidR="000A007F" w:rsidRDefault="000A007F">
          <w:pPr>
            <w:rPr>
              <w:rFonts w:asciiTheme="majorHAnsi" w:eastAsiaTheme="majorEastAsia" w:hAnsiTheme="majorHAnsi" w:cstheme="majorBidi"/>
              <w:color w:val="2E74B5" w:themeColor="accent1" w:themeShade="BF"/>
              <w:sz w:val="36"/>
              <w:szCs w:val="36"/>
            </w:rPr>
          </w:pPr>
        </w:p>
        <w:p w14:paraId="5EA669ED" w14:textId="77777777" w:rsidR="00675C2E" w:rsidRDefault="00675C2E" w:rsidP="002B367C">
          <w:pPr>
            <w:pStyle w:val="Heading1"/>
          </w:pPr>
        </w:p>
        <w:bookmarkStart w:id="0" w:name="_Toc532458932"/>
        <w:bookmarkStart w:id="1" w:name="_Toc532458996"/>
        <w:bookmarkStart w:id="2" w:name="_Toc532981097"/>
        <w:bookmarkStart w:id="3" w:name="_Toc532981243"/>
        <w:bookmarkStart w:id="4" w:name="_Toc533062115"/>
        <w:p w14:paraId="16B9423C" w14:textId="20717461" w:rsidR="000A6E46" w:rsidRDefault="00C56D4E" w:rsidP="002B367C">
          <w:pPr>
            <w:pStyle w:val="Heading1"/>
            <w:rPr>
              <w:sz w:val="40"/>
              <w:szCs w:val="40"/>
            </w:rPr>
          </w:pPr>
          <w:r w:rsidRPr="00C56D4E">
            <w:rPr>
              <w:noProof/>
              <w:sz w:val="40"/>
              <w:szCs w:val="40"/>
              <w:lang w:eastAsia="en-CA"/>
            </w:rPr>
            <mc:AlternateContent>
              <mc:Choice Requires="wps">
                <w:drawing>
                  <wp:anchor distT="45720" distB="45720" distL="114300" distR="114300" simplePos="0" relativeHeight="251670528" behindDoc="0" locked="0" layoutInCell="1" allowOverlap="1" wp14:anchorId="5D8C89CC" wp14:editId="2DD51EEC">
                    <wp:simplePos x="0" y="0"/>
                    <wp:positionH relativeFrom="column">
                      <wp:posOffset>895350</wp:posOffset>
                    </wp:positionH>
                    <wp:positionV relativeFrom="paragraph">
                      <wp:posOffset>3423285</wp:posOffset>
                    </wp:positionV>
                    <wp:extent cx="5410200" cy="140462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noFill/>
                              <a:miter lim="800000"/>
                              <a:headEnd/>
                              <a:tailEnd/>
                            </a:ln>
                          </wps:spPr>
                          <wps:txbx>
                            <w:txbxContent>
                              <w:p w14:paraId="5DC9A66B" w14:textId="77777777" w:rsidR="009B65CB" w:rsidRPr="00425C9E" w:rsidRDefault="009B65CB" w:rsidP="00425C9E">
                                <w:pPr>
                                  <w:pStyle w:val="IntenseQuote"/>
                                  <w:ind w:left="0"/>
                                  <w:jc w:val="both"/>
                                  <w:rPr>
                                    <w:rFonts w:asciiTheme="minorHAnsi" w:eastAsiaTheme="minorEastAsia" w:hAnsiTheme="minorHAnsi" w:cstheme="minorBidi"/>
                                    <w:caps/>
                                    <w:color w:val="4472C4" w:themeColor="accent5"/>
                                    <w:sz w:val="22"/>
                                    <w:szCs w:val="24"/>
                                    <w:lang w:val="fr-FR"/>
                                  </w:rPr>
                                </w:pPr>
                                <w:r w:rsidRPr="00425C9E">
                                  <w:rPr>
                                    <w:rFonts w:asciiTheme="minorHAnsi" w:eastAsiaTheme="minorEastAsia" w:hAnsiTheme="minorHAnsi" w:cstheme="minorBidi"/>
                                    <w:caps/>
                                    <w:color w:val="4472C4" w:themeColor="accent5"/>
                                    <w:sz w:val="22"/>
                                    <w:szCs w:val="24"/>
                                    <w:lang w:val="fr-FR"/>
                                  </w:rPr>
                                  <w:t>Economic statistics methods division</w:t>
                                </w:r>
                              </w:p>
                              <w:p w14:paraId="520DF77C" w14:textId="44FD8C92" w:rsidR="009B65CB" w:rsidRPr="00425C9E" w:rsidRDefault="009B65CB" w:rsidP="00425C9E">
                                <w:pPr>
                                  <w:pStyle w:val="NoSpacing"/>
                                  <w:spacing w:before="80" w:after="40"/>
                                  <w:jc w:val="both"/>
                                  <w:rPr>
                                    <w:caps/>
                                    <w:color w:val="4472C4" w:themeColor="accent5"/>
                                    <w:sz w:val="22"/>
                                    <w:szCs w:val="24"/>
                                    <w:lang w:val="fr-FR"/>
                                  </w:rPr>
                                </w:pPr>
                                <w:r w:rsidRPr="00425C9E">
                                  <w:rPr>
                                    <w:caps/>
                                    <w:color w:val="4472C4" w:themeColor="accent5"/>
                                    <w:sz w:val="22"/>
                                    <w:szCs w:val="24"/>
                                    <w:lang w:val="fr-FR"/>
                                  </w:rPr>
                                  <w:t xml:space="preserve">Division des méthodes de la statistique économique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C89CC" id="_x0000_s1030" type="#_x0000_t202" style="position:absolute;margin-left:70.5pt;margin-top:269.55pt;width:426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" stroked="f">
                    <v:textbox style="mso-fit-shape-to-text:t">
                      <w:txbxContent>
                        <w:p w14:paraId="5DC9A66B" w14:textId="77777777" w:rsidR="009B65CB" w:rsidRPr="00425C9E" w:rsidRDefault="009B65CB" w:rsidP="00425C9E">
                          <w:pPr>
                            <w:pStyle w:val="IntenseQuote"/>
                            <w:ind w:left="0"/>
                            <w:jc w:val="both"/>
                            <w:rPr>
                              <w:rFonts w:asciiTheme="minorHAnsi" w:eastAsiaTheme="minorEastAsia" w:hAnsiTheme="minorHAnsi" w:cstheme="minorBidi"/>
                              <w:caps/>
                              <w:color w:val="4472C4" w:themeColor="accent5"/>
                              <w:sz w:val="22"/>
                              <w:szCs w:val="24"/>
                              <w:lang w:val="fr-FR"/>
                            </w:rPr>
                          </w:pPr>
                          <w:r w:rsidRPr="00425C9E">
                            <w:rPr>
                              <w:rFonts w:asciiTheme="minorHAnsi" w:eastAsiaTheme="minorEastAsia" w:hAnsiTheme="minorHAnsi" w:cstheme="minorBidi"/>
                              <w:caps/>
                              <w:color w:val="4472C4" w:themeColor="accent5"/>
                              <w:sz w:val="22"/>
                              <w:szCs w:val="24"/>
                              <w:lang w:val="fr-FR"/>
                            </w:rPr>
                            <w:t>Economic statistics methods division</w:t>
                          </w:r>
                        </w:p>
                        <w:p w14:paraId="520DF77C" w14:textId="44FD8C92" w:rsidR="009B65CB" w:rsidRPr="00425C9E" w:rsidRDefault="009B65CB" w:rsidP="00425C9E">
                          <w:pPr>
                            <w:pStyle w:val="NoSpacing"/>
                            <w:spacing w:before="80" w:after="40"/>
                            <w:jc w:val="both"/>
                            <w:rPr>
                              <w:caps/>
                              <w:color w:val="4472C4" w:themeColor="accent5"/>
                              <w:sz w:val="22"/>
                              <w:szCs w:val="24"/>
                              <w:lang w:val="fr-FR"/>
                            </w:rPr>
                          </w:pPr>
                          <w:r w:rsidRPr="00425C9E">
                            <w:rPr>
                              <w:caps/>
                              <w:color w:val="4472C4" w:themeColor="accent5"/>
                              <w:sz w:val="22"/>
                              <w:szCs w:val="24"/>
                              <w:lang w:val="fr-FR"/>
                            </w:rPr>
                            <w:t xml:space="preserve">Division des méthodes de la statistique économique  </w:t>
                          </w:r>
                        </w:p>
                      </w:txbxContent>
                    </v:textbox>
                  </v:shape>
                </w:pict>
              </mc:Fallback>
            </mc:AlternateContent>
          </w:r>
          <w:r w:rsidR="00675C2E">
            <w:rPr>
              <w:noProof/>
              <w:lang w:eastAsia="en-CA"/>
            </w:rPr>
            <mc:AlternateContent>
              <mc:Choice Requires="wps">
                <w:drawing>
                  <wp:anchor distT="0" distB="0" distL="182880" distR="182880" simplePos="0" relativeHeight="251660288" behindDoc="0" locked="0" layoutInCell="1" allowOverlap="1" wp14:anchorId="08B19777" wp14:editId="5B71A24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454785"/>
                    <wp:effectExtent l="0" t="0" r="10160" b="1206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455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C4A89" w14:textId="77777777" w:rsidR="009B65CB" w:rsidRDefault="00F30E87">
                                <w:pPr>
                                  <w:pStyle w:val="NoSpacing"/>
                                  <w:spacing w:before="40" w:after="560" w:line="216" w:lineRule="auto"/>
                                  <w:rPr>
                                    <w:color w:val="5B9BD5" w:themeColor="accent1"/>
                                    <w:sz w:val="72"/>
                                    <w:szCs w:val="72"/>
                                  </w:rPr>
                                </w:pPr>
                                <w:sdt>
                                  <w:sdtPr>
                                    <w:rPr>
                                      <w:color w:val="5B9BD5" w:themeColor="accent1"/>
                                      <w:sz w:val="72"/>
                                      <w:szCs w:val="72"/>
                                    </w:rPr>
                                    <w:alias w:val="Title"/>
                                    <w:tag w:val=""/>
                                    <w:id w:val="-1310940933"/>
                                    <w:dataBinding w:prefixMappings="xmlns:ns0='http://purl.org/dc/elements/1.1/' xmlns:ns1='http://schemas.openxmlformats.org/package/2006/metadata/core-properties' " w:xpath="/ns1:coreProperties[1]/ns0:title[1]" w:storeItemID="{6C3C8BC8-F283-45AE-878A-BAB7291924A1}"/>
                                    <w:text/>
                                  </w:sdtPr>
                                  <w:sdtEndPr/>
                                  <w:sdtContent>
                                    <w:r w:rsidR="009B65CB">
                                      <w:rPr>
                                        <w:color w:val="5B9BD5" w:themeColor="accent1"/>
                                        <w:sz w:val="72"/>
                                        <w:szCs w:val="72"/>
                                      </w:rPr>
                                      <w:t>ASML Stratification</w:t>
                                    </w:r>
                                  </w:sdtContent>
                                </w:sdt>
                              </w:p>
                              <w:sdt>
                                <w:sdtPr>
                                  <w:rPr>
                                    <w:caps/>
                                    <w:color w:val="4472C4" w:themeColor="accent5"/>
                                    <w:sz w:val="24"/>
                                    <w:szCs w:val="24"/>
                                  </w:rPr>
                                  <w:alias w:val="Author"/>
                                  <w:tag w:val=""/>
                                  <w:id w:val="575175534"/>
                                  <w:dataBinding w:prefixMappings="xmlns:ns0='http://purl.org/dc/elements/1.1/' xmlns:ns1='http://schemas.openxmlformats.org/package/2006/metadata/core-properties' " w:xpath="/ns1:coreProperties[1]/ns0:creator[1]" w:storeItemID="{6C3C8BC8-F283-45AE-878A-BAB7291924A1}"/>
                                  <w:text/>
                                </w:sdtPr>
                                <w:sdtEndPr/>
                                <w:sdtContent>
                                  <w:p w14:paraId="72AB58B7" w14:textId="476C815B" w:rsidR="009B65CB" w:rsidRDefault="009B65CB">
                                    <w:pPr>
                                      <w:pStyle w:val="NoSpacing"/>
                                      <w:spacing w:before="80" w:after="40"/>
                                      <w:rPr>
                                        <w:caps/>
                                        <w:color w:val="4472C4" w:themeColor="accent5"/>
                                        <w:sz w:val="24"/>
                                        <w:szCs w:val="24"/>
                                      </w:rPr>
                                    </w:pPr>
                                    <w:r>
                                      <w:rPr>
                                        <w:caps/>
                                        <w:color w:val="4472C4" w:themeColor="accent5"/>
                                        <w:sz w:val="24"/>
                                        <w:szCs w:val="24"/>
                                      </w:rPr>
                                      <w:t xml:space="preserve">Zhao, Yifan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8B19777" id="Text Box 131" o:spid="_x0000_s1031" type="#_x0000_t202" style="position:absolute;margin-left:0;margin-top:0;width:369pt;height:114.5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" filled="f" stroked="f" strokeweight=".5pt">
                    <v:textbox inset="0,0,0,0">
                      <w:txbxContent>
                        <w:p w14:paraId="658C4A89" w14:textId="77777777" w:rsidR="009B65CB" w:rsidRDefault="009B65CB">
                          <w:pPr>
                            <w:pStyle w:val="NoSpacing"/>
                            <w:spacing w:before="40" w:after="560" w:line="216" w:lineRule="auto"/>
                            <w:rPr>
                              <w:color w:val="5B9BD5" w:themeColor="accent1"/>
                              <w:sz w:val="72"/>
                              <w:szCs w:val="72"/>
                            </w:rPr>
                          </w:pPr>
                          <w:sdt>
                            <w:sdtPr>
                              <w:rPr>
                                <w:color w:val="5B9BD5" w:themeColor="accent1"/>
                                <w:sz w:val="72"/>
                                <w:szCs w:val="72"/>
                              </w:rPr>
                              <w:alias w:val="Title"/>
                              <w:tag w:val=""/>
                              <w:id w:val="-1310940933"/>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ASML Stratification</w:t>
                              </w:r>
                            </w:sdtContent>
                          </w:sdt>
                        </w:p>
                        <w:sdt>
                          <w:sdtPr>
                            <w:rPr>
                              <w:caps/>
                              <w:color w:val="4472C4" w:themeColor="accent5"/>
                              <w:sz w:val="24"/>
                              <w:szCs w:val="24"/>
                            </w:rPr>
                            <w:alias w:val="Author"/>
                            <w:tag w:val=""/>
                            <w:id w:val="575175534"/>
                            <w:dataBinding w:prefixMappings="xmlns:ns0='http://purl.org/dc/elements/1.1/' xmlns:ns1='http://schemas.openxmlformats.org/package/2006/metadata/core-properties' " w:xpath="/ns1:coreProperties[1]/ns0:creator[1]" w:storeItemID="{6C3C8BC8-F283-45AE-878A-BAB7291924A1}"/>
                            <w:text/>
                          </w:sdtPr>
                          <w:sdtContent>
                            <w:p w14:paraId="72AB58B7" w14:textId="476C815B" w:rsidR="009B65CB" w:rsidRDefault="009B65CB">
                              <w:pPr>
                                <w:pStyle w:val="NoSpacing"/>
                                <w:spacing w:before="80" w:after="40"/>
                                <w:rPr>
                                  <w:caps/>
                                  <w:color w:val="4472C4" w:themeColor="accent5"/>
                                  <w:sz w:val="24"/>
                                  <w:szCs w:val="24"/>
                                </w:rPr>
                              </w:pPr>
                              <w:r>
                                <w:rPr>
                                  <w:caps/>
                                  <w:color w:val="4472C4" w:themeColor="accent5"/>
                                  <w:sz w:val="24"/>
                                  <w:szCs w:val="24"/>
                                </w:rPr>
                                <w:t xml:space="preserve">Zhao, Yifan </w:t>
                              </w:r>
                            </w:p>
                          </w:sdtContent>
                        </w:sdt>
                      </w:txbxContent>
                    </v:textbox>
                    <w10:wrap type="square" anchorx="margin" anchory="page"/>
                  </v:shape>
                </w:pict>
              </mc:Fallback>
            </mc:AlternateContent>
          </w:r>
          <w:r w:rsidR="00675C2E">
            <w:rPr>
              <w:noProof/>
              <w:lang w:eastAsia="en-CA"/>
            </w:rPr>
            <mc:AlternateContent>
              <mc:Choice Requires="wps">
                <w:drawing>
                  <wp:anchor distT="0" distB="0" distL="114300" distR="114300" simplePos="0" relativeHeight="251659264" behindDoc="0" locked="0" layoutInCell="1" allowOverlap="1" wp14:anchorId="1784DAFB" wp14:editId="5ED17B9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132676719"/>
                                  <w:dataBinding w:prefixMappings="xmlns:ns0='http://schemas.microsoft.com/office/2006/coverPageProps' " w:xpath="/ns0:CoverPageProperties[1]/ns0:PublishDate[1]" w:storeItemID="{55AF091B-3C7A-41E3-B477-F2FDAA23CFDA}"/>
                                  <w:date w:fullDate="2018-12-07T00:00:00Z">
                                    <w:dateFormat w:val="yyyy"/>
                                    <w:lid w:val="en-US"/>
                                    <w:storeMappedDataAs w:val="dateTime"/>
                                    <w:calendar w:val="gregorian"/>
                                  </w:date>
                                </w:sdtPr>
                                <w:sdtEndPr/>
                                <w:sdtContent>
                                  <w:p w14:paraId="270E39F7" w14:textId="77777777" w:rsidR="009B65CB" w:rsidRDefault="009B65CB">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84DAFB" id="Rectangle 132" o:spid="_x0000_s10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B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nn&#10;AyU2UB6QPRbSWDnD72rsypo5/8AszhE2EneD/4qHVNAWFPo/SiqwP997D/pIb5RS0uJcFtT92DEr&#10;KFFfNBL/bH4xC4N8fLHHl83xRe+aFWDjpriFDI+/aGy9Gn6lheYFV8gyeEUR0xx9F3Qz/K582ha4&#10;grhYLqMSjq5hfq2fDA/QocqBc8/dC7OmJ6ZHRt/DMMEsf8PPpBssNSx3HmQdyRvqnKra1x/HPhKp&#10;X1Fhrxzfo9bvRbr4B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fhMvQZ8CAACQ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Year"/>
                            <w:tag w:val=""/>
                            <w:id w:val="2132676719"/>
                            <w:dataBinding w:prefixMappings="xmlns:ns0='http://schemas.microsoft.com/office/2006/coverPageProps' " w:xpath="/ns0:CoverPageProperties[1]/ns0:PublishDate[1]" w:storeItemID="{55AF091B-3C7A-41E3-B477-F2FDAA23CFDA}"/>
                            <w:date w:fullDate="2018-12-07T00:00:00Z">
                              <w:dateFormat w:val="yyyy"/>
                              <w:lid w:val="en-US"/>
                              <w:storeMappedDataAs w:val="dateTime"/>
                              <w:calendar w:val="gregorian"/>
                            </w:date>
                          </w:sdtPr>
                          <w:sdtContent>
                            <w:p w14:paraId="270E39F7" w14:textId="77777777" w:rsidR="009B65CB" w:rsidRDefault="009B65CB">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sidR="00675C2E">
            <w:rPr>
              <w:sz w:val="40"/>
              <w:szCs w:val="40"/>
            </w:rPr>
            <w:br w:type="page"/>
          </w:r>
        </w:p>
      </w:sdtContent>
    </w:sdt>
    <w:bookmarkEnd w:id="4" w:displacedByCustomXml="prev"/>
    <w:bookmarkEnd w:id="3" w:displacedByCustomXml="prev"/>
    <w:bookmarkEnd w:id="2" w:displacedByCustomXml="prev"/>
    <w:bookmarkEnd w:id="1" w:displacedByCustomXml="prev"/>
    <w:bookmarkEnd w:id="0" w:displacedByCustomXml="prev"/>
    <w:p w14:paraId="55BC0A34" w14:textId="7751C32B" w:rsidR="003C6461" w:rsidRDefault="00A841BB" w:rsidP="002B367C">
      <w:pPr>
        <w:pStyle w:val="Heading1"/>
      </w:pPr>
      <w:bookmarkStart w:id="5" w:name="_Toc533062116"/>
      <w:r>
        <w:lastRenderedPageBreak/>
        <w:t>Summary</w:t>
      </w:r>
      <w:bookmarkEnd w:id="5"/>
    </w:p>
    <w:p w14:paraId="0C70DEAA" w14:textId="02AB3813" w:rsidR="00794813" w:rsidRPr="002B367C" w:rsidRDefault="00794813" w:rsidP="00794813">
      <w:r>
        <w:tab/>
        <w:t>The Annual Surv</w:t>
      </w:r>
      <w:r w:rsidR="00882008">
        <w:t>ey of Manufacturing and Logging</w:t>
      </w:r>
      <w:r w:rsidR="00E90C6D">
        <w:t xml:space="preserve"> </w:t>
      </w:r>
      <w:r>
        <w:t xml:space="preserve">is </w:t>
      </w:r>
      <w:r w:rsidR="009021BF" w:rsidRPr="0051312C">
        <w:t xml:space="preserve">one of </w:t>
      </w:r>
      <w:r w:rsidR="009021BF">
        <w:t xml:space="preserve">Statistics Canada’s </w:t>
      </w:r>
      <w:r w:rsidR="009021BF" w:rsidRPr="0051312C">
        <w:t>annual economic surveys</w:t>
      </w:r>
      <w:r>
        <w:t xml:space="preserve">. </w:t>
      </w:r>
      <w:r w:rsidR="007C1EA2">
        <w:t xml:space="preserve">It </w:t>
      </w:r>
      <w:r w:rsidR="00926427">
        <w:t>covers</w:t>
      </w:r>
      <w:r w:rsidR="007C1EA2">
        <w:t xml:space="preserve"> 253 industries and this large number makes </w:t>
      </w:r>
      <w:r w:rsidR="00882008">
        <w:t>the sample design</w:t>
      </w:r>
      <w:r w:rsidR="007C1EA2">
        <w:t xml:space="preserve"> more complicated than </w:t>
      </w:r>
      <w:r w:rsidR="00147367">
        <w:t xml:space="preserve">for </w:t>
      </w:r>
      <w:r w:rsidR="007C1EA2">
        <w:t xml:space="preserve">other economic surveys. </w:t>
      </w:r>
      <w:r>
        <w:t xml:space="preserve">For the purpose of stratified sampling, </w:t>
      </w:r>
      <w:r w:rsidR="007C1EA2">
        <w:t xml:space="preserve">these industries are grouped into industry classes and </w:t>
      </w:r>
      <w:r>
        <w:t xml:space="preserve">domains are defined </w:t>
      </w:r>
      <w:r w:rsidR="002E0942">
        <w:t xml:space="preserve">as </w:t>
      </w:r>
      <w:r>
        <w:t xml:space="preserve">industry classes </w:t>
      </w:r>
      <w:r w:rsidR="002E0942">
        <w:t xml:space="preserve">crossed by </w:t>
      </w:r>
      <w:r>
        <w:t xml:space="preserve">provinces. In the past, industry classes </w:t>
      </w:r>
      <w:r w:rsidR="005A24FF">
        <w:t>we</w:t>
      </w:r>
      <w:r>
        <w:t>re defined at a</w:t>
      </w:r>
      <w:r w:rsidR="007A1313">
        <w:t>n</w:t>
      </w:r>
      <w:r>
        <w:t xml:space="preserve"> </w:t>
      </w:r>
      <w:r w:rsidR="007A1313">
        <w:t>aggregate</w:t>
      </w:r>
      <w:r>
        <w:t xml:space="preserve"> level, which </w:t>
      </w:r>
      <w:r w:rsidR="005A24FF">
        <w:t xml:space="preserve">guaranteed a solution to the </w:t>
      </w:r>
      <w:r>
        <w:t xml:space="preserve">allocation </w:t>
      </w:r>
      <w:r w:rsidR="005A24FF">
        <w:t>problem</w:t>
      </w:r>
      <w:r>
        <w:t xml:space="preserve">. However, the </w:t>
      </w:r>
      <w:r w:rsidR="005A24FF">
        <w:t>data were published at a more detailed level</w:t>
      </w:r>
      <w:r w:rsidR="006B0929">
        <w:t xml:space="preserve">, </w:t>
      </w:r>
      <w:r w:rsidR="00130185">
        <w:t>generat</w:t>
      </w:r>
      <w:r w:rsidR="005A24FF">
        <w:t>ing</w:t>
      </w:r>
      <w:r>
        <w:t xml:space="preserve"> highly variable </w:t>
      </w:r>
      <w:r w:rsidR="006B0929">
        <w:t xml:space="preserve">estimates in the published domains. </w:t>
      </w:r>
      <w:r w:rsidR="00ED3990">
        <w:t>N</w:t>
      </w:r>
      <w:r w:rsidR="006B0929">
        <w:t xml:space="preserve">ew </w:t>
      </w:r>
      <w:r w:rsidR="00ED3990">
        <w:t xml:space="preserve">industry classes are proposed for </w:t>
      </w:r>
      <w:r w:rsidR="006B0929">
        <w:t xml:space="preserve">stratification </w:t>
      </w:r>
      <w:r w:rsidR="00ED3990">
        <w:t xml:space="preserve">which </w:t>
      </w:r>
      <w:r w:rsidR="006B0929">
        <w:t>ali</w:t>
      </w:r>
      <w:r w:rsidR="000017E9">
        <w:t>gn</w:t>
      </w:r>
      <w:r w:rsidR="006B0929">
        <w:t xml:space="preserve"> with publication.</w:t>
      </w:r>
      <w:r w:rsidR="0019680B">
        <w:t xml:space="preserve"> Our test</w:t>
      </w:r>
      <w:r w:rsidR="007D3A70">
        <w:t xml:space="preserve"> results show that the new stratification works </w:t>
      </w:r>
      <w:r w:rsidR="00997658">
        <w:t xml:space="preserve">very </w:t>
      </w:r>
      <w:r w:rsidR="007D3A70">
        <w:t xml:space="preserve">well and </w:t>
      </w:r>
      <w:r w:rsidR="00620D16">
        <w:t xml:space="preserve">can be used to </w:t>
      </w:r>
      <w:r w:rsidR="007D3A70">
        <w:t xml:space="preserve">generate good quality estimates. </w:t>
      </w:r>
      <w:r w:rsidR="00D90EFC">
        <w:t>This document gives an</w:t>
      </w:r>
      <w:r w:rsidR="007D3A70">
        <w:t xml:space="preserve"> analy</w:t>
      </w:r>
      <w:r w:rsidR="00D90EFC">
        <w:t>sis of</w:t>
      </w:r>
      <w:r w:rsidR="00B02118">
        <w:t xml:space="preserve"> the</w:t>
      </w:r>
      <w:r w:rsidR="007D3A70">
        <w:t xml:space="preserve"> impact of </w:t>
      </w:r>
      <w:r w:rsidR="00D90EFC">
        <w:t xml:space="preserve">the </w:t>
      </w:r>
      <w:r w:rsidR="00454266">
        <w:t xml:space="preserve">stratification </w:t>
      </w:r>
      <w:r w:rsidR="007D3A70">
        <w:t>change</w:t>
      </w:r>
      <w:r w:rsidR="00620D16">
        <w:t xml:space="preserve"> on the</w:t>
      </w:r>
      <w:r w:rsidR="00926427">
        <w:t xml:space="preserve"> survey population </w:t>
      </w:r>
      <w:r w:rsidR="0019680B">
        <w:t xml:space="preserve">and </w:t>
      </w:r>
      <w:r w:rsidR="009C69B0">
        <w:t>the</w:t>
      </w:r>
      <w:r w:rsidR="00B02118">
        <w:t xml:space="preserve"> </w:t>
      </w:r>
      <w:r w:rsidR="0019680B">
        <w:t>sample allocation</w:t>
      </w:r>
      <w:r w:rsidR="00D90EFC">
        <w:t>, as well as explaining</w:t>
      </w:r>
      <w:r w:rsidR="00163BF5">
        <w:t xml:space="preserve"> </w:t>
      </w:r>
      <w:r w:rsidR="00D90EFC">
        <w:t>t</w:t>
      </w:r>
      <w:r w:rsidR="00163BF5">
        <w:t>he mechanism of how one change trigger</w:t>
      </w:r>
      <w:r w:rsidR="00D90EFC">
        <w:t>s</w:t>
      </w:r>
      <w:r w:rsidR="00163BF5">
        <w:t xml:space="preserve"> the other</w:t>
      </w:r>
      <w:r w:rsidR="00D90EFC">
        <w:t>s.</w:t>
      </w:r>
    </w:p>
    <w:p w14:paraId="1BD6FA3C" w14:textId="77777777" w:rsidR="003C6461" w:rsidRDefault="003C6461">
      <w:pPr>
        <w:rPr>
          <w:i/>
        </w:rPr>
      </w:pPr>
      <w:r>
        <w:rPr>
          <w:i/>
        </w:rPr>
        <w:br w:type="page"/>
      </w:r>
    </w:p>
    <w:sdt>
      <w:sdtPr>
        <w:rPr>
          <w:rFonts w:asciiTheme="minorHAnsi" w:eastAsiaTheme="minorEastAsia" w:hAnsiTheme="minorHAnsi" w:cstheme="minorBidi"/>
          <w:color w:val="auto"/>
          <w:sz w:val="22"/>
          <w:szCs w:val="21"/>
        </w:rPr>
        <w:id w:val="-494880588"/>
        <w:docPartObj>
          <w:docPartGallery w:val="Table of Contents"/>
          <w:docPartUnique/>
        </w:docPartObj>
      </w:sdtPr>
      <w:sdtEndPr>
        <w:rPr>
          <w:b/>
          <w:bCs/>
          <w:noProof/>
        </w:rPr>
      </w:sdtEndPr>
      <w:sdtContent>
        <w:p w14:paraId="26B44207" w14:textId="77777777" w:rsidR="00D43D3A" w:rsidRDefault="000E3C84" w:rsidP="00425C9E">
          <w:pPr>
            <w:pStyle w:val="TOCHeading"/>
            <w:rPr>
              <w:noProof/>
            </w:rPr>
          </w:pPr>
          <w:r>
            <w:t>Table of Contents</w:t>
          </w:r>
          <w:r>
            <w:fldChar w:fldCharType="begin"/>
          </w:r>
          <w:r>
            <w:instrText xml:space="preserve"> TOC \o "1-3" \h \z \u </w:instrText>
          </w:r>
          <w:r>
            <w:fldChar w:fldCharType="separate"/>
          </w:r>
        </w:p>
        <w:p w14:paraId="34ADAB5D" w14:textId="77777777" w:rsidR="00D43D3A" w:rsidRDefault="00F30E87">
          <w:pPr>
            <w:pStyle w:val="TOC1"/>
            <w:rPr>
              <w:rFonts w:cstheme="minorBidi"/>
              <w:b w:val="0"/>
              <w:lang w:val="en-CA" w:eastAsia="en-CA"/>
            </w:rPr>
          </w:pPr>
          <w:hyperlink w:anchor="_Toc533062116" w:history="1">
            <w:r w:rsidR="00D43D3A" w:rsidRPr="00774274">
              <w:rPr>
                <w:rStyle w:val="Hyperlink"/>
              </w:rPr>
              <w:t>Summary</w:t>
            </w:r>
            <w:r w:rsidR="00D43D3A">
              <w:rPr>
                <w:webHidden/>
              </w:rPr>
              <w:tab/>
            </w:r>
            <w:r w:rsidR="00D43D3A">
              <w:rPr>
                <w:webHidden/>
              </w:rPr>
              <w:fldChar w:fldCharType="begin"/>
            </w:r>
            <w:r w:rsidR="00D43D3A">
              <w:rPr>
                <w:webHidden/>
              </w:rPr>
              <w:instrText xml:space="preserve"> PAGEREF _Toc533062116 \h </w:instrText>
            </w:r>
            <w:r w:rsidR="00D43D3A">
              <w:rPr>
                <w:webHidden/>
              </w:rPr>
            </w:r>
            <w:r w:rsidR="00D43D3A">
              <w:rPr>
                <w:webHidden/>
              </w:rPr>
              <w:fldChar w:fldCharType="separate"/>
            </w:r>
            <w:r w:rsidR="00D10B7C">
              <w:rPr>
                <w:webHidden/>
              </w:rPr>
              <w:t>ii</w:t>
            </w:r>
            <w:r w:rsidR="00D43D3A">
              <w:rPr>
                <w:webHidden/>
              </w:rPr>
              <w:fldChar w:fldCharType="end"/>
            </w:r>
          </w:hyperlink>
        </w:p>
        <w:p w14:paraId="0593D05A" w14:textId="77777777" w:rsidR="00D43D3A" w:rsidRDefault="00F30E87">
          <w:pPr>
            <w:pStyle w:val="TOC1"/>
            <w:rPr>
              <w:rFonts w:cstheme="minorBidi"/>
              <w:b w:val="0"/>
              <w:lang w:val="en-CA" w:eastAsia="en-CA"/>
            </w:rPr>
          </w:pPr>
          <w:hyperlink w:anchor="_Toc533062117" w:history="1">
            <w:r w:rsidR="00D43D3A" w:rsidRPr="00774274">
              <w:rPr>
                <w:rStyle w:val="Hyperlink"/>
              </w:rPr>
              <w:t>1.</w:t>
            </w:r>
            <w:r w:rsidR="00D43D3A">
              <w:rPr>
                <w:rFonts w:cstheme="minorBidi"/>
                <w:b w:val="0"/>
                <w:lang w:val="en-CA" w:eastAsia="en-CA"/>
              </w:rPr>
              <w:tab/>
            </w:r>
            <w:r w:rsidR="00D43D3A" w:rsidRPr="00774274">
              <w:rPr>
                <w:rStyle w:val="Hyperlink"/>
              </w:rPr>
              <w:t>Background:</w:t>
            </w:r>
            <w:r w:rsidR="00D43D3A">
              <w:rPr>
                <w:webHidden/>
              </w:rPr>
              <w:tab/>
            </w:r>
            <w:r w:rsidR="00D43D3A">
              <w:rPr>
                <w:webHidden/>
              </w:rPr>
              <w:fldChar w:fldCharType="begin"/>
            </w:r>
            <w:r w:rsidR="00D43D3A">
              <w:rPr>
                <w:webHidden/>
              </w:rPr>
              <w:instrText xml:space="preserve"> PAGEREF _Toc533062117 \h </w:instrText>
            </w:r>
            <w:r w:rsidR="00D43D3A">
              <w:rPr>
                <w:webHidden/>
              </w:rPr>
            </w:r>
            <w:r w:rsidR="00D43D3A">
              <w:rPr>
                <w:webHidden/>
              </w:rPr>
              <w:fldChar w:fldCharType="separate"/>
            </w:r>
            <w:r w:rsidR="00D10B7C">
              <w:rPr>
                <w:webHidden/>
              </w:rPr>
              <w:t>1</w:t>
            </w:r>
            <w:r w:rsidR="00D43D3A">
              <w:rPr>
                <w:webHidden/>
              </w:rPr>
              <w:fldChar w:fldCharType="end"/>
            </w:r>
          </w:hyperlink>
        </w:p>
        <w:p w14:paraId="12ACBDB4" w14:textId="77777777" w:rsidR="00D43D3A" w:rsidRDefault="00F30E87">
          <w:pPr>
            <w:pStyle w:val="TOC2"/>
            <w:rPr>
              <w:rFonts w:cstheme="minorBidi"/>
              <w:noProof/>
              <w:lang w:val="en-CA" w:eastAsia="en-CA"/>
            </w:rPr>
          </w:pPr>
          <w:hyperlink w:anchor="_Toc533062118" w:history="1">
            <w:r w:rsidR="00D43D3A" w:rsidRPr="00774274">
              <w:rPr>
                <w:rStyle w:val="Hyperlink"/>
                <w:noProof/>
              </w:rPr>
              <w:t>Survey Frame</w:t>
            </w:r>
            <w:r w:rsidR="00D43D3A">
              <w:rPr>
                <w:noProof/>
                <w:webHidden/>
              </w:rPr>
              <w:tab/>
            </w:r>
            <w:r w:rsidR="00D43D3A">
              <w:rPr>
                <w:noProof/>
                <w:webHidden/>
              </w:rPr>
              <w:fldChar w:fldCharType="begin"/>
            </w:r>
            <w:r w:rsidR="00D43D3A">
              <w:rPr>
                <w:noProof/>
                <w:webHidden/>
              </w:rPr>
              <w:instrText xml:space="preserve"> PAGEREF _Toc533062118 \h </w:instrText>
            </w:r>
            <w:r w:rsidR="00D43D3A">
              <w:rPr>
                <w:noProof/>
                <w:webHidden/>
              </w:rPr>
            </w:r>
            <w:r w:rsidR="00D43D3A">
              <w:rPr>
                <w:noProof/>
                <w:webHidden/>
              </w:rPr>
              <w:fldChar w:fldCharType="separate"/>
            </w:r>
            <w:r w:rsidR="00D10B7C">
              <w:rPr>
                <w:noProof/>
                <w:webHidden/>
              </w:rPr>
              <w:t>1</w:t>
            </w:r>
            <w:r w:rsidR="00D43D3A">
              <w:rPr>
                <w:noProof/>
                <w:webHidden/>
              </w:rPr>
              <w:fldChar w:fldCharType="end"/>
            </w:r>
          </w:hyperlink>
        </w:p>
        <w:p w14:paraId="07F64DED" w14:textId="77777777" w:rsidR="00D43D3A" w:rsidRDefault="00F30E87">
          <w:pPr>
            <w:pStyle w:val="TOC1"/>
            <w:rPr>
              <w:rFonts w:cstheme="minorBidi"/>
              <w:b w:val="0"/>
              <w:lang w:val="en-CA" w:eastAsia="en-CA"/>
            </w:rPr>
          </w:pPr>
          <w:hyperlink w:anchor="_Toc533062119" w:history="1">
            <w:r w:rsidR="00D43D3A" w:rsidRPr="00774274">
              <w:rPr>
                <w:rStyle w:val="Hyperlink"/>
              </w:rPr>
              <w:t>2.</w:t>
            </w:r>
            <w:r w:rsidR="00D43D3A">
              <w:rPr>
                <w:rFonts w:cstheme="minorBidi"/>
                <w:b w:val="0"/>
                <w:lang w:val="en-CA" w:eastAsia="en-CA"/>
              </w:rPr>
              <w:tab/>
            </w:r>
            <w:r w:rsidR="00D43D3A" w:rsidRPr="00774274">
              <w:rPr>
                <w:rStyle w:val="Hyperlink"/>
              </w:rPr>
              <w:t>Introduction</w:t>
            </w:r>
            <w:r w:rsidR="00D43D3A">
              <w:rPr>
                <w:webHidden/>
              </w:rPr>
              <w:tab/>
            </w:r>
            <w:r w:rsidR="00D43D3A">
              <w:rPr>
                <w:webHidden/>
              </w:rPr>
              <w:fldChar w:fldCharType="begin"/>
            </w:r>
            <w:r w:rsidR="00D43D3A">
              <w:rPr>
                <w:webHidden/>
              </w:rPr>
              <w:instrText xml:space="preserve"> PAGEREF _Toc533062119 \h </w:instrText>
            </w:r>
            <w:r w:rsidR="00D43D3A">
              <w:rPr>
                <w:webHidden/>
              </w:rPr>
            </w:r>
            <w:r w:rsidR="00D43D3A">
              <w:rPr>
                <w:webHidden/>
              </w:rPr>
              <w:fldChar w:fldCharType="separate"/>
            </w:r>
            <w:r w:rsidR="00D10B7C">
              <w:rPr>
                <w:webHidden/>
              </w:rPr>
              <w:t>2</w:t>
            </w:r>
            <w:r w:rsidR="00D43D3A">
              <w:rPr>
                <w:webHidden/>
              </w:rPr>
              <w:fldChar w:fldCharType="end"/>
            </w:r>
          </w:hyperlink>
        </w:p>
        <w:p w14:paraId="0F184508" w14:textId="77777777" w:rsidR="00D43D3A" w:rsidRDefault="00F30E87">
          <w:pPr>
            <w:pStyle w:val="TOC2"/>
            <w:rPr>
              <w:rFonts w:cstheme="minorBidi"/>
              <w:noProof/>
              <w:lang w:val="en-CA" w:eastAsia="en-CA"/>
            </w:rPr>
          </w:pPr>
          <w:hyperlink w:anchor="_Toc533062120" w:history="1">
            <w:r w:rsidR="00D43D3A" w:rsidRPr="00774274">
              <w:rPr>
                <w:rStyle w:val="Hyperlink"/>
                <w:noProof/>
              </w:rPr>
              <w:t>Two Stratification Classes</w:t>
            </w:r>
            <w:r w:rsidR="00D43D3A">
              <w:rPr>
                <w:noProof/>
                <w:webHidden/>
              </w:rPr>
              <w:tab/>
            </w:r>
            <w:r w:rsidR="00D43D3A">
              <w:rPr>
                <w:noProof/>
                <w:webHidden/>
              </w:rPr>
              <w:fldChar w:fldCharType="begin"/>
            </w:r>
            <w:r w:rsidR="00D43D3A">
              <w:rPr>
                <w:noProof/>
                <w:webHidden/>
              </w:rPr>
              <w:instrText xml:space="preserve"> PAGEREF _Toc533062120 \h </w:instrText>
            </w:r>
            <w:r w:rsidR="00D43D3A">
              <w:rPr>
                <w:noProof/>
                <w:webHidden/>
              </w:rPr>
            </w:r>
            <w:r w:rsidR="00D43D3A">
              <w:rPr>
                <w:noProof/>
                <w:webHidden/>
              </w:rPr>
              <w:fldChar w:fldCharType="separate"/>
            </w:r>
            <w:r w:rsidR="00D10B7C">
              <w:rPr>
                <w:noProof/>
                <w:webHidden/>
              </w:rPr>
              <w:t>2</w:t>
            </w:r>
            <w:r w:rsidR="00D43D3A">
              <w:rPr>
                <w:noProof/>
                <w:webHidden/>
              </w:rPr>
              <w:fldChar w:fldCharType="end"/>
            </w:r>
          </w:hyperlink>
        </w:p>
        <w:p w14:paraId="311D05C5" w14:textId="77777777" w:rsidR="00D43D3A" w:rsidRDefault="00F30E87">
          <w:pPr>
            <w:pStyle w:val="TOC2"/>
            <w:rPr>
              <w:rFonts w:cstheme="minorBidi"/>
              <w:noProof/>
              <w:lang w:val="en-CA" w:eastAsia="en-CA"/>
            </w:rPr>
          </w:pPr>
          <w:hyperlink w:anchor="_Toc533062121" w:history="1">
            <w:r w:rsidR="00D43D3A" w:rsidRPr="00774274">
              <w:rPr>
                <w:rStyle w:val="Hyperlink"/>
                <w:noProof/>
              </w:rPr>
              <w:t>Sampling Modules</w:t>
            </w:r>
            <w:r w:rsidR="00D43D3A">
              <w:rPr>
                <w:noProof/>
                <w:webHidden/>
              </w:rPr>
              <w:tab/>
            </w:r>
            <w:r w:rsidR="00D43D3A">
              <w:rPr>
                <w:noProof/>
                <w:webHidden/>
              </w:rPr>
              <w:fldChar w:fldCharType="begin"/>
            </w:r>
            <w:r w:rsidR="00D43D3A">
              <w:rPr>
                <w:noProof/>
                <w:webHidden/>
              </w:rPr>
              <w:instrText xml:space="preserve"> PAGEREF _Toc533062121 \h </w:instrText>
            </w:r>
            <w:r w:rsidR="00D43D3A">
              <w:rPr>
                <w:noProof/>
                <w:webHidden/>
              </w:rPr>
            </w:r>
            <w:r w:rsidR="00D43D3A">
              <w:rPr>
                <w:noProof/>
                <w:webHidden/>
              </w:rPr>
              <w:fldChar w:fldCharType="separate"/>
            </w:r>
            <w:r w:rsidR="00D10B7C">
              <w:rPr>
                <w:noProof/>
                <w:webHidden/>
              </w:rPr>
              <w:t>2</w:t>
            </w:r>
            <w:r w:rsidR="00D43D3A">
              <w:rPr>
                <w:noProof/>
                <w:webHidden/>
              </w:rPr>
              <w:fldChar w:fldCharType="end"/>
            </w:r>
          </w:hyperlink>
        </w:p>
        <w:p w14:paraId="41732371" w14:textId="77777777" w:rsidR="00D43D3A" w:rsidRDefault="00F30E87">
          <w:pPr>
            <w:pStyle w:val="TOC1"/>
            <w:rPr>
              <w:rFonts w:cstheme="minorBidi"/>
              <w:b w:val="0"/>
              <w:lang w:val="en-CA" w:eastAsia="en-CA"/>
            </w:rPr>
          </w:pPr>
          <w:hyperlink w:anchor="_Toc533062122" w:history="1">
            <w:r w:rsidR="00D43D3A" w:rsidRPr="00774274">
              <w:rPr>
                <w:rStyle w:val="Hyperlink"/>
              </w:rPr>
              <w:t>3.</w:t>
            </w:r>
            <w:r w:rsidR="00D43D3A">
              <w:rPr>
                <w:rFonts w:cstheme="minorBidi"/>
                <w:b w:val="0"/>
                <w:lang w:val="en-CA" w:eastAsia="en-CA"/>
              </w:rPr>
              <w:tab/>
            </w:r>
            <w:r w:rsidR="00D43D3A" w:rsidRPr="00774274">
              <w:rPr>
                <w:rStyle w:val="Hyperlink"/>
              </w:rPr>
              <w:t>Population Changes</w:t>
            </w:r>
            <w:r w:rsidR="00D43D3A">
              <w:rPr>
                <w:webHidden/>
              </w:rPr>
              <w:tab/>
            </w:r>
            <w:r w:rsidR="00D43D3A">
              <w:rPr>
                <w:webHidden/>
              </w:rPr>
              <w:fldChar w:fldCharType="begin"/>
            </w:r>
            <w:r w:rsidR="00D43D3A">
              <w:rPr>
                <w:webHidden/>
              </w:rPr>
              <w:instrText xml:space="preserve"> PAGEREF _Toc533062122 \h </w:instrText>
            </w:r>
            <w:r w:rsidR="00D43D3A">
              <w:rPr>
                <w:webHidden/>
              </w:rPr>
            </w:r>
            <w:r w:rsidR="00D43D3A">
              <w:rPr>
                <w:webHidden/>
              </w:rPr>
              <w:fldChar w:fldCharType="separate"/>
            </w:r>
            <w:r w:rsidR="00D10B7C">
              <w:rPr>
                <w:webHidden/>
              </w:rPr>
              <w:t>3</w:t>
            </w:r>
            <w:r w:rsidR="00D43D3A">
              <w:rPr>
                <w:webHidden/>
              </w:rPr>
              <w:fldChar w:fldCharType="end"/>
            </w:r>
          </w:hyperlink>
        </w:p>
        <w:p w14:paraId="79238DD3" w14:textId="77777777" w:rsidR="00D43D3A" w:rsidRDefault="00F30E87">
          <w:pPr>
            <w:pStyle w:val="TOC2"/>
            <w:rPr>
              <w:rFonts w:cstheme="minorBidi"/>
              <w:noProof/>
              <w:lang w:val="en-CA" w:eastAsia="en-CA"/>
            </w:rPr>
          </w:pPr>
          <w:hyperlink w:anchor="_Toc533062123" w:history="1">
            <w:r w:rsidR="00D43D3A" w:rsidRPr="00774274">
              <w:rPr>
                <w:rStyle w:val="Hyperlink"/>
                <w:noProof/>
              </w:rPr>
              <w:t>Take-None</w:t>
            </w:r>
            <w:r w:rsidR="00D43D3A">
              <w:rPr>
                <w:noProof/>
                <w:webHidden/>
              </w:rPr>
              <w:tab/>
            </w:r>
            <w:r w:rsidR="00D43D3A">
              <w:rPr>
                <w:noProof/>
                <w:webHidden/>
              </w:rPr>
              <w:fldChar w:fldCharType="begin"/>
            </w:r>
            <w:r w:rsidR="00D43D3A">
              <w:rPr>
                <w:noProof/>
                <w:webHidden/>
              </w:rPr>
              <w:instrText xml:space="preserve"> PAGEREF _Toc533062123 \h </w:instrText>
            </w:r>
            <w:r w:rsidR="00D43D3A">
              <w:rPr>
                <w:noProof/>
                <w:webHidden/>
              </w:rPr>
            </w:r>
            <w:r w:rsidR="00D43D3A">
              <w:rPr>
                <w:noProof/>
                <w:webHidden/>
              </w:rPr>
              <w:fldChar w:fldCharType="separate"/>
            </w:r>
            <w:r w:rsidR="00D10B7C">
              <w:rPr>
                <w:noProof/>
                <w:webHidden/>
              </w:rPr>
              <w:t>3</w:t>
            </w:r>
            <w:r w:rsidR="00D43D3A">
              <w:rPr>
                <w:noProof/>
                <w:webHidden/>
              </w:rPr>
              <w:fldChar w:fldCharType="end"/>
            </w:r>
          </w:hyperlink>
        </w:p>
        <w:p w14:paraId="6404C772" w14:textId="77777777" w:rsidR="00D43D3A" w:rsidRDefault="00F30E87">
          <w:pPr>
            <w:pStyle w:val="TOC2"/>
            <w:rPr>
              <w:rFonts w:cstheme="minorBidi"/>
              <w:noProof/>
              <w:lang w:val="en-CA" w:eastAsia="en-CA"/>
            </w:rPr>
          </w:pPr>
          <w:hyperlink w:anchor="_Toc533062124" w:history="1">
            <w:r w:rsidR="00D43D3A" w:rsidRPr="00774274">
              <w:rPr>
                <w:rStyle w:val="Hyperlink"/>
                <w:noProof/>
              </w:rPr>
              <w:t>Must-Take</w:t>
            </w:r>
            <w:r w:rsidR="00D43D3A">
              <w:rPr>
                <w:noProof/>
                <w:webHidden/>
              </w:rPr>
              <w:tab/>
            </w:r>
            <w:r w:rsidR="00D43D3A">
              <w:rPr>
                <w:noProof/>
                <w:webHidden/>
              </w:rPr>
              <w:fldChar w:fldCharType="begin"/>
            </w:r>
            <w:r w:rsidR="00D43D3A">
              <w:rPr>
                <w:noProof/>
                <w:webHidden/>
              </w:rPr>
              <w:instrText xml:space="preserve"> PAGEREF _Toc533062124 \h </w:instrText>
            </w:r>
            <w:r w:rsidR="00D43D3A">
              <w:rPr>
                <w:noProof/>
                <w:webHidden/>
              </w:rPr>
            </w:r>
            <w:r w:rsidR="00D43D3A">
              <w:rPr>
                <w:noProof/>
                <w:webHidden/>
              </w:rPr>
              <w:fldChar w:fldCharType="separate"/>
            </w:r>
            <w:r w:rsidR="00D10B7C">
              <w:rPr>
                <w:noProof/>
                <w:webHidden/>
              </w:rPr>
              <w:t>5</w:t>
            </w:r>
            <w:r w:rsidR="00D43D3A">
              <w:rPr>
                <w:noProof/>
                <w:webHidden/>
              </w:rPr>
              <w:fldChar w:fldCharType="end"/>
            </w:r>
          </w:hyperlink>
        </w:p>
        <w:p w14:paraId="26643A8E" w14:textId="77777777" w:rsidR="00D43D3A" w:rsidRDefault="00F30E87">
          <w:pPr>
            <w:pStyle w:val="TOC2"/>
            <w:rPr>
              <w:rFonts w:cstheme="minorBidi"/>
              <w:noProof/>
              <w:lang w:val="en-CA" w:eastAsia="en-CA"/>
            </w:rPr>
          </w:pPr>
          <w:hyperlink w:anchor="_Toc533062125" w:history="1">
            <w:r w:rsidR="00D43D3A" w:rsidRPr="00774274">
              <w:rPr>
                <w:rStyle w:val="Hyperlink"/>
                <w:noProof/>
              </w:rPr>
              <w:t>Enterprise Classification</w:t>
            </w:r>
            <w:r w:rsidR="00D43D3A">
              <w:rPr>
                <w:noProof/>
                <w:webHidden/>
              </w:rPr>
              <w:tab/>
            </w:r>
            <w:r w:rsidR="00D43D3A">
              <w:rPr>
                <w:noProof/>
                <w:webHidden/>
              </w:rPr>
              <w:fldChar w:fldCharType="begin"/>
            </w:r>
            <w:r w:rsidR="00D43D3A">
              <w:rPr>
                <w:noProof/>
                <w:webHidden/>
              </w:rPr>
              <w:instrText xml:space="preserve"> PAGEREF _Toc533062125 \h </w:instrText>
            </w:r>
            <w:r w:rsidR="00D43D3A">
              <w:rPr>
                <w:noProof/>
                <w:webHidden/>
              </w:rPr>
            </w:r>
            <w:r w:rsidR="00D43D3A">
              <w:rPr>
                <w:noProof/>
                <w:webHidden/>
              </w:rPr>
              <w:fldChar w:fldCharType="separate"/>
            </w:r>
            <w:r w:rsidR="00D10B7C">
              <w:rPr>
                <w:noProof/>
                <w:webHidden/>
              </w:rPr>
              <w:t>6</w:t>
            </w:r>
            <w:r w:rsidR="00D43D3A">
              <w:rPr>
                <w:noProof/>
                <w:webHidden/>
              </w:rPr>
              <w:fldChar w:fldCharType="end"/>
            </w:r>
          </w:hyperlink>
        </w:p>
        <w:p w14:paraId="6E2720C4" w14:textId="77777777" w:rsidR="00D43D3A" w:rsidRDefault="00F30E87">
          <w:pPr>
            <w:pStyle w:val="TOC2"/>
            <w:rPr>
              <w:rFonts w:cstheme="minorBidi"/>
              <w:noProof/>
              <w:lang w:val="en-CA" w:eastAsia="en-CA"/>
            </w:rPr>
          </w:pPr>
          <w:hyperlink w:anchor="_Toc533062126" w:history="1">
            <w:r w:rsidR="00D43D3A" w:rsidRPr="00774274">
              <w:rPr>
                <w:rStyle w:val="Hyperlink"/>
                <w:noProof/>
              </w:rPr>
              <w:t>Summary</w:t>
            </w:r>
            <w:r w:rsidR="00D43D3A">
              <w:rPr>
                <w:noProof/>
                <w:webHidden/>
              </w:rPr>
              <w:tab/>
            </w:r>
            <w:r w:rsidR="00D43D3A">
              <w:rPr>
                <w:noProof/>
                <w:webHidden/>
              </w:rPr>
              <w:fldChar w:fldCharType="begin"/>
            </w:r>
            <w:r w:rsidR="00D43D3A">
              <w:rPr>
                <w:noProof/>
                <w:webHidden/>
              </w:rPr>
              <w:instrText xml:space="preserve"> PAGEREF _Toc533062126 \h </w:instrText>
            </w:r>
            <w:r w:rsidR="00D43D3A">
              <w:rPr>
                <w:noProof/>
                <w:webHidden/>
              </w:rPr>
            </w:r>
            <w:r w:rsidR="00D43D3A">
              <w:rPr>
                <w:noProof/>
                <w:webHidden/>
              </w:rPr>
              <w:fldChar w:fldCharType="separate"/>
            </w:r>
            <w:r w:rsidR="00D10B7C">
              <w:rPr>
                <w:noProof/>
                <w:webHidden/>
              </w:rPr>
              <w:t>6</w:t>
            </w:r>
            <w:r w:rsidR="00D43D3A">
              <w:rPr>
                <w:noProof/>
                <w:webHidden/>
              </w:rPr>
              <w:fldChar w:fldCharType="end"/>
            </w:r>
          </w:hyperlink>
        </w:p>
        <w:p w14:paraId="6E20EE78" w14:textId="77777777" w:rsidR="00D43D3A" w:rsidRDefault="00F30E87">
          <w:pPr>
            <w:pStyle w:val="TOC1"/>
            <w:rPr>
              <w:rFonts w:cstheme="minorBidi"/>
              <w:b w:val="0"/>
              <w:lang w:val="en-CA" w:eastAsia="en-CA"/>
            </w:rPr>
          </w:pPr>
          <w:hyperlink w:anchor="_Toc533062127" w:history="1">
            <w:r w:rsidR="00D43D3A" w:rsidRPr="00774274">
              <w:rPr>
                <w:rStyle w:val="Hyperlink"/>
              </w:rPr>
              <w:t>4.</w:t>
            </w:r>
            <w:r w:rsidR="00D43D3A">
              <w:rPr>
                <w:rFonts w:cstheme="minorBidi"/>
                <w:b w:val="0"/>
                <w:lang w:val="en-CA" w:eastAsia="en-CA"/>
              </w:rPr>
              <w:tab/>
            </w:r>
            <w:r w:rsidR="00D43D3A" w:rsidRPr="00774274">
              <w:rPr>
                <w:rStyle w:val="Hyperlink"/>
              </w:rPr>
              <w:t>Allocation Changes</w:t>
            </w:r>
            <w:r w:rsidR="00D43D3A">
              <w:rPr>
                <w:webHidden/>
              </w:rPr>
              <w:tab/>
            </w:r>
            <w:r w:rsidR="00D43D3A">
              <w:rPr>
                <w:webHidden/>
              </w:rPr>
              <w:fldChar w:fldCharType="begin"/>
            </w:r>
            <w:r w:rsidR="00D43D3A">
              <w:rPr>
                <w:webHidden/>
              </w:rPr>
              <w:instrText xml:space="preserve"> PAGEREF _Toc533062127 \h </w:instrText>
            </w:r>
            <w:r w:rsidR="00D43D3A">
              <w:rPr>
                <w:webHidden/>
              </w:rPr>
            </w:r>
            <w:r w:rsidR="00D43D3A">
              <w:rPr>
                <w:webHidden/>
              </w:rPr>
              <w:fldChar w:fldCharType="separate"/>
            </w:r>
            <w:r w:rsidR="00D10B7C">
              <w:rPr>
                <w:webHidden/>
              </w:rPr>
              <w:t>7</w:t>
            </w:r>
            <w:r w:rsidR="00D43D3A">
              <w:rPr>
                <w:webHidden/>
              </w:rPr>
              <w:fldChar w:fldCharType="end"/>
            </w:r>
          </w:hyperlink>
        </w:p>
        <w:p w14:paraId="006967C3" w14:textId="77777777" w:rsidR="00D43D3A" w:rsidRDefault="00F30E87">
          <w:pPr>
            <w:pStyle w:val="TOC2"/>
            <w:rPr>
              <w:rFonts w:cstheme="minorBidi"/>
              <w:noProof/>
              <w:lang w:val="en-CA" w:eastAsia="en-CA"/>
            </w:rPr>
          </w:pPr>
          <w:hyperlink w:anchor="_Toc533062128" w:history="1">
            <w:r w:rsidR="00D43D3A" w:rsidRPr="00774274">
              <w:rPr>
                <w:rStyle w:val="Hyperlink"/>
                <w:noProof/>
              </w:rPr>
              <w:t>Size-stratification</w:t>
            </w:r>
            <w:r w:rsidR="00D43D3A">
              <w:rPr>
                <w:noProof/>
                <w:webHidden/>
              </w:rPr>
              <w:tab/>
            </w:r>
            <w:r w:rsidR="00D43D3A">
              <w:rPr>
                <w:noProof/>
                <w:webHidden/>
              </w:rPr>
              <w:fldChar w:fldCharType="begin"/>
            </w:r>
            <w:r w:rsidR="00D43D3A">
              <w:rPr>
                <w:noProof/>
                <w:webHidden/>
              </w:rPr>
              <w:instrText xml:space="preserve"> PAGEREF _Toc533062128 \h </w:instrText>
            </w:r>
            <w:r w:rsidR="00D43D3A">
              <w:rPr>
                <w:noProof/>
                <w:webHidden/>
              </w:rPr>
            </w:r>
            <w:r w:rsidR="00D43D3A">
              <w:rPr>
                <w:noProof/>
                <w:webHidden/>
              </w:rPr>
              <w:fldChar w:fldCharType="separate"/>
            </w:r>
            <w:r w:rsidR="00D10B7C">
              <w:rPr>
                <w:noProof/>
                <w:webHidden/>
              </w:rPr>
              <w:t>7</w:t>
            </w:r>
            <w:r w:rsidR="00D43D3A">
              <w:rPr>
                <w:noProof/>
                <w:webHidden/>
              </w:rPr>
              <w:fldChar w:fldCharType="end"/>
            </w:r>
          </w:hyperlink>
        </w:p>
        <w:p w14:paraId="66BE422F" w14:textId="77777777" w:rsidR="00D43D3A" w:rsidRDefault="00F30E87">
          <w:pPr>
            <w:pStyle w:val="TOC2"/>
            <w:rPr>
              <w:rFonts w:cstheme="minorBidi"/>
              <w:noProof/>
              <w:lang w:val="en-CA" w:eastAsia="en-CA"/>
            </w:rPr>
          </w:pPr>
          <w:hyperlink w:anchor="_Toc533062129" w:history="1">
            <w:r w:rsidR="00D43D3A" w:rsidRPr="00774274">
              <w:rPr>
                <w:rStyle w:val="Hyperlink"/>
                <w:noProof/>
                <w:lang w:eastAsia="zh-CN"/>
              </w:rPr>
              <w:t>Allocation</w:t>
            </w:r>
            <w:r w:rsidR="00D43D3A">
              <w:rPr>
                <w:noProof/>
                <w:webHidden/>
              </w:rPr>
              <w:tab/>
            </w:r>
            <w:r w:rsidR="00D43D3A">
              <w:rPr>
                <w:noProof/>
                <w:webHidden/>
              </w:rPr>
              <w:fldChar w:fldCharType="begin"/>
            </w:r>
            <w:r w:rsidR="00D43D3A">
              <w:rPr>
                <w:noProof/>
                <w:webHidden/>
              </w:rPr>
              <w:instrText xml:space="preserve"> PAGEREF _Toc533062129 \h </w:instrText>
            </w:r>
            <w:r w:rsidR="00D43D3A">
              <w:rPr>
                <w:noProof/>
                <w:webHidden/>
              </w:rPr>
            </w:r>
            <w:r w:rsidR="00D43D3A">
              <w:rPr>
                <w:noProof/>
                <w:webHidden/>
              </w:rPr>
              <w:fldChar w:fldCharType="separate"/>
            </w:r>
            <w:r w:rsidR="00D10B7C">
              <w:rPr>
                <w:noProof/>
                <w:webHidden/>
              </w:rPr>
              <w:t>7</w:t>
            </w:r>
            <w:r w:rsidR="00D43D3A">
              <w:rPr>
                <w:noProof/>
                <w:webHidden/>
              </w:rPr>
              <w:fldChar w:fldCharType="end"/>
            </w:r>
          </w:hyperlink>
        </w:p>
        <w:p w14:paraId="2BFDF492" w14:textId="77777777" w:rsidR="00D43D3A" w:rsidRDefault="00F30E87">
          <w:pPr>
            <w:pStyle w:val="TOC1"/>
            <w:rPr>
              <w:rFonts w:cstheme="minorBidi"/>
              <w:b w:val="0"/>
              <w:lang w:val="en-CA" w:eastAsia="en-CA"/>
            </w:rPr>
          </w:pPr>
          <w:hyperlink w:anchor="_Toc533062130" w:history="1">
            <w:r w:rsidR="00D43D3A" w:rsidRPr="00774274">
              <w:rPr>
                <w:rStyle w:val="Hyperlink"/>
              </w:rPr>
              <w:t>5.</w:t>
            </w:r>
            <w:r w:rsidR="00D43D3A">
              <w:rPr>
                <w:rFonts w:cstheme="minorBidi"/>
                <w:b w:val="0"/>
                <w:lang w:val="en-CA" w:eastAsia="en-CA"/>
              </w:rPr>
              <w:tab/>
            </w:r>
            <w:r w:rsidR="00D43D3A" w:rsidRPr="00774274">
              <w:rPr>
                <w:rStyle w:val="Hyperlink"/>
              </w:rPr>
              <w:t>Results</w:t>
            </w:r>
            <w:r w:rsidR="00D43D3A">
              <w:rPr>
                <w:webHidden/>
              </w:rPr>
              <w:tab/>
            </w:r>
            <w:r w:rsidR="00D43D3A">
              <w:rPr>
                <w:webHidden/>
              </w:rPr>
              <w:fldChar w:fldCharType="begin"/>
            </w:r>
            <w:r w:rsidR="00D43D3A">
              <w:rPr>
                <w:webHidden/>
              </w:rPr>
              <w:instrText xml:space="preserve"> PAGEREF _Toc533062130 \h </w:instrText>
            </w:r>
            <w:r w:rsidR="00D43D3A">
              <w:rPr>
                <w:webHidden/>
              </w:rPr>
            </w:r>
            <w:r w:rsidR="00D43D3A">
              <w:rPr>
                <w:webHidden/>
              </w:rPr>
              <w:fldChar w:fldCharType="separate"/>
            </w:r>
            <w:r w:rsidR="00D10B7C">
              <w:rPr>
                <w:webHidden/>
              </w:rPr>
              <w:t>9</w:t>
            </w:r>
            <w:r w:rsidR="00D43D3A">
              <w:rPr>
                <w:webHidden/>
              </w:rPr>
              <w:fldChar w:fldCharType="end"/>
            </w:r>
          </w:hyperlink>
        </w:p>
        <w:p w14:paraId="489C51B1" w14:textId="77777777" w:rsidR="00D43D3A" w:rsidRDefault="00F30E87">
          <w:pPr>
            <w:pStyle w:val="TOC2"/>
            <w:rPr>
              <w:rFonts w:cstheme="minorBidi"/>
              <w:noProof/>
              <w:lang w:val="en-CA" w:eastAsia="en-CA"/>
            </w:rPr>
          </w:pPr>
          <w:hyperlink w:anchor="_Toc533062131" w:history="1">
            <w:r w:rsidR="00D43D3A" w:rsidRPr="00774274">
              <w:rPr>
                <w:rStyle w:val="Hyperlink"/>
                <w:noProof/>
              </w:rPr>
              <w:t>Coefficient of Variation</w:t>
            </w:r>
            <w:r w:rsidR="00D43D3A">
              <w:rPr>
                <w:noProof/>
                <w:webHidden/>
              </w:rPr>
              <w:tab/>
            </w:r>
            <w:r w:rsidR="00D43D3A">
              <w:rPr>
                <w:noProof/>
                <w:webHidden/>
              </w:rPr>
              <w:fldChar w:fldCharType="begin"/>
            </w:r>
            <w:r w:rsidR="00D43D3A">
              <w:rPr>
                <w:noProof/>
                <w:webHidden/>
              </w:rPr>
              <w:instrText xml:space="preserve"> PAGEREF _Toc533062131 \h </w:instrText>
            </w:r>
            <w:r w:rsidR="00D43D3A">
              <w:rPr>
                <w:noProof/>
                <w:webHidden/>
              </w:rPr>
            </w:r>
            <w:r w:rsidR="00D43D3A">
              <w:rPr>
                <w:noProof/>
                <w:webHidden/>
              </w:rPr>
              <w:fldChar w:fldCharType="separate"/>
            </w:r>
            <w:r w:rsidR="00D10B7C">
              <w:rPr>
                <w:noProof/>
                <w:webHidden/>
              </w:rPr>
              <w:t>9</w:t>
            </w:r>
            <w:r w:rsidR="00D43D3A">
              <w:rPr>
                <w:noProof/>
                <w:webHidden/>
              </w:rPr>
              <w:fldChar w:fldCharType="end"/>
            </w:r>
          </w:hyperlink>
        </w:p>
        <w:p w14:paraId="2FF6C62C" w14:textId="77777777" w:rsidR="00D43D3A" w:rsidRDefault="00F30E87">
          <w:pPr>
            <w:pStyle w:val="TOC2"/>
            <w:rPr>
              <w:rFonts w:cstheme="minorBidi"/>
              <w:noProof/>
              <w:lang w:val="en-CA" w:eastAsia="en-CA"/>
            </w:rPr>
          </w:pPr>
          <w:hyperlink w:anchor="_Toc533062132" w:history="1">
            <w:r w:rsidR="00D43D3A" w:rsidRPr="00774274">
              <w:rPr>
                <w:rStyle w:val="Hyperlink"/>
                <w:noProof/>
              </w:rPr>
              <w:t>Results</w:t>
            </w:r>
            <w:r w:rsidR="00D43D3A">
              <w:rPr>
                <w:noProof/>
                <w:webHidden/>
              </w:rPr>
              <w:tab/>
            </w:r>
            <w:r w:rsidR="00D43D3A">
              <w:rPr>
                <w:noProof/>
                <w:webHidden/>
              </w:rPr>
              <w:fldChar w:fldCharType="begin"/>
            </w:r>
            <w:r w:rsidR="00D43D3A">
              <w:rPr>
                <w:noProof/>
                <w:webHidden/>
              </w:rPr>
              <w:instrText xml:space="preserve"> PAGEREF _Toc533062132 \h </w:instrText>
            </w:r>
            <w:r w:rsidR="00D43D3A">
              <w:rPr>
                <w:noProof/>
                <w:webHidden/>
              </w:rPr>
            </w:r>
            <w:r w:rsidR="00D43D3A">
              <w:rPr>
                <w:noProof/>
                <w:webHidden/>
              </w:rPr>
              <w:fldChar w:fldCharType="separate"/>
            </w:r>
            <w:r w:rsidR="00D10B7C">
              <w:rPr>
                <w:noProof/>
                <w:webHidden/>
              </w:rPr>
              <w:t>10</w:t>
            </w:r>
            <w:r w:rsidR="00D43D3A">
              <w:rPr>
                <w:noProof/>
                <w:webHidden/>
              </w:rPr>
              <w:fldChar w:fldCharType="end"/>
            </w:r>
          </w:hyperlink>
        </w:p>
        <w:p w14:paraId="291D5BC7" w14:textId="77777777" w:rsidR="00D43D3A" w:rsidRDefault="00F30E87">
          <w:pPr>
            <w:pStyle w:val="TOC2"/>
            <w:rPr>
              <w:rFonts w:cstheme="minorBidi"/>
              <w:noProof/>
              <w:lang w:val="en-CA" w:eastAsia="en-CA"/>
            </w:rPr>
          </w:pPr>
          <w:hyperlink w:anchor="_Toc533062133" w:history="1">
            <w:r w:rsidR="00D43D3A" w:rsidRPr="00774274">
              <w:rPr>
                <w:rStyle w:val="Hyperlink"/>
                <w:noProof/>
                <w:lang w:eastAsia="zh-CN"/>
              </w:rPr>
              <w:t>Reasons for CV changes</w:t>
            </w:r>
            <w:r w:rsidR="00D43D3A">
              <w:rPr>
                <w:noProof/>
                <w:webHidden/>
              </w:rPr>
              <w:tab/>
            </w:r>
            <w:r w:rsidR="00D43D3A">
              <w:rPr>
                <w:noProof/>
                <w:webHidden/>
              </w:rPr>
              <w:fldChar w:fldCharType="begin"/>
            </w:r>
            <w:r w:rsidR="00D43D3A">
              <w:rPr>
                <w:noProof/>
                <w:webHidden/>
              </w:rPr>
              <w:instrText xml:space="preserve"> PAGEREF _Toc533062133 \h </w:instrText>
            </w:r>
            <w:r w:rsidR="00D43D3A">
              <w:rPr>
                <w:noProof/>
                <w:webHidden/>
              </w:rPr>
            </w:r>
            <w:r w:rsidR="00D43D3A">
              <w:rPr>
                <w:noProof/>
                <w:webHidden/>
              </w:rPr>
              <w:fldChar w:fldCharType="separate"/>
            </w:r>
            <w:r w:rsidR="00D10B7C">
              <w:rPr>
                <w:noProof/>
                <w:webHidden/>
              </w:rPr>
              <w:t>11</w:t>
            </w:r>
            <w:r w:rsidR="00D43D3A">
              <w:rPr>
                <w:noProof/>
                <w:webHidden/>
              </w:rPr>
              <w:fldChar w:fldCharType="end"/>
            </w:r>
          </w:hyperlink>
        </w:p>
        <w:p w14:paraId="6656BA4E" w14:textId="77777777" w:rsidR="00D43D3A" w:rsidRDefault="00F30E87">
          <w:pPr>
            <w:pStyle w:val="TOC1"/>
            <w:rPr>
              <w:rFonts w:cstheme="minorBidi"/>
              <w:b w:val="0"/>
              <w:lang w:val="en-CA" w:eastAsia="en-CA"/>
            </w:rPr>
          </w:pPr>
          <w:hyperlink w:anchor="_Toc533062134" w:history="1">
            <w:r w:rsidR="00D43D3A" w:rsidRPr="00774274">
              <w:rPr>
                <w:rStyle w:val="Hyperlink"/>
                <w:lang w:eastAsia="zh-CN"/>
              </w:rPr>
              <w:t>6.</w:t>
            </w:r>
            <w:r w:rsidR="00D43D3A">
              <w:rPr>
                <w:rFonts w:cstheme="minorBidi"/>
                <w:b w:val="0"/>
                <w:lang w:val="en-CA" w:eastAsia="en-CA"/>
              </w:rPr>
              <w:tab/>
            </w:r>
            <w:r w:rsidR="00D43D3A" w:rsidRPr="00774274">
              <w:rPr>
                <w:rStyle w:val="Hyperlink"/>
                <w:lang w:eastAsia="zh-CN"/>
              </w:rPr>
              <w:t>Conclusions and Recommendations</w:t>
            </w:r>
            <w:r w:rsidR="00D43D3A">
              <w:rPr>
                <w:webHidden/>
              </w:rPr>
              <w:tab/>
            </w:r>
            <w:r w:rsidR="00D43D3A">
              <w:rPr>
                <w:webHidden/>
              </w:rPr>
              <w:fldChar w:fldCharType="begin"/>
            </w:r>
            <w:r w:rsidR="00D43D3A">
              <w:rPr>
                <w:webHidden/>
              </w:rPr>
              <w:instrText xml:space="preserve"> PAGEREF _Toc533062134 \h </w:instrText>
            </w:r>
            <w:r w:rsidR="00D43D3A">
              <w:rPr>
                <w:webHidden/>
              </w:rPr>
            </w:r>
            <w:r w:rsidR="00D43D3A">
              <w:rPr>
                <w:webHidden/>
              </w:rPr>
              <w:fldChar w:fldCharType="separate"/>
            </w:r>
            <w:r w:rsidR="00D10B7C">
              <w:rPr>
                <w:webHidden/>
              </w:rPr>
              <w:t>12</w:t>
            </w:r>
            <w:r w:rsidR="00D43D3A">
              <w:rPr>
                <w:webHidden/>
              </w:rPr>
              <w:fldChar w:fldCharType="end"/>
            </w:r>
          </w:hyperlink>
        </w:p>
        <w:p w14:paraId="28363A73" w14:textId="77777777" w:rsidR="00D43D3A" w:rsidRDefault="00F30E87">
          <w:pPr>
            <w:pStyle w:val="TOC1"/>
            <w:rPr>
              <w:rFonts w:cstheme="minorBidi"/>
              <w:b w:val="0"/>
              <w:lang w:val="en-CA" w:eastAsia="en-CA"/>
            </w:rPr>
          </w:pPr>
          <w:hyperlink w:anchor="_Toc533062135" w:history="1">
            <w:r w:rsidR="00D43D3A" w:rsidRPr="00774274">
              <w:rPr>
                <w:rStyle w:val="Hyperlink"/>
                <w:lang w:eastAsia="zh-CN"/>
              </w:rPr>
              <w:t>7.</w:t>
            </w:r>
            <w:r w:rsidR="00D43D3A">
              <w:rPr>
                <w:rFonts w:cstheme="minorBidi"/>
                <w:b w:val="0"/>
                <w:lang w:val="en-CA" w:eastAsia="en-CA"/>
              </w:rPr>
              <w:tab/>
            </w:r>
            <w:r w:rsidR="00D43D3A" w:rsidRPr="00774274">
              <w:rPr>
                <w:rStyle w:val="Hyperlink"/>
                <w:lang w:eastAsia="zh-CN"/>
              </w:rPr>
              <w:t>References</w:t>
            </w:r>
            <w:r w:rsidR="00D43D3A">
              <w:rPr>
                <w:webHidden/>
              </w:rPr>
              <w:tab/>
            </w:r>
            <w:r w:rsidR="00D43D3A">
              <w:rPr>
                <w:webHidden/>
              </w:rPr>
              <w:fldChar w:fldCharType="begin"/>
            </w:r>
            <w:r w:rsidR="00D43D3A">
              <w:rPr>
                <w:webHidden/>
              </w:rPr>
              <w:instrText xml:space="preserve"> PAGEREF _Toc533062135 \h </w:instrText>
            </w:r>
            <w:r w:rsidR="00D43D3A">
              <w:rPr>
                <w:webHidden/>
              </w:rPr>
            </w:r>
            <w:r w:rsidR="00D43D3A">
              <w:rPr>
                <w:webHidden/>
              </w:rPr>
              <w:fldChar w:fldCharType="separate"/>
            </w:r>
            <w:r w:rsidR="00D10B7C">
              <w:rPr>
                <w:webHidden/>
              </w:rPr>
              <w:t>13</w:t>
            </w:r>
            <w:r w:rsidR="00D43D3A">
              <w:rPr>
                <w:webHidden/>
              </w:rPr>
              <w:fldChar w:fldCharType="end"/>
            </w:r>
          </w:hyperlink>
        </w:p>
        <w:p w14:paraId="436D07C6" w14:textId="77777777" w:rsidR="00D43D3A" w:rsidRDefault="00F30E87">
          <w:pPr>
            <w:pStyle w:val="TOC1"/>
            <w:rPr>
              <w:rFonts w:cstheme="minorBidi"/>
              <w:b w:val="0"/>
              <w:lang w:val="en-CA" w:eastAsia="en-CA"/>
            </w:rPr>
          </w:pPr>
          <w:hyperlink w:anchor="_Toc533062136" w:history="1">
            <w:r w:rsidR="00D43D3A" w:rsidRPr="00774274">
              <w:rPr>
                <w:rStyle w:val="Hyperlink"/>
                <w:lang w:eastAsia="zh-CN"/>
              </w:rPr>
              <w:t>8.</w:t>
            </w:r>
            <w:r w:rsidR="00D43D3A">
              <w:rPr>
                <w:rFonts w:cstheme="minorBidi"/>
                <w:b w:val="0"/>
                <w:lang w:val="en-CA" w:eastAsia="en-CA"/>
              </w:rPr>
              <w:tab/>
            </w:r>
            <w:r w:rsidR="00D43D3A" w:rsidRPr="00774274">
              <w:rPr>
                <w:rStyle w:val="Hyperlink"/>
                <w:lang w:eastAsia="zh-CN"/>
              </w:rPr>
              <w:t>Appendices</w:t>
            </w:r>
            <w:r w:rsidR="00D43D3A">
              <w:rPr>
                <w:webHidden/>
              </w:rPr>
              <w:tab/>
            </w:r>
            <w:r w:rsidR="00D43D3A">
              <w:rPr>
                <w:webHidden/>
              </w:rPr>
              <w:fldChar w:fldCharType="begin"/>
            </w:r>
            <w:r w:rsidR="00D43D3A">
              <w:rPr>
                <w:webHidden/>
              </w:rPr>
              <w:instrText xml:space="preserve"> PAGEREF _Toc533062136 \h </w:instrText>
            </w:r>
            <w:r w:rsidR="00D43D3A">
              <w:rPr>
                <w:webHidden/>
              </w:rPr>
            </w:r>
            <w:r w:rsidR="00D43D3A">
              <w:rPr>
                <w:webHidden/>
              </w:rPr>
              <w:fldChar w:fldCharType="separate"/>
            </w:r>
            <w:r w:rsidR="00D10B7C">
              <w:rPr>
                <w:webHidden/>
              </w:rPr>
              <w:t>14</w:t>
            </w:r>
            <w:r w:rsidR="00D43D3A">
              <w:rPr>
                <w:webHidden/>
              </w:rPr>
              <w:fldChar w:fldCharType="end"/>
            </w:r>
          </w:hyperlink>
        </w:p>
        <w:p w14:paraId="48D00109" w14:textId="77777777" w:rsidR="00D43D3A" w:rsidRDefault="00F30E87">
          <w:pPr>
            <w:pStyle w:val="TOC2"/>
            <w:rPr>
              <w:rFonts w:cstheme="minorBidi"/>
              <w:noProof/>
              <w:lang w:val="en-CA" w:eastAsia="en-CA"/>
            </w:rPr>
          </w:pPr>
          <w:hyperlink w:anchor="_Toc533062137" w:history="1">
            <w:r w:rsidR="00D43D3A" w:rsidRPr="00774274">
              <w:rPr>
                <w:rStyle w:val="Hyperlink"/>
                <w:noProof/>
              </w:rPr>
              <w:t>Appendix</w:t>
            </w:r>
            <w:r w:rsidR="00D43D3A" w:rsidRPr="00774274">
              <w:rPr>
                <w:rStyle w:val="Hyperlink"/>
                <w:noProof/>
                <w:lang w:eastAsia="zh-CN"/>
              </w:rPr>
              <w:t xml:space="preserve"> A: Province Code</w:t>
            </w:r>
            <w:r w:rsidR="00D43D3A">
              <w:rPr>
                <w:noProof/>
                <w:webHidden/>
              </w:rPr>
              <w:tab/>
            </w:r>
            <w:r w:rsidR="00D43D3A">
              <w:rPr>
                <w:noProof/>
                <w:webHidden/>
              </w:rPr>
              <w:fldChar w:fldCharType="begin"/>
            </w:r>
            <w:r w:rsidR="00D43D3A">
              <w:rPr>
                <w:noProof/>
                <w:webHidden/>
              </w:rPr>
              <w:instrText xml:space="preserve"> PAGEREF _Toc533062137 \h </w:instrText>
            </w:r>
            <w:r w:rsidR="00D43D3A">
              <w:rPr>
                <w:noProof/>
                <w:webHidden/>
              </w:rPr>
            </w:r>
            <w:r w:rsidR="00D43D3A">
              <w:rPr>
                <w:noProof/>
                <w:webHidden/>
              </w:rPr>
              <w:fldChar w:fldCharType="separate"/>
            </w:r>
            <w:r w:rsidR="00D10B7C">
              <w:rPr>
                <w:noProof/>
                <w:webHidden/>
              </w:rPr>
              <w:t>14</w:t>
            </w:r>
            <w:r w:rsidR="00D43D3A">
              <w:rPr>
                <w:noProof/>
                <w:webHidden/>
              </w:rPr>
              <w:fldChar w:fldCharType="end"/>
            </w:r>
          </w:hyperlink>
        </w:p>
        <w:p w14:paraId="6EC48265" w14:textId="77777777" w:rsidR="00D43D3A" w:rsidRDefault="00F30E87">
          <w:pPr>
            <w:pStyle w:val="TOC2"/>
            <w:rPr>
              <w:rFonts w:cstheme="minorBidi"/>
              <w:noProof/>
              <w:lang w:val="en-CA" w:eastAsia="en-CA"/>
            </w:rPr>
          </w:pPr>
          <w:hyperlink w:anchor="_Toc533062138" w:history="1">
            <w:r w:rsidR="00D43D3A" w:rsidRPr="00774274">
              <w:rPr>
                <w:rStyle w:val="Hyperlink"/>
                <w:noProof/>
              </w:rPr>
              <w:t>Appendix B: List of Abbreviations</w:t>
            </w:r>
            <w:r w:rsidR="00D43D3A">
              <w:rPr>
                <w:noProof/>
                <w:webHidden/>
              </w:rPr>
              <w:tab/>
            </w:r>
            <w:r w:rsidR="00D43D3A">
              <w:rPr>
                <w:noProof/>
                <w:webHidden/>
              </w:rPr>
              <w:fldChar w:fldCharType="begin"/>
            </w:r>
            <w:r w:rsidR="00D43D3A">
              <w:rPr>
                <w:noProof/>
                <w:webHidden/>
              </w:rPr>
              <w:instrText xml:space="preserve"> PAGEREF _Toc533062138 \h </w:instrText>
            </w:r>
            <w:r w:rsidR="00D43D3A">
              <w:rPr>
                <w:noProof/>
                <w:webHidden/>
              </w:rPr>
            </w:r>
            <w:r w:rsidR="00D43D3A">
              <w:rPr>
                <w:noProof/>
                <w:webHidden/>
              </w:rPr>
              <w:fldChar w:fldCharType="separate"/>
            </w:r>
            <w:r w:rsidR="00D10B7C">
              <w:rPr>
                <w:noProof/>
                <w:webHidden/>
              </w:rPr>
              <w:t>15</w:t>
            </w:r>
            <w:r w:rsidR="00D43D3A">
              <w:rPr>
                <w:noProof/>
                <w:webHidden/>
              </w:rPr>
              <w:fldChar w:fldCharType="end"/>
            </w:r>
          </w:hyperlink>
        </w:p>
        <w:p w14:paraId="5BDB21F5" w14:textId="279C96DE" w:rsidR="000E3C84" w:rsidRDefault="000E3C84">
          <w:r>
            <w:rPr>
              <w:b/>
              <w:bCs/>
              <w:noProof/>
            </w:rPr>
            <w:fldChar w:fldCharType="end"/>
          </w:r>
        </w:p>
      </w:sdtContent>
    </w:sdt>
    <w:p w14:paraId="6E3FAFA5" w14:textId="77777777" w:rsidR="0042010A" w:rsidRDefault="0042010A">
      <w:pPr>
        <w:rPr>
          <w:i/>
        </w:rPr>
      </w:pPr>
      <w:r>
        <w:rPr>
          <w:i/>
        </w:rPr>
        <w:br w:type="page"/>
      </w:r>
    </w:p>
    <w:p w14:paraId="7EF631CF" w14:textId="77777777" w:rsidR="00F74D03" w:rsidRDefault="00F74D03" w:rsidP="004E6718">
      <w:pPr>
        <w:rPr>
          <w:i/>
        </w:rPr>
        <w:sectPr w:rsidR="00F74D03" w:rsidSect="008C0F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fmt="lowerRoman" w:start="0"/>
          <w:cols w:space="708"/>
          <w:docGrid w:linePitch="360"/>
        </w:sectPr>
      </w:pPr>
    </w:p>
    <w:p w14:paraId="73C702AE" w14:textId="5396FB2A" w:rsidR="006E6A84" w:rsidRPr="00AF3F5A" w:rsidRDefault="00C353F9" w:rsidP="0019510F">
      <w:pPr>
        <w:pStyle w:val="Style1"/>
      </w:pPr>
      <w:bookmarkStart w:id="6" w:name="_Toc533062117"/>
      <w:r w:rsidRPr="00AF3F5A">
        <w:lastRenderedPageBreak/>
        <w:t>Background</w:t>
      </w:r>
      <w:r w:rsidR="006E6A84" w:rsidRPr="00AF3F5A">
        <w:t>:</w:t>
      </w:r>
      <w:bookmarkEnd w:id="6"/>
    </w:p>
    <w:p w14:paraId="459861DC" w14:textId="088DAC9F" w:rsidR="00400B8A" w:rsidRDefault="0008291E">
      <w:pPr>
        <w:ind w:firstLine="720"/>
      </w:pPr>
      <w:r w:rsidRPr="00043E28">
        <w:t xml:space="preserve">The </w:t>
      </w:r>
      <w:r w:rsidRPr="0051312C">
        <w:t>Annual Survey of Manufacturing and Logging (ASML)</w:t>
      </w:r>
      <w:r w:rsidRPr="00043E28">
        <w:t xml:space="preserve"> </w:t>
      </w:r>
      <w:r w:rsidRPr="0051312C">
        <w:t xml:space="preserve">is one of </w:t>
      </w:r>
      <w:r>
        <w:t xml:space="preserve">Statistics Canada’s </w:t>
      </w:r>
      <w:r w:rsidRPr="0051312C">
        <w:t>annual economic surveys</w:t>
      </w:r>
      <w:r w:rsidRPr="00950D4B">
        <w:t xml:space="preserve">. </w:t>
      </w:r>
      <w:r w:rsidR="00B95492" w:rsidRPr="0051312C">
        <w:t>In ASML</w:t>
      </w:r>
      <w:r>
        <w:t xml:space="preserve"> sampling</w:t>
      </w:r>
      <w:r w:rsidR="00B95492" w:rsidRPr="0051312C">
        <w:t xml:space="preserve">, </w:t>
      </w:r>
      <w:r w:rsidR="00B95492">
        <w:t xml:space="preserve">units </w:t>
      </w:r>
      <w:r w:rsidR="00B95492" w:rsidRPr="0051312C">
        <w:t xml:space="preserve">are </w:t>
      </w:r>
      <w:r w:rsidR="00B95492">
        <w:t xml:space="preserve">stratified by size within cells </w:t>
      </w:r>
      <w:r w:rsidR="00B95492" w:rsidRPr="0051312C">
        <w:t xml:space="preserve">defined </w:t>
      </w:r>
      <w:r w:rsidR="00B95492">
        <w:t xml:space="preserve">by crossing </w:t>
      </w:r>
      <w:r w:rsidR="00B95492" w:rsidRPr="0051312C">
        <w:t xml:space="preserve">industry and </w:t>
      </w:r>
      <w:r w:rsidR="00B95492">
        <w:t>geography</w:t>
      </w:r>
      <w:r w:rsidR="00B95492" w:rsidRPr="0051312C">
        <w:t>.</w:t>
      </w:r>
      <w:r w:rsidR="00600ADC">
        <w:t xml:space="preserve"> </w:t>
      </w:r>
      <w:r w:rsidR="00B95492">
        <w:t>For geography, the stratification uses the</w:t>
      </w:r>
      <w:r w:rsidR="00B95492" w:rsidRPr="0051312C">
        <w:t xml:space="preserve"> 1</w:t>
      </w:r>
      <w:r w:rsidR="00B95492">
        <w:t>3</w:t>
      </w:r>
      <w:r w:rsidR="00B95492" w:rsidRPr="0051312C">
        <w:t xml:space="preserve"> provinces </w:t>
      </w:r>
      <w:r w:rsidR="00B95492">
        <w:t>and territories</w:t>
      </w:r>
      <w:r w:rsidR="00600ADC">
        <w:t>, notated with a two-digit number</w:t>
      </w:r>
      <w:r w:rsidR="00D90EFC">
        <w:t xml:space="preserve"> (Appendix A)</w:t>
      </w:r>
      <w:r w:rsidR="00B95492" w:rsidRPr="00950D4B">
        <w:t xml:space="preserve">. </w:t>
      </w:r>
      <w:r w:rsidR="009C69B0">
        <w:t>T</w:t>
      </w:r>
      <w:r w:rsidR="004B6D43">
        <w:t xml:space="preserve">he North American Industry Classification System (NAICS) is </w:t>
      </w:r>
      <w:r w:rsidR="00AF3F5A">
        <w:t>used for the industry classification</w:t>
      </w:r>
      <w:r w:rsidR="009C69B0">
        <w:t xml:space="preserve"> (Statistics Canada 2015)</w:t>
      </w:r>
      <w:r w:rsidR="00AF3F5A">
        <w:t>.</w:t>
      </w:r>
      <w:r w:rsidR="00870563">
        <w:t xml:space="preserve"> It has a hierarchical st</w:t>
      </w:r>
      <w:r w:rsidR="00246232">
        <w:t>ructure composed of five levels from NAICS-2 to NAICS-6</w:t>
      </w:r>
      <w:r w:rsidR="00400B8A">
        <w:t>, as shown in Figure 1 (</w:t>
      </w:r>
      <w:r w:rsidR="00400B8A" w:rsidRPr="004B5359">
        <w:rPr>
          <w:i/>
        </w:rPr>
        <w:t>Statistics Canada 2017</w:t>
      </w:r>
      <w:r w:rsidR="00400B8A">
        <w:t>)</w:t>
      </w:r>
      <w:r w:rsidR="00246232">
        <w:t xml:space="preserve">. </w:t>
      </w:r>
      <w:r w:rsidR="00552C3F">
        <w:t>I</w:t>
      </w:r>
      <w:r w:rsidR="00246232">
        <w:t>ndustries</w:t>
      </w:r>
      <w:r w:rsidR="00552C3F">
        <w:t xml:space="preserve"> under identical sector</w:t>
      </w:r>
      <w:r w:rsidR="00F56467">
        <w:t>s</w:t>
      </w:r>
      <w:r w:rsidR="00552C3F">
        <w:t xml:space="preserve"> and subsector</w:t>
      </w:r>
      <w:r w:rsidR="00F56467">
        <w:t>s</w:t>
      </w:r>
      <w:r w:rsidR="00246232">
        <w:t xml:space="preserve"> are grouped together</w:t>
      </w:r>
      <w:r w:rsidR="00E816DD">
        <w:t xml:space="preserve"> beginning</w:t>
      </w:r>
      <w:r w:rsidR="00246232">
        <w:t xml:space="preserve"> with </w:t>
      </w:r>
      <w:r w:rsidR="00E816DD">
        <w:t>the same</w:t>
      </w:r>
      <w:r w:rsidR="00246232">
        <w:t xml:space="preserve"> digits to form </w:t>
      </w:r>
      <w:r w:rsidR="00A31D51">
        <w:t>industry classes</w:t>
      </w:r>
      <w:r w:rsidR="001C3983">
        <w:t xml:space="preserve">. </w:t>
      </w:r>
      <w:r w:rsidR="00AF3F5A">
        <w:t xml:space="preserve">In this report, </w:t>
      </w:r>
      <w:r w:rsidR="00600ADC">
        <w:t>domains are notated as</w:t>
      </w:r>
      <w:r w:rsidR="00600ADC" w:rsidRPr="0051312C">
        <w:t xml:space="preserve"> </w:t>
      </w:r>
      <w:r w:rsidR="0096624F">
        <w:t>‘industry class/province’</w:t>
      </w:r>
      <w:r w:rsidR="00231761">
        <w:t xml:space="preserve"> (315110</w:t>
      </w:r>
      <w:r w:rsidR="00600ADC">
        <w:t>/59).</w:t>
      </w:r>
    </w:p>
    <w:p w14:paraId="01EF1C8D" w14:textId="47AB34E1" w:rsidR="00400B8A" w:rsidRDefault="00FD5FAF" w:rsidP="000A6E46">
      <w:pPr>
        <w:pStyle w:val="Caption"/>
        <w:keepNext/>
      </w:pPr>
      <w:r>
        <w:rPr>
          <w:noProof/>
          <w:lang w:eastAsia="en-CA"/>
        </w:rPr>
        <mc:AlternateContent>
          <mc:Choice Requires="wps">
            <w:drawing>
              <wp:anchor distT="0" distB="0" distL="114300" distR="114300" simplePos="0" relativeHeight="251662336" behindDoc="0" locked="0" layoutInCell="1" allowOverlap="1" wp14:anchorId="75B45B0F" wp14:editId="0EF6AAE8">
                <wp:simplePos x="0" y="0"/>
                <wp:positionH relativeFrom="margin">
                  <wp:posOffset>2101489</wp:posOffset>
                </wp:positionH>
                <wp:positionV relativeFrom="paragraph">
                  <wp:posOffset>5753</wp:posOffset>
                </wp:positionV>
                <wp:extent cx="2408830" cy="266131"/>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408830" cy="266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17D6F" w14:textId="4DB2281A" w:rsidR="009B65CB" w:rsidRPr="00FD5FAF" w:rsidRDefault="009B65CB" w:rsidP="00400B8A">
                            <w:pPr>
                              <w:rPr>
                                <w:sz w:val="14"/>
                              </w:rPr>
                            </w:pPr>
                            <w:r w:rsidRPr="00FD5FAF">
                              <w:rPr>
                                <w:sz w:val="18"/>
                              </w:rPr>
                              <w:t>North American Industry Classification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B45B0F" id="Text Box 3" o:spid="_x0000_s1033" type="#_x0000_t202" style="position:absolute;margin-left:165.45pt;margin-top:.45pt;width:189.65pt;height:20.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" filled="f" stroked="f" strokeweight=".5pt">
                <v:textbox>
                  <w:txbxContent>
                    <w:p w14:paraId="4A417D6F" w14:textId="4DB2281A" w:rsidR="009B65CB" w:rsidRPr="00FD5FAF" w:rsidRDefault="009B65CB" w:rsidP="00400B8A">
                      <w:pPr>
                        <w:rPr>
                          <w:sz w:val="14"/>
                        </w:rPr>
                      </w:pPr>
                      <w:r w:rsidRPr="00FD5FAF">
                        <w:rPr>
                          <w:sz w:val="18"/>
                        </w:rPr>
                        <w:t>North American Industry Classification System</w:t>
                      </w:r>
                    </w:p>
                  </w:txbxContent>
                </v:textbox>
                <w10:wrap anchorx="margin"/>
              </v:shape>
            </w:pict>
          </mc:Fallback>
        </mc:AlternateContent>
      </w:r>
      <w:r w:rsidR="00400B8A">
        <w:t xml:space="preserve">Figure </w:t>
      </w:r>
      <w:r w:rsidR="00D14D0E">
        <w:rPr>
          <w:noProof/>
        </w:rPr>
        <w:fldChar w:fldCharType="begin"/>
      </w:r>
      <w:r w:rsidR="00D14D0E">
        <w:rPr>
          <w:noProof/>
        </w:rPr>
        <w:instrText xml:space="preserve"> SEQ Figure \* ARABIC </w:instrText>
      </w:r>
      <w:r w:rsidR="00D14D0E">
        <w:rPr>
          <w:noProof/>
        </w:rPr>
        <w:fldChar w:fldCharType="separate"/>
      </w:r>
      <w:r w:rsidR="0099303E">
        <w:rPr>
          <w:noProof/>
        </w:rPr>
        <w:t>1</w:t>
      </w:r>
      <w:r w:rsidR="00D14D0E">
        <w:rPr>
          <w:noProof/>
        </w:rPr>
        <w:fldChar w:fldCharType="end"/>
      </w:r>
    </w:p>
    <w:p w14:paraId="580CCF34" w14:textId="32281B47" w:rsidR="00400B8A" w:rsidRDefault="00400B8A" w:rsidP="00246232">
      <w:pPr>
        <w:ind w:firstLine="720"/>
      </w:pPr>
      <w:r>
        <w:rPr>
          <w:noProof/>
          <w:lang w:eastAsia="en-CA"/>
        </w:rPr>
        <w:drawing>
          <wp:inline distT="0" distB="0" distL="0" distR="0" wp14:anchorId="0D79C939" wp14:editId="249F0BBA">
            <wp:extent cx="5486400" cy="2333767"/>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8C26F1" w14:textId="5A0F22E8" w:rsidR="0008291E" w:rsidRDefault="004B6D43" w:rsidP="00870563">
      <w:pPr>
        <w:ind w:firstLine="720"/>
      </w:pPr>
      <w:r>
        <w:t>T</w:t>
      </w:r>
      <w:r w:rsidR="00B95492" w:rsidRPr="00043E28">
        <w:t xml:space="preserve">here are 253 </w:t>
      </w:r>
      <w:r w:rsidR="00B95492">
        <w:t xml:space="preserve">distinct </w:t>
      </w:r>
      <w:r w:rsidR="00EE26CD">
        <w:t>industries involved</w:t>
      </w:r>
      <w:r>
        <w:t xml:space="preserve"> in ASML</w:t>
      </w:r>
      <w:r w:rsidR="00B95492" w:rsidRPr="00043E28">
        <w:t xml:space="preserve">, </w:t>
      </w:r>
      <w:r w:rsidR="00B95492">
        <w:t>and</w:t>
      </w:r>
      <w:r w:rsidR="00B95492" w:rsidRPr="00043E28">
        <w:t xml:space="preserve"> the</w:t>
      </w:r>
      <w:r w:rsidR="00B95492">
        <w:t>se</w:t>
      </w:r>
      <w:r w:rsidR="00B95492" w:rsidRPr="00043E28">
        <w:t xml:space="preserve"> </w:t>
      </w:r>
      <w:r w:rsidR="009C69B0">
        <w:t>are</w:t>
      </w:r>
      <w:r w:rsidR="00B95492">
        <w:t xml:space="preserve"> grouped together to form </w:t>
      </w:r>
      <w:r w:rsidR="009C69B0">
        <w:t xml:space="preserve">88 </w:t>
      </w:r>
      <w:r w:rsidR="00B95492">
        <w:t>industry classes.</w:t>
      </w:r>
      <w:r w:rsidR="00D3462B" w:rsidRPr="00D3462B">
        <w:t xml:space="preserve"> </w:t>
      </w:r>
      <w:r w:rsidR="00870563">
        <w:t>The</w:t>
      </w:r>
      <w:r w:rsidR="0008291E">
        <w:t xml:space="preserve"> large</w:t>
      </w:r>
      <w:r w:rsidR="0008291E" w:rsidRPr="00950D4B">
        <w:t xml:space="preserve"> number of</w:t>
      </w:r>
      <w:r w:rsidR="0008291E" w:rsidRPr="00043E28">
        <w:t xml:space="preserve"> industries</w:t>
      </w:r>
      <w:r w:rsidR="00870563">
        <w:t xml:space="preserve"> </w:t>
      </w:r>
      <w:r w:rsidR="0008291E">
        <w:t xml:space="preserve">makes the </w:t>
      </w:r>
      <w:r w:rsidR="0008291E" w:rsidRPr="00043E28">
        <w:t>survey design</w:t>
      </w:r>
      <w:r w:rsidR="0008291E">
        <w:t xml:space="preserve"> more complicated than </w:t>
      </w:r>
      <w:r w:rsidR="0008291E" w:rsidRPr="00043E28">
        <w:t xml:space="preserve">other small surveys. </w:t>
      </w:r>
      <w:r w:rsidR="0008291E" w:rsidRPr="00530FE0">
        <w:t xml:space="preserve">In the past, the grouping of industries for stratification was above the level used for estimation, resulting in highly variable estimates in the published domains.  To address this, a new </w:t>
      </w:r>
      <w:r w:rsidR="009C69B0">
        <w:t>grouping</w:t>
      </w:r>
      <w:r w:rsidR="0008291E" w:rsidRPr="00530FE0">
        <w:t xml:space="preserve"> of industry </w:t>
      </w:r>
      <w:r w:rsidR="009C69B0">
        <w:t>classes</w:t>
      </w:r>
      <w:r w:rsidR="0008291E" w:rsidRPr="00530FE0">
        <w:t xml:space="preserve"> was proposed for stratification.</w:t>
      </w:r>
    </w:p>
    <w:p w14:paraId="732A06F0" w14:textId="05EFC3D0" w:rsidR="00AF3F5A" w:rsidRDefault="00D3462B" w:rsidP="009A0B53">
      <w:pPr>
        <w:ind w:firstLine="720"/>
      </w:pPr>
      <w:r>
        <w:t>This document compar</w:t>
      </w:r>
      <w:r w:rsidR="009C69B0">
        <w:t>es</w:t>
      </w:r>
      <w:r>
        <w:t xml:space="preserve"> the two stratification</w:t>
      </w:r>
      <w:r w:rsidR="004905CB">
        <w:t>s</w:t>
      </w:r>
      <w:r>
        <w:t>, including all the identified changes and results.</w:t>
      </w:r>
      <w:r w:rsidR="0019369E">
        <w:t xml:space="preserve"> </w:t>
      </w:r>
      <w:r w:rsidR="00E73A3F">
        <w:t>Throughout the repo</w:t>
      </w:r>
      <w:r w:rsidR="00133337">
        <w:t>rt, comparisons are made by grouping detailed strata and cells from the new stratification together to match the groups under the old stratification.  This is done when comparing counts (population and allocation) as well as CVs.</w:t>
      </w:r>
    </w:p>
    <w:p w14:paraId="6A718D68" w14:textId="3273DA7D" w:rsidR="00BA21FF" w:rsidRDefault="00BA21FF" w:rsidP="00425C9E">
      <w:pPr>
        <w:pStyle w:val="Heading2"/>
      </w:pPr>
      <w:bookmarkStart w:id="7" w:name="_Toc533062118"/>
      <w:r>
        <w:t>Survey Frame</w:t>
      </w:r>
      <w:bookmarkEnd w:id="7"/>
    </w:p>
    <w:p w14:paraId="275898BB" w14:textId="0580A637" w:rsidR="009A0B53" w:rsidRPr="00844515" w:rsidRDefault="00BA21FF" w:rsidP="00425C9E">
      <w:r>
        <w:t>Statistics Canada’s Business Register (BR) is used as the frame for ASML.  It is a data service centre including information about how businesses are organized, the industries and geographic regions they operate in, their revenues, etc</w:t>
      </w:r>
      <w:r w:rsidR="003167E9">
        <w:t>.</w:t>
      </w:r>
      <w:r w:rsidRPr="006C636F">
        <w:t xml:space="preserve"> </w:t>
      </w:r>
      <w:r>
        <w:t>(</w:t>
      </w:r>
      <w:r w:rsidRPr="002B367C">
        <w:rPr>
          <w:i/>
        </w:rPr>
        <w:t>Statistics Canada 2015</w:t>
      </w:r>
      <w:r>
        <w:t>)</w:t>
      </w:r>
      <w:r w:rsidR="003167E9">
        <w:t>.</w:t>
      </w:r>
      <w:r>
        <w:t xml:space="preserve"> Tax data from the Canada Revenue Agency is the main source of the revenue variables in BR. The majority of businesses on the BR are simple enterprises that have only one establishment and can easily be classified to one industry and one geographic region. In contrast, complex enterprises are composed of several establishments classified to multiple industries and/or geographic regions, and usually account for more than 50% of revenue for </w:t>
      </w:r>
      <w:r>
        <w:lastRenderedPageBreak/>
        <w:t>each domain (</w:t>
      </w:r>
      <w:r w:rsidRPr="002B367C">
        <w:rPr>
          <w:i/>
        </w:rPr>
        <w:t>Statistics Canada 2015</w:t>
      </w:r>
      <w:r>
        <w:t>)</w:t>
      </w:r>
      <w:r w:rsidR="003167E9">
        <w:t>.</w:t>
      </w:r>
      <w:r>
        <w:t xml:space="preserve">  Sampling for ASML is done at the enterprise level, so if </w:t>
      </w:r>
      <w:proofErr w:type="gramStart"/>
      <w:r>
        <w:t>an</w:t>
      </w:r>
      <w:proofErr w:type="gramEnd"/>
      <w:r>
        <w:t xml:space="preserve"> enterprise is selected, the questionnaire collects data covering all of its establishments within the manufacturing industries.  For that reason, enterprises are also known as sampling units (SU) and establishments are known as operating entities (OE).  The domain estimates, variances and CVs are all calculated at the establishment level.</w:t>
      </w:r>
      <w:r w:rsidRPr="0099303E" w:rsidDel="00B32633">
        <w:t xml:space="preserve"> </w:t>
      </w:r>
    </w:p>
    <w:p w14:paraId="6A8F842F" w14:textId="1ECEDC23" w:rsidR="00BA21FF" w:rsidRDefault="00BA21FF" w:rsidP="00425C9E">
      <w:pPr>
        <w:pStyle w:val="Style1"/>
      </w:pPr>
      <w:bookmarkStart w:id="8" w:name="_Toc533062119"/>
      <w:r>
        <w:t>Introduction</w:t>
      </w:r>
      <w:bookmarkEnd w:id="8"/>
    </w:p>
    <w:p w14:paraId="186DFFD4" w14:textId="3F21FE5B" w:rsidR="009A0B53" w:rsidRPr="00AF3F5A" w:rsidRDefault="0063338C">
      <w:pPr>
        <w:pStyle w:val="Heading2"/>
      </w:pPr>
      <w:bookmarkStart w:id="9" w:name="_Toc533062120"/>
      <w:r>
        <w:t xml:space="preserve">Two </w:t>
      </w:r>
      <w:r w:rsidRPr="000A6E46">
        <w:t>Stratification</w:t>
      </w:r>
      <w:r>
        <w:t xml:space="preserve"> </w:t>
      </w:r>
      <w:r w:rsidR="00E76E72">
        <w:t>C</w:t>
      </w:r>
      <w:r w:rsidR="00DB6298">
        <w:t>lasses</w:t>
      </w:r>
      <w:bookmarkEnd w:id="9"/>
    </w:p>
    <w:p w14:paraId="5C752BD8" w14:textId="4044520E" w:rsidR="00E030DC" w:rsidRDefault="009A0B53" w:rsidP="00AF3F5A">
      <w:r w:rsidRPr="0051312C">
        <w:tab/>
      </w:r>
      <w:r w:rsidR="00DB6298">
        <w:t>T</w:t>
      </w:r>
      <w:r w:rsidR="00AF3F5A">
        <w:t xml:space="preserve">he </w:t>
      </w:r>
      <w:r w:rsidRPr="00950D4B">
        <w:t xml:space="preserve">list of industry classes that </w:t>
      </w:r>
      <w:r w:rsidR="00FC6680">
        <w:t>was implemented</w:t>
      </w:r>
      <w:r w:rsidR="0063338C">
        <w:t xml:space="preserve"> </w:t>
      </w:r>
      <w:r w:rsidR="00AF3F5A">
        <w:t>for</w:t>
      </w:r>
      <w:r w:rsidR="0063338C">
        <w:t xml:space="preserve"> </w:t>
      </w:r>
      <w:r w:rsidR="00AF3F5A">
        <w:t>reference year (</w:t>
      </w:r>
      <w:r w:rsidR="0063338C">
        <w:t>RY</w:t>
      </w:r>
      <w:r w:rsidR="00AF3F5A">
        <w:t xml:space="preserve">) </w:t>
      </w:r>
      <w:r w:rsidR="0063338C">
        <w:t>2017</w:t>
      </w:r>
      <w:r w:rsidRPr="00AF296F">
        <w:t xml:space="preserve"> groups the 253 industr</w:t>
      </w:r>
      <w:r w:rsidR="00E030DC">
        <w:t xml:space="preserve">y codes </w:t>
      </w:r>
      <w:r w:rsidRPr="00AF296F">
        <w:t>into 88 industry classes</w:t>
      </w:r>
      <w:r w:rsidR="00DB6298">
        <w:t xml:space="preserve"> f</w:t>
      </w:r>
      <w:r w:rsidR="00DB6298" w:rsidRPr="0051312C">
        <w:t>or the purpose of stratification</w:t>
      </w:r>
      <w:r w:rsidR="00E030DC">
        <w:t>. For RY2018, we propos</w:t>
      </w:r>
      <w:r w:rsidR="00DB6298">
        <w:t>e to</w:t>
      </w:r>
      <w:r w:rsidR="00E030DC">
        <w:t xml:space="preserve"> </w:t>
      </w:r>
      <w:r w:rsidR="00AF3F5A">
        <w:t>us</w:t>
      </w:r>
      <w:r w:rsidR="00DB6298">
        <w:t>e</w:t>
      </w:r>
      <w:r w:rsidR="00AF3F5A">
        <w:t xml:space="preserve"> </w:t>
      </w:r>
      <w:r w:rsidR="00E030DC">
        <w:t>the published NAICS as a new stratification, which</w:t>
      </w:r>
      <w:r w:rsidRPr="00950D4B">
        <w:t xml:space="preserve"> group</w:t>
      </w:r>
      <w:r w:rsidR="00E030DC">
        <w:t>s</w:t>
      </w:r>
      <w:r w:rsidRPr="00950D4B">
        <w:t xml:space="preserve"> </w:t>
      </w:r>
      <w:r w:rsidR="00DB6298">
        <w:t>the same 253 industry codes in</w:t>
      </w:r>
      <w:r w:rsidRPr="00950D4B">
        <w:t>to 185 industry classes.</w:t>
      </w:r>
      <w:r w:rsidRPr="003E0F05">
        <w:t xml:space="preserve"> </w:t>
      </w:r>
      <w:r w:rsidR="00E030DC">
        <w:t>Table 1 shows the distribution of NAICS levels for both stratification</w:t>
      </w:r>
      <w:r w:rsidR="00DB6298">
        <w:t>s</w:t>
      </w:r>
      <w:r w:rsidR="00E030DC">
        <w:t>.</w:t>
      </w:r>
    </w:p>
    <w:p w14:paraId="5888B2DD" w14:textId="77777777" w:rsidR="003C1A69" w:rsidRDefault="003C1A69" w:rsidP="003C1A69">
      <w:pPr>
        <w:pStyle w:val="Caption"/>
        <w:keepNext/>
      </w:pPr>
      <w:r>
        <w:t xml:space="preserve">Table </w:t>
      </w:r>
      <w:r>
        <w:rPr>
          <w:noProof/>
        </w:rPr>
        <w:fldChar w:fldCharType="begin"/>
      </w:r>
      <w:r>
        <w:rPr>
          <w:noProof/>
        </w:rPr>
        <w:instrText xml:space="preserve"> SEQ Table \* ARABIC </w:instrText>
      </w:r>
      <w:r>
        <w:rPr>
          <w:noProof/>
        </w:rPr>
        <w:fldChar w:fldCharType="separate"/>
      </w:r>
      <w:r w:rsidR="0099303E">
        <w:rPr>
          <w:noProof/>
        </w:rPr>
        <w:t>1</w:t>
      </w:r>
      <w:r>
        <w:rPr>
          <w:noProof/>
        </w:rPr>
        <w:fldChar w:fldCharType="end"/>
      </w:r>
    </w:p>
    <w:tbl>
      <w:tblPr>
        <w:tblStyle w:val="GridTable4-Accent1"/>
        <w:tblW w:w="4347" w:type="dxa"/>
        <w:jc w:val="center"/>
        <w:tblLook w:val="06E0" w:firstRow="1" w:lastRow="1" w:firstColumn="1" w:lastColumn="0" w:noHBand="1" w:noVBand="1"/>
      </w:tblPr>
      <w:tblGrid>
        <w:gridCol w:w="1413"/>
        <w:gridCol w:w="1417"/>
        <w:gridCol w:w="1517"/>
      </w:tblGrid>
      <w:tr w:rsidR="003C1A69" w:rsidRPr="0045731D" w14:paraId="26A35397" w14:textId="77777777" w:rsidTr="009B65CB">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0F42A127" w14:textId="77777777" w:rsidR="003C1A69" w:rsidRPr="0045731D" w:rsidRDefault="003C1A69" w:rsidP="009B65CB">
            <w:pPr>
              <w:spacing w:after="120" w:line="264" w:lineRule="auto"/>
              <w:rPr>
                <w:sz w:val="18"/>
              </w:rPr>
            </w:pPr>
            <w:r w:rsidRPr="0045731D">
              <w:rPr>
                <w:i/>
                <w:iCs/>
                <w:sz w:val="18"/>
              </w:rPr>
              <w:t>NAICS Level</w:t>
            </w:r>
          </w:p>
        </w:tc>
        <w:tc>
          <w:tcPr>
            <w:tcW w:w="1417" w:type="dxa"/>
            <w:hideMark/>
          </w:tcPr>
          <w:p w14:paraId="0A2D18FB" w14:textId="77777777" w:rsidR="003C1A69" w:rsidRPr="0045731D" w:rsidRDefault="003C1A69" w:rsidP="009B65CB">
            <w:pPr>
              <w:spacing w:after="120" w:line="264" w:lineRule="auto"/>
              <w:cnfStyle w:val="100000000000" w:firstRow="1" w:lastRow="0" w:firstColumn="0" w:lastColumn="0" w:oddVBand="0" w:evenVBand="0" w:oddHBand="0" w:evenHBand="0" w:firstRowFirstColumn="0" w:firstRowLastColumn="0" w:lastRowFirstColumn="0" w:lastRowLastColumn="0"/>
              <w:rPr>
                <w:sz w:val="18"/>
              </w:rPr>
            </w:pPr>
            <w:r>
              <w:rPr>
                <w:sz w:val="18"/>
              </w:rPr>
              <w:t>RY2017</w:t>
            </w:r>
          </w:p>
        </w:tc>
        <w:tc>
          <w:tcPr>
            <w:tcW w:w="1517" w:type="dxa"/>
          </w:tcPr>
          <w:p w14:paraId="7F24176B" w14:textId="77777777" w:rsidR="003C1A69" w:rsidRPr="0045731D" w:rsidRDefault="003C1A69" w:rsidP="009B65CB">
            <w:pPr>
              <w:cnfStyle w:val="100000000000" w:firstRow="1" w:lastRow="0" w:firstColumn="0" w:lastColumn="0" w:oddVBand="0" w:evenVBand="0" w:oddHBand="0" w:evenHBand="0" w:firstRowFirstColumn="0" w:firstRowLastColumn="0" w:lastRowFirstColumn="0" w:lastRowLastColumn="0"/>
              <w:rPr>
                <w:bCs w:val="0"/>
                <w:sz w:val="18"/>
              </w:rPr>
            </w:pPr>
            <w:r>
              <w:rPr>
                <w:bCs w:val="0"/>
                <w:sz w:val="18"/>
              </w:rPr>
              <w:t>RY2018</w:t>
            </w:r>
          </w:p>
        </w:tc>
      </w:tr>
      <w:tr w:rsidR="003C1A69" w:rsidRPr="0045731D" w14:paraId="0DEFE23D" w14:textId="77777777" w:rsidTr="009B65CB">
        <w:trPr>
          <w:trHeight w:val="329"/>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62CA9B19" w14:textId="77777777" w:rsidR="003C1A69" w:rsidRPr="0045731D" w:rsidRDefault="003C1A69" w:rsidP="009B65CB">
            <w:pPr>
              <w:spacing w:after="120" w:line="264" w:lineRule="auto"/>
              <w:rPr>
                <w:sz w:val="18"/>
              </w:rPr>
            </w:pPr>
            <w:r w:rsidRPr="0045731D">
              <w:rPr>
                <w:i/>
                <w:iCs/>
                <w:sz w:val="18"/>
              </w:rPr>
              <w:t>N</w:t>
            </w:r>
            <w:r>
              <w:rPr>
                <w:i/>
                <w:iCs/>
                <w:sz w:val="18"/>
              </w:rPr>
              <w:t>AICS</w:t>
            </w:r>
            <w:r w:rsidRPr="0045731D">
              <w:rPr>
                <w:i/>
                <w:iCs/>
                <w:sz w:val="18"/>
              </w:rPr>
              <w:t>-3</w:t>
            </w:r>
          </w:p>
        </w:tc>
        <w:tc>
          <w:tcPr>
            <w:tcW w:w="1417" w:type="dxa"/>
            <w:hideMark/>
          </w:tcPr>
          <w:p w14:paraId="11AD06B8" w14:textId="77777777" w:rsidR="003C1A69" w:rsidRPr="0045731D" w:rsidRDefault="003C1A69" w:rsidP="009B65CB">
            <w:pPr>
              <w:spacing w:after="120" w:line="264" w:lineRule="auto"/>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5</w:t>
            </w:r>
          </w:p>
        </w:tc>
        <w:tc>
          <w:tcPr>
            <w:tcW w:w="1517" w:type="dxa"/>
          </w:tcPr>
          <w:p w14:paraId="35E78541" w14:textId="77777777" w:rsidR="003C1A69" w:rsidRPr="0045731D" w:rsidRDefault="003C1A69" w:rsidP="009B65CB">
            <w:pPr>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0</w:t>
            </w:r>
          </w:p>
        </w:tc>
      </w:tr>
      <w:tr w:rsidR="003C1A69" w:rsidRPr="0045731D" w14:paraId="0A11EDC7" w14:textId="77777777" w:rsidTr="009B65CB">
        <w:trPr>
          <w:trHeight w:val="329"/>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46C6E68C" w14:textId="77777777" w:rsidR="003C1A69" w:rsidRPr="0045731D" w:rsidRDefault="003C1A69" w:rsidP="009B65CB">
            <w:pPr>
              <w:spacing w:after="120" w:line="264" w:lineRule="auto"/>
              <w:rPr>
                <w:sz w:val="18"/>
              </w:rPr>
            </w:pPr>
            <w:r w:rsidRPr="0045731D">
              <w:rPr>
                <w:i/>
                <w:iCs/>
                <w:sz w:val="18"/>
              </w:rPr>
              <w:t>N</w:t>
            </w:r>
            <w:r>
              <w:rPr>
                <w:i/>
                <w:iCs/>
                <w:sz w:val="18"/>
              </w:rPr>
              <w:t>AICS</w:t>
            </w:r>
            <w:r w:rsidRPr="0045731D">
              <w:rPr>
                <w:i/>
                <w:iCs/>
                <w:sz w:val="18"/>
              </w:rPr>
              <w:t>-4</w:t>
            </w:r>
          </w:p>
        </w:tc>
        <w:tc>
          <w:tcPr>
            <w:tcW w:w="1417" w:type="dxa"/>
            <w:hideMark/>
          </w:tcPr>
          <w:p w14:paraId="57875F07" w14:textId="77777777" w:rsidR="003C1A69" w:rsidRPr="0045731D" w:rsidRDefault="003C1A69" w:rsidP="009B65CB">
            <w:pPr>
              <w:spacing w:after="120" w:line="264" w:lineRule="auto"/>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63</w:t>
            </w:r>
          </w:p>
        </w:tc>
        <w:tc>
          <w:tcPr>
            <w:tcW w:w="1517" w:type="dxa"/>
          </w:tcPr>
          <w:p w14:paraId="7F556508" w14:textId="77777777" w:rsidR="003C1A69" w:rsidRPr="0045731D" w:rsidRDefault="003C1A69" w:rsidP="009B65CB">
            <w:pPr>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0</w:t>
            </w:r>
          </w:p>
        </w:tc>
      </w:tr>
      <w:tr w:rsidR="003C1A69" w:rsidRPr="0045731D" w14:paraId="144913E7" w14:textId="77777777" w:rsidTr="009B65CB">
        <w:trPr>
          <w:trHeight w:val="329"/>
          <w:jc w:val="center"/>
        </w:trPr>
        <w:tc>
          <w:tcPr>
            <w:cnfStyle w:val="001000000000" w:firstRow="0" w:lastRow="0" w:firstColumn="1" w:lastColumn="0" w:oddVBand="0" w:evenVBand="0" w:oddHBand="0" w:evenHBand="0" w:firstRowFirstColumn="0" w:firstRowLastColumn="0" w:lastRowFirstColumn="0" w:lastRowLastColumn="0"/>
            <w:tcW w:w="1413" w:type="dxa"/>
            <w:hideMark/>
          </w:tcPr>
          <w:p w14:paraId="6CDBA729" w14:textId="77777777" w:rsidR="003C1A69" w:rsidRPr="0045731D" w:rsidRDefault="003C1A69" w:rsidP="009B65CB">
            <w:pPr>
              <w:spacing w:after="120" w:line="264" w:lineRule="auto"/>
              <w:rPr>
                <w:sz w:val="18"/>
              </w:rPr>
            </w:pPr>
            <w:r w:rsidRPr="0045731D">
              <w:rPr>
                <w:i/>
                <w:iCs/>
                <w:sz w:val="18"/>
              </w:rPr>
              <w:t>N</w:t>
            </w:r>
            <w:r>
              <w:rPr>
                <w:i/>
                <w:iCs/>
                <w:sz w:val="18"/>
              </w:rPr>
              <w:t>AICS</w:t>
            </w:r>
            <w:r w:rsidRPr="0045731D">
              <w:rPr>
                <w:i/>
                <w:iCs/>
                <w:sz w:val="18"/>
              </w:rPr>
              <w:t>-5</w:t>
            </w:r>
          </w:p>
        </w:tc>
        <w:tc>
          <w:tcPr>
            <w:tcW w:w="1417" w:type="dxa"/>
            <w:hideMark/>
          </w:tcPr>
          <w:p w14:paraId="41A8AEC1" w14:textId="77777777" w:rsidR="003C1A69" w:rsidRPr="0045731D" w:rsidRDefault="003C1A69" w:rsidP="009B65CB">
            <w:pPr>
              <w:spacing w:after="120" w:line="264" w:lineRule="auto"/>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15</w:t>
            </w:r>
          </w:p>
        </w:tc>
        <w:tc>
          <w:tcPr>
            <w:tcW w:w="1517" w:type="dxa"/>
          </w:tcPr>
          <w:p w14:paraId="7F44FA73" w14:textId="77777777" w:rsidR="003C1A69" w:rsidRPr="0045731D" w:rsidRDefault="003C1A69" w:rsidP="009B65CB">
            <w:pPr>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180</w:t>
            </w:r>
          </w:p>
        </w:tc>
      </w:tr>
      <w:tr w:rsidR="003C1A69" w:rsidRPr="0045731D" w14:paraId="6BB3CC2B" w14:textId="77777777" w:rsidTr="009B65CB">
        <w:trPr>
          <w:trHeight w:val="329"/>
          <w:jc w:val="center"/>
        </w:trPr>
        <w:tc>
          <w:tcPr>
            <w:cnfStyle w:val="001000000000" w:firstRow="0" w:lastRow="0" w:firstColumn="1" w:lastColumn="0" w:oddVBand="0" w:evenVBand="0" w:oddHBand="0" w:evenHBand="0" w:firstRowFirstColumn="0" w:firstRowLastColumn="0" w:lastRowFirstColumn="0" w:lastRowLastColumn="0"/>
            <w:tcW w:w="1413" w:type="dxa"/>
            <w:tcBorders>
              <w:bottom w:val="double" w:sz="4" w:space="0" w:color="5B9BD5" w:themeColor="accent1"/>
            </w:tcBorders>
            <w:hideMark/>
          </w:tcPr>
          <w:p w14:paraId="528D3DCA" w14:textId="77777777" w:rsidR="003C1A69" w:rsidRPr="0045731D" w:rsidRDefault="003C1A69" w:rsidP="009B65CB">
            <w:pPr>
              <w:spacing w:after="120" w:line="264" w:lineRule="auto"/>
              <w:rPr>
                <w:sz w:val="18"/>
              </w:rPr>
            </w:pPr>
            <w:r w:rsidRPr="0045731D">
              <w:rPr>
                <w:i/>
                <w:iCs/>
                <w:sz w:val="18"/>
              </w:rPr>
              <w:t>N</w:t>
            </w:r>
            <w:r>
              <w:rPr>
                <w:i/>
                <w:iCs/>
                <w:sz w:val="18"/>
              </w:rPr>
              <w:t>AICS</w:t>
            </w:r>
            <w:r w:rsidRPr="0045731D">
              <w:rPr>
                <w:i/>
                <w:iCs/>
                <w:sz w:val="18"/>
              </w:rPr>
              <w:t>-6</w:t>
            </w:r>
          </w:p>
        </w:tc>
        <w:tc>
          <w:tcPr>
            <w:tcW w:w="1417" w:type="dxa"/>
            <w:tcBorders>
              <w:bottom w:val="double" w:sz="4" w:space="0" w:color="5B9BD5" w:themeColor="accent1"/>
            </w:tcBorders>
            <w:hideMark/>
          </w:tcPr>
          <w:p w14:paraId="0F88430E" w14:textId="77777777" w:rsidR="003C1A69" w:rsidRPr="0045731D" w:rsidRDefault="003C1A69" w:rsidP="009B65CB">
            <w:pPr>
              <w:spacing w:after="120" w:line="264" w:lineRule="auto"/>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5</w:t>
            </w:r>
          </w:p>
        </w:tc>
        <w:tc>
          <w:tcPr>
            <w:tcW w:w="1517" w:type="dxa"/>
            <w:tcBorders>
              <w:bottom w:val="double" w:sz="4" w:space="0" w:color="5B9BD5" w:themeColor="accent1"/>
            </w:tcBorders>
          </w:tcPr>
          <w:p w14:paraId="79812D4D" w14:textId="77777777" w:rsidR="003C1A69" w:rsidRPr="0045731D" w:rsidRDefault="003C1A69" w:rsidP="009B65CB">
            <w:pPr>
              <w:jc w:val="right"/>
              <w:cnfStyle w:val="000000000000" w:firstRow="0" w:lastRow="0" w:firstColumn="0" w:lastColumn="0" w:oddVBand="0" w:evenVBand="0" w:oddHBand="0" w:evenHBand="0" w:firstRowFirstColumn="0" w:firstRowLastColumn="0" w:lastRowFirstColumn="0" w:lastRowLastColumn="0"/>
              <w:rPr>
                <w:sz w:val="18"/>
              </w:rPr>
            </w:pPr>
            <w:r w:rsidRPr="0045731D">
              <w:rPr>
                <w:sz w:val="18"/>
              </w:rPr>
              <w:t>5</w:t>
            </w:r>
          </w:p>
        </w:tc>
      </w:tr>
      <w:tr w:rsidR="003C1A69" w:rsidRPr="0045731D" w14:paraId="1E1EE4EB" w14:textId="77777777" w:rsidTr="009B65CB">
        <w:trPr>
          <w:trHeight w:val="429"/>
          <w:jc w:val="center"/>
        </w:trPr>
        <w:tc>
          <w:tcPr>
            <w:cnfStyle w:val="001000000000" w:firstRow="0" w:lastRow="0" w:firstColumn="1" w:lastColumn="0" w:oddVBand="0" w:evenVBand="0" w:oddHBand="0" w:evenHBand="0" w:firstRowFirstColumn="0" w:firstRowLastColumn="0" w:lastRowFirstColumn="0" w:lastRowLastColumn="0"/>
            <w:tcW w:w="1413" w:type="dxa"/>
            <w:tcBorders>
              <w:top w:val="double" w:sz="4" w:space="0" w:color="5B9BD5" w:themeColor="accent1"/>
            </w:tcBorders>
            <w:hideMark/>
          </w:tcPr>
          <w:p w14:paraId="6BAC8EB8" w14:textId="77777777" w:rsidR="003C1A69" w:rsidRPr="00244EA0" w:rsidRDefault="003C1A69" w:rsidP="009B65CB">
            <w:pPr>
              <w:spacing w:after="120" w:line="264" w:lineRule="auto"/>
              <w:rPr>
                <w:sz w:val="18"/>
              </w:rPr>
            </w:pPr>
            <w:r w:rsidRPr="00244EA0">
              <w:rPr>
                <w:i/>
                <w:iCs/>
                <w:sz w:val="18"/>
              </w:rPr>
              <w:t>Industry Classes</w:t>
            </w:r>
          </w:p>
        </w:tc>
        <w:tc>
          <w:tcPr>
            <w:tcW w:w="1417" w:type="dxa"/>
            <w:tcBorders>
              <w:top w:val="double" w:sz="4" w:space="0" w:color="5B9BD5" w:themeColor="accent1"/>
            </w:tcBorders>
            <w:hideMark/>
          </w:tcPr>
          <w:p w14:paraId="55EC27D9" w14:textId="77777777" w:rsidR="003C1A69" w:rsidRPr="005A24FF" w:rsidRDefault="003C1A69" w:rsidP="009B65CB">
            <w:pPr>
              <w:spacing w:after="120" w:line="264" w:lineRule="auto"/>
              <w:jc w:val="right"/>
              <w:cnfStyle w:val="000000000000" w:firstRow="0" w:lastRow="0" w:firstColumn="0" w:lastColumn="0" w:oddVBand="0" w:evenVBand="0" w:oddHBand="0" w:evenHBand="0" w:firstRowFirstColumn="0" w:firstRowLastColumn="0" w:lastRowFirstColumn="0" w:lastRowLastColumn="0"/>
              <w:rPr>
                <w:b/>
                <w:sz w:val="18"/>
              </w:rPr>
            </w:pPr>
            <w:r w:rsidRPr="005A24FF">
              <w:rPr>
                <w:b/>
                <w:bCs/>
                <w:sz w:val="18"/>
              </w:rPr>
              <w:t>88</w:t>
            </w:r>
          </w:p>
        </w:tc>
        <w:tc>
          <w:tcPr>
            <w:tcW w:w="1517" w:type="dxa"/>
            <w:tcBorders>
              <w:top w:val="double" w:sz="4" w:space="0" w:color="5B9BD5" w:themeColor="accent1"/>
            </w:tcBorders>
          </w:tcPr>
          <w:p w14:paraId="5FC1852C" w14:textId="77777777" w:rsidR="003C1A69" w:rsidRPr="005A24FF" w:rsidRDefault="003C1A69" w:rsidP="009B65CB">
            <w:pPr>
              <w:jc w:val="right"/>
              <w:cnfStyle w:val="000000000000" w:firstRow="0" w:lastRow="0" w:firstColumn="0" w:lastColumn="0" w:oddVBand="0" w:evenVBand="0" w:oddHBand="0" w:evenHBand="0" w:firstRowFirstColumn="0" w:firstRowLastColumn="0" w:lastRowFirstColumn="0" w:lastRowLastColumn="0"/>
              <w:rPr>
                <w:b/>
                <w:bCs/>
                <w:sz w:val="18"/>
              </w:rPr>
            </w:pPr>
            <w:r w:rsidRPr="005A24FF">
              <w:rPr>
                <w:b/>
                <w:bCs/>
                <w:sz w:val="18"/>
              </w:rPr>
              <w:t>185</w:t>
            </w:r>
          </w:p>
        </w:tc>
      </w:tr>
      <w:tr w:rsidR="003C1A69" w:rsidRPr="0045731D" w14:paraId="6B930ADA" w14:textId="77777777" w:rsidTr="009B65CB">
        <w:trPr>
          <w:cnfStyle w:val="010000000000" w:firstRow="0" w:lastRow="1"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413" w:type="dxa"/>
          </w:tcPr>
          <w:p w14:paraId="2240CF7C" w14:textId="77777777" w:rsidR="003C1A69" w:rsidRPr="00715C32" w:rsidRDefault="003C1A69" w:rsidP="009B65CB">
            <w:pPr>
              <w:rPr>
                <w:bCs w:val="0"/>
                <w:i/>
                <w:iCs/>
                <w:sz w:val="18"/>
              </w:rPr>
            </w:pPr>
            <w:r w:rsidRPr="00715C32">
              <w:rPr>
                <w:i/>
                <w:iCs/>
                <w:sz w:val="18"/>
              </w:rPr>
              <w:t>Domain</w:t>
            </w:r>
          </w:p>
        </w:tc>
        <w:tc>
          <w:tcPr>
            <w:tcW w:w="1417" w:type="dxa"/>
          </w:tcPr>
          <w:p w14:paraId="2B647FCC" w14:textId="77777777" w:rsidR="003C1A69" w:rsidRPr="005A24FF" w:rsidRDefault="003C1A69" w:rsidP="009B65CB">
            <w:pPr>
              <w:jc w:val="right"/>
              <w:cnfStyle w:val="010000000000" w:firstRow="0" w:lastRow="1" w:firstColumn="0" w:lastColumn="0" w:oddVBand="0" w:evenVBand="0" w:oddHBand="0" w:evenHBand="0" w:firstRowFirstColumn="0" w:firstRowLastColumn="0" w:lastRowFirstColumn="0" w:lastRowLastColumn="0"/>
              <w:rPr>
                <w:bCs w:val="0"/>
                <w:sz w:val="18"/>
              </w:rPr>
            </w:pPr>
            <w:r w:rsidRPr="00715C32">
              <w:rPr>
                <w:sz w:val="18"/>
              </w:rPr>
              <w:t>801</w:t>
            </w:r>
          </w:p>
        </w:tc>
        <w:tc>
          <w:tcPr>
            <w:tcW w:w="1517" w:type="dxa"/>
          </w:tcPr>
          <w:p w14:paraId="49876DFB" w14:textId="77777777" w:rsidR="003C1A69" w:rsidRPr="005A24FF" w:rsidRDefault="003C1A69" w:rsidP="009B65CB">
            <w:pPr>
              <w:jc w:val="right"/>
              <w:cnfStyle w:val="010000000000" w:firstRow="0" w:lastRow="1" w:firstColumn="0" w:lastColumn="0" w:oddVBand="0" w:evenVBand="0" w:oddHBand="0" w:evenHBand="0" w:firstRowFirstColumn="0" w:firstRowLastColumn="0" w:lastRowFirstColumn="0" w:lastRowLastColumn="0"/>
              <w:rPr>
                <w:bCs w:val="0"/>
                <w:sz w:val="18"/>
              </w:rPr>
            </w:pPr>
            <w:r w:rsidRPr="00715C32">
              <w:rPr>
                <w:sz w:val="18"/>
              </w:rPr>
              <w:t>1</w:t>
            </w:r>
            <w:r>
              <w:rPr>
                <w:sz w:val="18"/>
              </w:rPr>
              <w:t>,</w:t>
            </w:r>
            <w:r w:rsidRPr="00715C32">
              <w:rPr>
                <w:sz w:val="18"/>
              </w:rPr>
              <w:t>509</w:t>
            </w:r>
          </w:p>
        </w:tc>
      </w:tr>
    </w:tbl>
    <w:p w14:paraId="3E3F05EF" w14:textId="77777777" w:rsidR="003C1A69" w:rsidRDefault="003C1A69" w:rsidP="00AF3F5A"/>
    <w:p w14:paraId="413868BE" w14:textId="10B9646F" w:rsidR="0045731D" w:rsidRDefault="008626BD" w:rsidP="0045731D">
      <w:r>
        <w:tab/>
        <w:t xml:space="preserve">Generally, moving from RY2017 to RY2018, the stratification is done under a more detailed level in that every industry class </w:t>
      </w:r>
      <w:r w:rsidR="00AE01A1">
        <w:t>is</w:t>
      </w:r>
      <w:r>
        <w:t xml:space="preserve"> at NAICS-5/6. </w:t>
      </w:r>
      <w:r w:rsidR="00E335F5" w:rsidRPr="00043E28">
        <w:t>Combined with province</w:t>
      </w:r>
      <w:r w:rsidR="00C14497">
        <w:t>s</w:t>
      </w:r>
      <w:r w:rsidR="00E335F5" w:rsidRPr="00043E28">
        <w:t xml:space="preserve">, the </w:t>
      </w:r>
      <w:r w:rsidR="00C14497">
        <w:t>RY2017</w:t>
      </w:r>
      <w:r w:rsidR="00E335F5" w:rsidRPr="00043E28">
        <w:t xml:space="preserve"> and </w:t>
      </w:r>
      <w:r w:rsidR="00C14497">
        <w:t>RY2018</w:t>
      </w:r>
      <w:r w:rsidR="00E335F5" w:rsidRPr="00950D4B">
        <w:t xml:space="preserve"> </w:t>
      </w:r>
      <w:r w:rsidR="00EF780C">
        <w:t xml:space="preserve">industry groupings </w:t>
      </w:r>
      <w:r w:rsidR="00E76E72">
        <w:t>generate</w:t>
      </w:r>
      <w:r w:rsidR="00E335F5" w:rsidRPr="00950D4B">
        <w:t xml:space="preserve"> 801 and 1</w:t>
      </w:r>
      <w:r w:rsidR="002C2140">
        <w:t>,</w:t>
      </w:r>
      <w:r w:rsidR="00E335F5" w:rsidRPr="00950D4B">
        <w:t>509 domains, respectively.</w:t>
      </w:r>
      <w:r w:rsidR="00E335F5" w:rsidRPr="00043E28">
        <w:t xml:space="preserve"> </w:t>
      </w:r>
      <w:r w:rsidR="00E335F5">
        <w:t xml:space="preserve">In the past, the sample for ASML was selected under a two-phase design, and coordinated with the Statistics Canada’s other annual economic surveys. </w:t>
      </w:r>
      <w:r w:rsidR="005E68FD">
        <w:t>In RY2017, t</w:t>
      </w:r>
      <w:r w:rsidR="00E335F5" w:rsidRPr="00043E28">
        <w:t xml:space="preserve">he </w:t>
      </w:r>
      <w:r w:rsidR="00DB6298">
        <w:t>stratification</w:t>
      </w:r>
      <w:r w:rsidR="00E335F5" w:rsidRPr="00043E28">
        <w:t xml:space="preserve"> </w:t>
      </w:r>
      <w:r w:rsidR="00E335F5">
        <w:t xml:space="preserve">was chosen </w:t>
      </w:r>
      <w:r w:rsidR="00DB6298">
        <w:t xml:space="preserve">to </w:t>
      </w:r>
      <w:r w:rsidR="00E335F5" w:rsidRPr="00043E28">
        <w:t xml:space="preserve">guarantee convergence of allocation under </w:t>
      </w:r>
      <w:r w:rsidR="00E335F5">
        <w:t>this two</w:t>
      </w:r>
      <w:r w:rsidR="00E335F5" w:rsidRPr="00043E28">
        <w:t>-phase design</w:t>
      </w:r>
      <w:r w:rsidR="00E335F5">
        <w:t xml:space="preserve"> given the budget.  For RY2018, the two-phase design has been eliminated and the allocation problem c</w:t>
      </w:r>
      <w:r w:rsidR="00DB6298">
        <w:t>an</w:t>
      </w:r>
      <w:r w:rsidR="00E335F5">
        <w:t xml:space="preserve"> be solved using the more detailed stratification which </w:t>
      </w:r>
      <w:r w:rsidR="00E335F5" w:rsidRPr="00950D4B">
        <w:t xml:space="preserve">aligns </w:t>
      </w:r>
      <w:r w:rsidR="00E335F5" w:rsidRPr="00043E28">
        <w:t xml:space="preserve">with </w:t>
      </w:r>
      <w:r w:rsidR="00E335F5">
        <w:t xml:space="preserve">the NAICS </w:t>
      </w:r>
      <w:r w:rsidR="00210C5A">
        <w:t xml:space="preserve">levels </w:t>
      </w:r>
      <w:r w:rsidR="00E335F5">
        <w:t xml:space="preserve">used for </w:t>
      </w:r>
      <w:r w:rsidR="00E335F5" w:rsidRPr="00043E28">
        <w:t>publication.</w:t>
      </w:r>
    </w:p>
    <w:p w14:paraId="17BE4B63" w14:textId="71822341" w:rsidR="003C1A69" w:rsidRPr="00D3462B" w:rsidRDefault="003C1A69" w:rsidP="0045731D">
      <w:r>
        <w:tab/>
        <w:t xml:space="preserve">The </w:t>
      </w:r>
      <w:r w:rsidR="00F332A0">
        <w:t xml:space="preserve">proposed </w:t>
      </w:r>
      <w:r>
        <w:t>RY2018 stratification ensures that the sample is representative at the NAICS-3/4/5 levels and that the sum of the weights is equal to the population total in each</w:t>
      </w:r>
      <w:r w:rsidR="00F332A0">
        <w:t xml:space="preserve"> published</w:t>
      </w:r>
      <w:r>
        <w:t xml:space="preserve"> domain. </w:t>
      </w:r>
      <w:r w:rsidR="00EE7FE6">
        <w:t>We expect this to</w:t>
      </w:r>
      <w:r w:rsidR="00F332A0">
        <w:t xml:space="preserve"> decrease the variability of the NAICS-5 estimates compared to the RY2017 stratification which only controlled at the NAICS-3 level.</w:t>
      </w:r>
    </w:p>
    <w:p w14:paraId="0C3A1BEC" w14:textId="02D905CC" w:rsidR="00844515" w:rsidRDefault="00844515">
      <w:pPr>
        <w:pStyle w:val="Heading2"/>
      </w:pPr>
      <w:bookmarkStart w:id="10" w:name="_Toc533062121"/>
      <w:r>
        <w:t xml:space="preserve">Sampling </w:t>
      </w:r>
      <w:r w:rsidRPr="00400B8A">
        <w:t>Modules</w:t>
      </w:r>
      <w:bookmarkEnd w:id="10"/>
      <w:r>
        <w:t xml:space="preserve"> </w:t>
      </w:r>
    </w:p>
    <w:p w14:paraId="7CFB170E" w14:textId="7E23F357" w:rsidR="00514753" w:rsidRDefault="00844515" w:rsidP="00844515">
      <w:r>
        <w:tab/>
      </w:r>
      <w:r w:rsidR="00DD1298">
        <w:t>Sampling p</w:t>
      </w:r>
      <w:r w:rsidR="00AC6815">
        <w:t xml:space="preserve">arameters such as </w:t>
      </w:r>
      <w:r w:rsidR="00393057">
        <w:t xml:space="preserve">the </w:t>
      </w:r>
      <w:r w:rsidR="00796DD7">
        <w:t xml:space="preserve">targeted </w:t>
      </w:r>
      <w:r w:rsidR="00DB6298">
        <w:t>population</w:t>
      </w:r>
      <w:r w:rsidR="00AC6815">
        <w:t xml:space="preserve">, </w:t>
      </w:r>
      <w:r w:rsidR="00F052EE">
        <w:t>stratification</w:t>
      </w:r>
      <w:r w:rsidR="00DB6298">
        <w:t xml:space="preserve"> </w:t>
      </w:r>
      <w:r w:rsidR="00996810">
        <w:t>methods</w:t>
      </w:r>
      <w:r w:rsidR="00F052EE">
        <w:t>,</w:t>
      </w:r>
      <w:r w:rsidR="00004564">
        <w:t xml:space="preserve"> Must-</w:t>
      </w:r>
      <w:r w:rsidR="00971C02">
        <w:t>T</w:t>
      </w:r>
      <w:r w:rsidR="00004564">
        <w:t>ake criteria,</w:t>
      </w:r>
      <w:r w:rsidR="00F052EE">
        <w:t xml:space="preserve"> sampling method and </w:t>
      </w:r>
      <w:r w:rsidR="00AC6815">
        <w:t xml:space="preserve">sample size are defined in </w:t>
      </w:r>
      <w:r w:rsidR="00A6449C" w:rsidRPr="00A41F55">
        <w:t>the</w:t>
      </w:r>
      <w:r w:rsidR="00141904" w:rsidRPr="00A41F55">
        <w:t xml:space="preserve"> </w:t>
      </w:r>
      <w:r w:rsidR="00E73A3F">
        <w:t>sampling m</w:t>
      </w:r>
      <w:r w:rsidR="00141904" w:rsidRPr="00A41F55">
        <w:t>etad</w:t>
      </w:r>
      <w:r w:rsidR="00AC6815" w:rsidRPr="00A41F55">
        <w:t>ata</w:t>
      </w:r>
      <w:r w:rsidR="002868E6" w:rsidRPr="00A41F55">
        <w:t xml:space="preserve">, </w:t>
      </w:r>
      <w:bookmarkStart w:id="11" w:name="_GoBack"/>
      <w:bookmarkEnd w:id="11"/>
      <w:r w:rsidR="002868E6" w:rsidRPr="00A41F55">
        <w:t xml:space="preserve">an </w:t>
      </w:r>
      <w:r w:rsidR="003167E9">
        <w:t>E</w:t>
      </w:r>
      <w:r w:rsidR="002868E6" w:rsidRPr="00A41F55">
        <w:t xml:space="preserve">xcel file </w:t>
      </w:r>
      <w:r w:rsidR="00E73A3F">
        <w:t xml:space="preserve">that </w:t>
      </w:r>
      <w:r w:rsidR="002868E6" w:rsidRPr="00A41F55">
        <w:t>stores all the information need</w:t>
      </w:r>
      <w:r w:rsidR="00E73A3F">
        <w:t>ed</w:t>
      </w:r>
      <w:r w:rsidR="002868E6" w:rsidRPr="00A41F55">
        <w:t xml:space="preserve"> to </w:t>
      </w:r>
      <w:r w:rsidR="00E73A3F">
        <w:t xml:space="preserve">draw </w:t>
      </w:r>
      <w:r w:rsidR="00DB6298">
        <w:t>the</w:t>
      </w:r>
      <w:r w:rsidR="00E73A3F">
        <w:t xml:space="preserve"> sample</w:t>
      </w:r>
      <w:r w:rsidR="00AC6815">
        <w:t xml:space="preserve">. </w:t>
      </w:r>
      <w:r w:rsidR="008E1947">
        <w:t xml:space="preserve">There are 12 </w:t>
      </w:r>
      <w:r w:rsidR="00E73A3F">
        <w:t xml:space="preserve">steps or </w:t>
      </w:r>
      <w:r w:rsidR="008E1947">
        <w:t>sampling modules run</w:t>
      </w:r>
      <w:r w:rsidR="00E73A3F">
        <w:t xml:space="preserve"> to generate </w:t>
      </w:r>
      <w:r w:rsidR="00E73A3F">
        <w:lastRenderedPageBreak/>
        <w:t>the sample</w:t>
      </w:r>
      <w:r w:rsidR="008E1947">
        <w:t xml:space="preserve"> for ASML.</w:t>
      </w:r>
      <w:r w:rsidR="005560F2">
        <w:t xml:space="preserve"> </w:t>
      </w:r>
      <w:r w:rsidR="00270536">
        <w:t xml:space="preserve">Table </w:t>
      </w:r>
      <w:r w:rsidR="0056045B">
        <w:t>2</w:t>
      </w:r>
      <w:r w:rsidR="00270536">
        <w:t xml:space="preserve"> shows the function</w:t>
      </w:r>
      <w:r w:rsidR="00494108">
        <w:t>s</w:t>
      </w:r>
      <w:r w:rsidR="00270536">
        <w:t xml:space="preserve"> and files created by module</w:t>
      </w:r>
      <w:r w:rsidR="00E12F8A">
        <w:t>s</w:t>
      </w:r>
      <w:r w:rsidR="00881E4D">
        <w:t xml:space="preserve"> </w:t>
      </w:r>
      <w:r w:rsidR="004E13B0">
        <w:t>(</w:t>
      </w:r>
      <w:r w:rsidR="004E13B0" w:rsidRPr="0042202C">
        <w:rPr>
          <w:i/>
        </w:rPr>
        <w:t>Reicker</w:t>
      </w:r>
      <w:r w:rsidR="004E13B0" w:rsidRPr="005A24FF">
        <w:rPr>
          <w:i/>
        </w:rPr>
        <w:t xml:space="preserve"> 2017</w:t>
      </w:r>
      <w:r w:rsidR="00141904">
        <w:t>)</w:t>
      </w:r>
      <w:r w:rsidR="00747301">
        <w:t>.</w:t>
      </w:r>
      <w:r w:rsidR="005C4077">
        <w:t xml:space="preserve"> The change in stratification will have a direct impact in module 2 to 7, and this document will explain each of these impacts in detail.</w:t>
      </w:r>
      <w:r w:rsidR="00806094">
        <w:t xml:space="preserve"> </w:t>
      </w:r>
    </w:p>
    <w:p w14:paraId="0102A081" w14:textId="41DCC12F" w:rsidR="0056045B" w:rsidRDefault="0056045B" w:rsidP="0056045B">
      <w:pPr>
        <w:pStyle w:val="Caption"/>
        <w:keepNext/>
      </w:pPr>
      <w:r>
        <w:t xml:space="preserve">Table </w:t>
      </w:r>
      <w:r w:rsidR="00AF3F5A">
        <w:rPr>
          <w:noProof/>
        </w:rPr>
        <w:fldChar w:fldCharType="begin"/>
      </w:r>
      <w:r w:rsidR="00AF3F5A">
        <w:rPr>
          <w:noProof/>
        </w:rPr>
        <w:instrText xml:space="preserve"> SEQ Table \* ARABIC </w:instrText>
      </w:r>
      <w:r w:rsidR="00AF3F5A">
        <w:rPr>
          <w:noProof/>
        </w:rPr>
        <w:fldChar w:fldCharType="separate"/>
      </w:r>
      <w:r w:rsidR="0099303E">
        <w:rPr>
          <w:noProof/>
        </w:rPr>
        <w:t>2</w:t>
      </w:r>
      <w:r w:rsidR="00AF3F5A">
        <w:rPr>
          <w:noProof/>
        </w:rPr>
        <w:fldChar w:fldCharType="end"/>
      </w:r>
    </w:p>
    <w:tbl>
      <w:tblPr>
        <w:tblStyle w:val="GridTable4-Accent1"/>
        <w:tblW w:w="0" w:type="auto"/>
        <w:jc w:val="center"/>
        <w:tblLook w:val="04A0" w:firstRow="1" w:lastRow="0" w:firstColumn="1" w:lastColumn="0" w:noHBand="0" w:noVBand="1"/>
      </w:tblPr>
      <w:tblGrid>
        <w:gridCol w:w="2405"/>
        <w:gridCol w:w="6945"/>
      </w:tblGrid>
      <w:tr w:rsidR="00270536" w14:paraId="1B87E0E1" w14:textId="77777777" w:rsidTr="005A24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1157B02" w14:textId="77777777" w:rsidR="00270536" w:rsidRDefault="00270536" w:rsidP="006D55F0">
            <w:pPr>
              <w:spacing w:line="276" w:lineRule="auto"/>
            </w:pPr>
            <w:r>
              <w:t>Sampling Modules</w:t>
            </w:r>
          </w:p>
        </w:tc>
        <w:tc>
          <w:tcPr>
            <w:tcW w:w="6945" w:type="dxa"/>
          </w:tcPr>
          <w:p w14:paraId="701CCA40" w14:textId="77777777" w:rsidR="00270536" w:rsidRDefault="00270536" w:rsidP="006D55F0">
            <w:pPr>
              <w:spacing w:line="276" w:lineRule="auto"/>
              <w:cnfStyle w:val="100000000000" w:firstRow="1" w:lastRow="0" w:firstColumn="0" w:lastColumn="0" w:oddVBand="0" w:evenVBand="0" w:oddHBand="0" w:evenHBand="0" w:firstRowFirstColumn="0" w:firstRowLastColumn="0" w:lastRowFirstColumn="0" w:lastRowLastColumn="0"/>
            </w:pPr>
            <w:r>
              <w:t>Description</w:t>
            </w:r>
          </w:p>
        </w:tc>
      </w:tr>
      <w:tr w:rsidR="00270536" w14:paraId="59D3623F" w14:textId="77777777" w:rsidTr="005A24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6CAD34E" w14:textId="77777777" w:rsidR="00270536" w:rsidRDefault="00270536" w:rsidP="006D55F0">
            <w:pPr>
              <w:spacing w:line="276" w:lineRule="auto"/>
            </w:pPr>
            <w:r>
              <w:t>1-2</w:t>
            </w:r>
          </w:p>
        </w:tc>
        <w:tc>
          <w:tcPr>
            <w:tcW w:w="6945" w:type="dxa"/>
          </w:tcPr>
          <w:p w14:paraId="6E1940AF" w14:textId="1D886510" w:rsidR="00270536" w:rsidRDefault="00270536" w:rsidP="006D55F0">
            <w:pPr>
              <w:spacing w:line="276" w:lineRule="auto"/>
              <w:cnfStyle w:val="000000100000" w:firstRow="0" w:lastRow="0" w:firstColumn="0" w:lastColumn="0" w:oddVBand="0" w:evenVBand="0" w:oddHBand="1" w:evenHBand="0" w:firstRowFirstColumn="0" w:firstRowLastColumn="0" w:lastRowFirstColumn="0" w:lastRowLastColumn="0"/>
            </w:pPr>
            <w:r>
              <w:t xml:space="preserve">Population frame is created, </w:t>
            </w:r>
            <w:r w:rsidR="00393057">
              <w:t>Must-Take units are identified</w:t>
            </w:r>
          </w:p>
        </w:tc>
      </w:tr>
      <w:tr w:rsidR="00270536" w14:paraId="64231EB5" w14:textId="77777777" w:rsidTr="005A24FF">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1D6D01A7" w14:textId="77777777" w:rsidR="00270536" w:rsidRDefault="00E12F8A" w:rsidP="006D55F0">
            <w:pPr>
              <w:spacing w:line="276" w:lineRule="auto"/>
            </w:pPr>
            <w:r>
              <w:t>3</w:t>
            </w:r>
          </w:p>
        </w:tc>
        <w:tc>
          <w:tcPr>
            <w:tcW w:w="6945" w:type="dxa"/>
          </w:tcPr>
          <w:p w14:paraId="79E51352" w14:textId="05224875" w:rsidR="00270536" w:rsidRDefault="00E12F8A" w:rsidP="006D55F0">
            <w:pPr>
              <w:spacing w:line="276" w:lineRule="auto"/>
              <w:cnfStyle w:val="000000000000" w:firstRow="0" w:lastRow="0" w:firstColumn="0" w:lastColumn="0" w:oddVBand="0" w:evenVBand="0" w:oddHBand="0" w:evenHBand="0" w:firstRowFirstColumn="0" w:firstRowLastColumn="0" w:lastRowFirstColumn="0" w:lastRowLastColumn="0"/>
            </w:pPr>
            <w:r>
              <w:t xml:space="preserve">Operating Entity Cell is defined, </w:t>
            </w:r>
            <w:r w:rsidR="00393057">
              <w:t>establishments</w:t>
            </w:r>
            <w:r>
              <w:t xml:space="preserve"> from same industry class and province </w:t>
            </w:r>
            <w:r w:rsidR="00393057">
              <w:t>are grouped together</w:t>
            </w:r>
          </w:p>
        </w:tc>
      </w:tr>
      <w:tr w:rsidR="00270536" w14:paraId="5C0798FA" w14:textId="77777777" w:rsidTr="005A24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325DF194" w14:textId="77777777" w:rsidR="00270536" w:rsidRDefault="004E13B0" w:rsidP="006D55F0">
            <w:pPr>
              <w:spacing w:line="276" w:lineRule="auto"/>
            </w:pPr>
            <w:r>
              <w:t xml:space="preserve">4 </w:t>
            </w:r>
          </w:p>
        </w:tc>
        <w:tc>
          <w:tcPr>
            <w:tcW w:w="6945" w:type="dxa"/>
          </w:tcPr>
          <w:p w14:paraId="59097CDA" w14:textId="638BD1B1" w:rsidR="00270536" w:rsidRDefault="00393057" w:rsidP="006D55F0">
            <w:pPr>
              <w:spacing w:line="276" w:lineRule="auto"/>
              <w:cnfStyle w:val="000000100000" w:firstRow="0" w:lastRow="0" w:firstColumn="0" w:lastColumn="0" w:oddVBand="0" w:evenVBand="0" w:oddHBand="1" w:evenHBand="0" w:firstRowFirstColumn="0" w:firstRowLastColumn="0" w:lastRowFirstColumn="0" w:lastRowLastColumn="0"/>
            </w:pPr>
            <w:r>
              <w:t>Establishment</w:t>
            </w:r>
            <w:r w:rsidR="00E748C4">
              <w:t xml:space="preserve"> level Take-N</w:t>
            </w:r>
            <w:r w:rsidR="004E13B0">
              <w:t>one</w:t>
            </w:r>
            <w:r w:rsidR="006E279D">
              <w:t xml:space="preserve"> – Royce-Maranda bound is defined, keep</w:t>
            </w:r>
            <w:r w:rsidR="00E748C4">
              <w:t>ing</w:t>
            </w:r>
            <w:r w:rsidR="00412773">
              <w:t xml:space="preserve"> top</w:t>
            </w:r>
            <w:r w:rsidR="006E279D">
              <w:t xml:space="preserve"> 90% of the revenue of the </w:t>
            </w:r>
            <w:r w:rsidR="00E748C4">
              <w:t>cell</w:t>
            </w:r>
          </w:p>
        </w:tc>
      </w:tr>
      <w:tr w:rsidR="00E748C4" w14:paraId="5FA64E44" w14:textId="77777777" w:rsidTr="005A24FF">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2A848A3C" w14:textId="77777777" w:rsidR="00E748C4" w:rsidRDefault="00E748C4" w:rsidP="006D55F0">
            <w:pPr>
              <w:spacing w:line="276" w:lineRule="auto"/>
            </w:pPr>
            <w:r>
              <w:t>5</w:t>
            </w:r>
          </w:p>
        </w:tc>
        <w:tc>
          <w:tcPr>
            <w:tcW w:w="6945" w:type="dxa"/>
          </w:tcPr>
          <w:p w14:paraId="39B7EA5A" w14:textId="20344266" w:rsidR="00E748C4" w:rsidRDefault="00393057" w:rsidP="006D55F0">
            <w:pPr>
              <w:spacing w:line="276" w:lineRule="auto"/>
              <w:cnfStyle w:val="000000000000" w:firstRow="0" w:lastRow="0" w:firstColumn="0" w:lastColumn="0" w:oddVBand="0" w:evenVBand="0" w:oddHBand="0" w:evenHBand="0" w:firstRowFirstColumn="0" w:firstRowLastColumn="0" w:lastRowFirstColumn="0" w:lastRowLastColumn="0"/>
            </w:pPr>
            <w:r>
              <w:t>Enterprise</w:t>
            </w:r>
            <w:r w:rsidR="00E748C4">
              <w:t xml:space="preserve"> level Take-None – Enterprise is T</w:t>
            </w:r>
            <w:r>
              <w:t>ake-</w:t>
            </w:r>
            <w:r w:rsidR="00E748C4">
              <w:t>N</w:t>
            </w:r>
            <w:r>
              <w:t>one</w:t>
            </w:r>
            <w:r w:rsidR="00E748C4">
              <w:t xml:space="preserve"> when each </w:t>
            </w:r>
            <w:r>
              <w:t xml:space="preserve">its </w:t>
            </w:r>
            <w:r w:rsidR="00E748C4">
              <w:t>establishment</w:t>
            </w:r>
            <w:r>
              <w:t>s</w:t>
            </w:r>
            <w:r w:rsidR="00E748C4">
              <w:t xml:space="preserve"> </w:t>
            </w:r>
            <w:r>
              <w:t>are</w:t>
            </w:r>
            <w:r w:rsidR="00E748C4">
              <w:t xml:space="preserve"> T</w:t>
            </w:r>
            <w:r>
              <w:t>ake-</w:t>
            </w:r>
            <w:r w:rsidR="00E748C4">
              <w:t>N</w:t>
            </w:r>
            <w:r>
              <w:t>one</w:t>
            </w:r>
          </w:p>
        </w:tc>
      </w:tr>
      <w:tr w:rsidR="00056A18" w14:paraId="464E7411" w14:textId="77777777" w:rsidTr="005A24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0A15832A" w14:textId="77777777" w:rsidR="00056A18" w:rsidRDefault="00056A18" w:rsidP="006D55F0">
            <w:pPr>
              <w:spacing w:line="276" w:lineRule="auto"/>
            </w:pPr>
            <w:r>
              <w:t>6</w:t>
            </w:r>
          </w:p>
        </w:tc>
        <w:tc>
          <w:tcPr>
            <w:tcW w:w="6945" w:type="dxa"/>
          </w:tcPr>
          <w:p w14:paraId="76558A6B" w14:textId="0F427464" w:rsidR="00056A18" w:rsidRDefault="00056A18" w:rsidP="006D55F0">
            <w:pPr>
              <w:spacing w:line="276" w:lineRule="auto"/>
              <w:cnfStyle w:val="000000100000" w:firstRow="0" w:lastRow="0" w:firstColumn="0" w:lastColumn="0" w:oddVBand="0" w:evenVBand="0" w:oddHBand="1" w:evenHBand="0" w:firstRowFirstColumn="0" w:firstRowLastColumn="0" w:lastRowFirstColumn="0" w:lastRowLastColumn="0"/>
            </w:pPr>
            <w:r>
              <w:t>Outlier detection – add</w:t>
            </w:r>
            <w:r w:rsidR="00393057">
              <w:t>ed</w:t>
            </w:r>
            <w:r>
              <w:t xml:space="preserve"> to Must-Take population</w:t>
            </w:r>
          </w:p>
          <w:p w14:paraId="4AAC127F" w14:textId="54753043" w:rsidR="00056A18" w:rsidRDefault="00056A18" w:rsidP="006D55F0">
            <w:pPr>
              <w:spacing w:line="276" w:lineRule="auto"/>
              <w:cnfStyle w:val="000000100000" w:firstRow="0" w:lastRow="0" w:firstColumn="0" w:lastColumn="0" w:oddVBand="0" w:evenVBand="0" w:oddHBand="1" w:evenHBand="0" w:firstRowFirstColumn="0" w:firstRowLastColumn="0" w:lastRowFirstColumn="0" w:lastRowLastColumn="0"/>
            </w:pPr>
            <w:r>
              <w:t>Size-stratification –</w:t>
            </w:r>
            <w:r w:rsidR="00393057">
              <w:t>Take-Some</w:t>
            </w:r>
            <w:r w:rsidR="00295FC3">
              <w:t xml:space="preserve"> </w:t>
            </w:r>
            <w:r w:rsidR="00393057">
              <w:t>units are stratified by revenue</w:t>
            </w:r>
          </w:p>
        </w:tc>
      </w:tr>
      <w:tr w:rsidR="00056A18" w14:paraId="15507D62" w14:textId="77777777" w:rsidTr="005A24FF">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4AC79986" w14:textId="77777777" w:rsidR="00056A18" w:rsidRDefault="00056A18" w:rsidP="006D55F0">
            <w:pPr>
              <w:spacing w:line="276" w:lineRule="auto"/>
            </w:pPr>
            <w:r>
              <w:t>7</w:t>
            </w:r>
          </w:p>
        </w:tc>
        <w:tc>
          <w:tcPr>
            <w:tcW w:w="6945" w:type="dxa"/>
          </w:tcPr>
          <w:p w14:paraId="6659925A" w14:textId="05BB81B9" w:rsidR="00056A18" w:rsidRDefault="00056A18" w:rsidP="006D55F0">
            <w:pPr>
              <w:spacing w:line="276" w:lineRule="auto"/>
              <w:cnfStyle w:val="000000000000" w:firstRow="0" w:lastRow="0" w:firstColumn="0" w:lastColumn="0" w:oddVBand="0" w:evenVBand="0" w:oddHBand="0" w:evenHBand="0" w:firstRowFirstColumn="0" w:firstRowLastColumn="0" w:lastRowFirstColumn="0" w:lastRowLastColumn="0"/>
            </w:pPr>
            <w:r>
              <w:t>Sample allocation</w:t>
            </w:r>
            <w:r w:rsidR="00393057">
              <w:t xml:space="preserve"> – </w:t>
            </w:r>
            <w:r w:rsidR="006D3FE6">
              <w:t>sample size de</w:t>
            </w:r>
            <w:r w:rsidR="00393057">
              <w:t xml:space="preserve">termined </w:t>
            </w:r>
            <w:r w:rsidR="006D3FE6">
              <w:t xml:space="preserve">for each </w:t>
            </w:r>
            <w:r w:rsidR="00A21DE4">
              <w:t>stratum</w:t>
            </w:r>
          </w:p>
        </w:tc>
      </w:tr>
      <w:tr w:rsidR="006D3FE6" w14:paraId="7ED9C456" w14:textId="77777777" w:rsidTr="005A24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BE6E7A7" w14:textId="77777777" w:rsidR="006D3FE6" w:rsidRDefault="006D3FE6" w:rsidP="006D55F0">
            <w:pPr>
              <w:spacing w:line="276" w:lineRule="auto"/>
            </w:pPr>
            <w:r>
              <w:t>8-10</w:t>
            </w:r>
          </w:p>
        </w:tc>
        <w:tc>
          <w:tcPr>
            <w:tcW w:w="6945" w:type="dxa"/>
          </w:tcPr>
          <w:p w14:paraId="7451BD58" w14:textId="43A2184E" w:rsidR="006D3FE6" w:rsidRDefault="00393057" w:rsidP="006D55F0">
            <w:pPr>
              <w:spacing w:line="276" w:lineRule="auto"/>
              <w:cnfStyle w:val="000000100000" w:firstRow="0" w:lastRow="0" w:firstColumn="0" w:lastColumn="0" w:oddVBand="0" w:evenVBand="0" w:oddHBand="1" w:evenHBand="0" w:firstRowFirstColumn="0" w:firstRowLastColumn="0" w:lastRowFirstColumn="0" w:lastRowLastColumn="0"/>
            </w:pPr>
            <w:r>
              <w:t>Sample selection – particular units are selected from the frame</w:t>
            </w:r>
          </w:p>
        </w:tc>
      </w:tr>
      <w:tr w:rsidR="006D3FE6" w14:paraId="6AC70ADA" w14:textId="77777777" w:rsidTr="005A24FF">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34E22B0" w14:textId="77777777" w:rsidR="006D3FE6" w:rsidRDefault="006D3FE6" w:rsidP="006D55F0">
            <w:pPr>
              <w:spacing w:line="276" w:lineRule="auto"/>
            </w:pPr>
            <w:r>
              <w:t>11-12</w:t>
            </w:r>
          </w:p>
        </w:tc>
        <w:tc>
          <w:tcPr>
            <w:tcW w:w="6945" w:type="dxa"/>
          </w:tcPr>
          <w:p w14:paraId="67956EC3" w14:textId="65B9EF90" w:rsidR="006D3FE6" w:rsidRDefault="00393057" w:rsidP="006D55F0">
            <w:pPr>
              <w:spacing w:line="276" w:lineRule="auto"/>
              <w:cnfStyle w:val="000000000000" w:firstRow="0" w:lastRow="0" w:firstColumn="0" w:lastColumn="0" w:oddVBand="0" w:evenVBand="0" w:oddHBand="0" w:evenHBand="0" w:firstRowFirstColumn="0" w:firstRowLastColumn="0" w:lastRowFirstColumn="0" w:lastRowLastColumn="0"/>
            </w:pPr>
            <w:r>
              <w:t xml:space="preserve">Output </w:t>
            </w:r>
            <w:r w:rsidR="00F60CFA">
              <w:t>S</w:t>
            </w:r>
            <w:r w:rsidR="00E73A3F">
              <w:t xml:space="preserve">urvey </w:t>
            </w:r>
            <w:r w:rsidR="00F60CFA">
              <w:t>P</w:t>
            </w:r>
            <w:r w:rsidR="00E73A3F">
              <w:t xml:space="preserve">opulation </w:t>
            </w:r>
            <w:r w:rsidR="00F60CFA">
              <w:t>F</w:t>
            </w:r>
            <w:r w:rsidR="00E73A3F">
              <w:t>ile</w:t>
            </w:r>
            <w:r w:rsidR="006D3FE6">
              <w:t xml:space="preserve">s </w:t>
            </w:r>
            <w:r>
              <w:t xml:space="preserve">are </w:t>
            </w:r>
            <w:r w:rsidR="006D3FE6">
              <w:t>created</w:t>
            </w:r>
          </w:p>
        </w:tc>
      </w:tr>
    </w:tbl>
    <w:p w14:paraId="3B6AD132" w14:textId="77777777" w:rsidR="006D247F" w:rsidRDefault="006D247F" w:rsidP="002C2140"/>
    <w:p w14:paraId="3123A1CC" w14:textId="31F60462" w:rsidR="002C2140" w:rsidRDefault="002C2140" w:rsidP="002C2140"/>
    <w:p w14:paraId="2F5CAE6E" w14:textId="0A0CC573" w:rsidR="007D160F" w:rsidRPr="00AF3F5A" w:rsidRDefault="00E81E2F" w:rsidP="0019510F">
      <w:pPr>
        <w:pStyle w:val="Style1"/>
      </w:pPr>
      <w:bookmarkStart w:id="12" w:name="_Toc533062122"/>
      <w:r>
        <w:t xml:space="preserve">Population </w:t>
      </w:r>
      <w:r w:rsidR="0018392C" w:rsidRPr="00AF3F5A">
        <w:t>Changes</w:t>
      </w:r>
      <w:bookmarkEnd w:id="12"/>
    </w:p>
    <w:p w14:paraId="119C8AD4" w14:textId="5E4273CE" w:rsidR="005C0A02" w:rsidRPr="00E465BA" w:rsidRDefault="00BC20D0" w:rsidP="00E81E2F">
      <w:pPr>
        <w:ind w:firstLine="720"/>
      </w:pPr>
      <w:r>
        <w:t>T</w:t>
      </w:r>
      <w:r w:rsidR="002837FE" w:rsidRPr="0051312C">
        <w:t xml:space="preserve">wo </w:t>
      </w:r>
      <w:r w:rsidR="002837FE" w:rsidRPr="003830F7">
        <w:t xml:space="preserve">tests </w:t>
      </w:r>
      <w:r>
        <w:t xml:space="preserve">were </w:t>
      </w:r>
      <w:r w:rsidR="007D68E2">
        <w:t>run</w:t>
      </w:r>
      <w:r>
        <w:t xml:space="preserve"> </w:t>
      </w:r>
      <w:r w:rsidR="002837FE" w:rsidRPr="003830F7">
        <w:t xml:space="preserve">with </w:t>
      </w:r>
      <w:r w:rsidR="0040056F" w:rsidRPr="00950D4B">
        <w:t xml:space="preserve">the </w:t>
      </w:r>
      <w:r w:rsidR="002837FE" w:rsidRPr="00950D4B">
        <w:t xml:space="preserve">identical population </w:t>
      </w:r>
      <w:r w:rsidR="00563223">
        <w:t>using the</w:t>
      </w:r>
      <w:r w:rsidR="002837FE" w:rsidRPr="00950D4B">
        <w:t xml:space="preserve"> </w:t>
      </w:r>
      <w:r w:rsidR="002837FE" w:rsidRPr="00AD070F">
        <w:t xml:space="preserve">October 2018 </w:t>
      </w:r>
      <w:r w:rsidR="00E73A3F">
        <w:t>Generic Survey Universe File (</w:t>
      </w:r>
      <w:r w:rsidR="002837FE" w:rsidRPr="00AD070F">
        <w:t>G-SUF</w:t>
      </w:r>
      <w:r w:rsidR="00E73A3F">
        <w:t>)</w:t>
      </w:r>
      <w:r w:rsidR="00093761">
        <w:t>, which is a snapshot of</w:t>
      </w:r>
      <w:r w:rsidR="00E73A3F">
        <w:t xml:space="preserve"> the</w:t>
      </w:r>
      <w:r w:rsidR="00093761">
        <w:t xml:space="preserve"> B</w:t>
      </w:r>
      <w:r w:rsidR="00515EFF">
        <w:t xml:space="preserve">usiness </w:t>
      </w:r>
      <w:r w:rsidR="00093761">
        <w:t>R</w:t>
      </w:r>
      <w:r w:rsidR="00515EFF">
        <w:t>egister</w:t>
      </w:r>
      <w:r w:rsidR="00093761">
        <w:t xml:space="preserve"> </w:t>
      </w:r>
      <w:r w:rsidR="00E73A3F">
        <w:t xml:space="preserve">generated on </w:t>
      </w:r>
      <w:r w:rsidR="00E81E2F">
        <w:t xml:space="preserve">October </w:t>
      </w:r>
      <w:r w:rsidR="00E73A3F">
        <w:t>1</w:t>
      </w:r>
      <w:r w:rsidR="00E73A3F" w:rsidRPr="00074091">
        <w:rPr>
          <w:vertAlign w:val="superscript"/>
        </w:rPr>
        <w:t>st</w:t>
      </w:r>
      <w:r w:rsidR="00E73A3F">
        <w:t xml:space="preserve">, </w:t>
      </w:r>
      <w:r w:rsidR="00E81E2F">
        <w:t>2018.</w:t>
      </w:r>
      <w:r w:rsidR="00343A01" w:rsidRPr="002F08EB">
        <w:t xml:space="preserve"> </w:t>
      </w:r>
      <w:r w:rsidR="00E73A3F">
        <w:t>T</w:t>
      </w:r>
      <w:r w:rsidR="00565E23">
        <w:t xml:space="preserve">he </w:t>
      </w:r>
      <w:r w:rsidR="00E73A3F">
        <w:t xml:space="preserve">target </w:t>
      </w:r>
      <w:r w:rsidR="00565E23">
        <w:t xml:space="preserve">population is </w:t>
      </w:r>
      <w:r w:rsidR="00E73A3F">
        <w:t xml:space="preserve">divided into the </w:t>
      </w:r>
      <w:r w:rsidR="005E32AD">
        <w:t>T</w:t>
      </w:r>
      <w:r w:rsidR="00565E23">
        <w:t>ake-</w:t>
      </w:r>
      <w:r w:rsidR="005E32AD">
        <w:t>N</w:t>
      </w:r>
      <w:r w:rsidR="00565E23">
        <w:t>one population and the survey population</w:t>
      </w:r>
      <w:r w:rsidR="00563223">
        <w:t>, which is further divided into a Take-Some portion and a Must-Take portion</w:t>
      </w:r>
      <w:r w:rsidR="00565E23">
        <w:t xml:space="preserve">. </w:t>
      </w:r>
      <w:r w:rsidR="00E73A3F">
        <w:t>Two major</w:t>
      </w:r>
      <w:r w:rsidR="00565E23">
        <w:t xml:space="preserve"> impact</w:t>
      </w:r>
      <w:r w:rsidR="00E73A3F">
        <w:t>s</w:t>
      </w:r>
      <w:r w:rsidR="00565E23">
        <w:t xml:space="preserve"> of changing stratification </w:t>
      </w:r>
      <w:r w:rsidR="007D68E2">
        <w:t>are the</w:t>
      </w:r>
      <w:r w:rsidR="00D972D3">
        <w:t xml:space="preserve"> decreased</w:t>
      </w:r>
      <w:r w:rsidR="00AC02FC">
        <w:t xml:space="preserve"> Take-None population and </w:t>
      </w:r>
      <w:r w:rsidR="007D68E2">
        <w:t xml:space="preserve">the </w:t>
      </w:r>
      <w:r w:rsidR="00D972D3">
        <w:t xml:space="preserve">increased </w:t>
      </w:r>
      <w:r w:rsidR="00AC02FC">
        <w:t>Must-Take population.</w:t>
      </w:r>
    </w:p>
    <w:p w14:paraId="3D86AAD4" w14:textId="56326178" w:rsidR="0026637A" w:rsidRPr="00AF3F5A" w:rsidRDefault="00B95DE8" w:rsidP="00AF3F5A">
      <w:pPr>
        <w:pStyle w:val="Heading2"/>
        <w:rPr>
          <w:sz w:val="32"/>
        </w:rPr>
      </w:pPr>
      <w:bookmarkStart w:id="13" w:name="_Toc533062123"/>
      <w:r>
        <w:rPr>
          <w:sz w:val="32"/>
        </w:rPr>
        <w:t>Take-None</w:t>
      </w:r>
      <w:bookmarkEnd w:id="13"/>
    </w:p>
    <w:p w14:paraId="546C28B7" w14:textId="4810AE73" w:rsidR="00E465BA" w:rsidRDefault="00E465BA" w:rsidP="00DF7903">
      <w:pPr>
        <w:ind w:firstLine="720"/>
      </w:pPr>
      <w:r w:rsidRPr="0051312C">
        <w:t>To reduce</w:t>
      </w:r>
      <w:r w:rsidRPr="003830F7">
        <w:t xml:space="preserve"> the response burden on small units, </w:t>
      </w:r>
      <w:r>
        <w:t>ASML</w:t>
      </w:r>
      <w:r w:rsidRPr="003830F7">
        <w:t xml:space="preserve"> uses the Royce-Maranda</w:t>
      </w:r>
      <w:r w:rsidR="0012338A">
        <w:t xml:space="preserve"> (RM)</w:t>
      </w:r>
      <w:r w:rsidRPr="003830F7">
        <w:t xml:space="preserve"> </w:t>
      </w:r>
      <w:r w:rsidR="004905CB">
        <w:t xml:space="preserve">method </w:t>
      </w:r>
      <w:r w:rsidRPr="0051312C">
        <w:t xml:space="preserve">to </w:t>
      </w:r>
      <w:r w:rsidR="00AD6651">
        <w:t>remove</w:t>
      </w:r>
      <w:r w:rsidRPr="0051312C">
        <w:t xml:space="preserve"> small units from </w:t>
      </w:r>
      <w:r w:rsidR="00E73A3F">
        <w:t>the</w:t>
      </w:r>
      <w:r w:rsidR="00E73A3F" w:rsidRPr="0051312C">
        <w:t xml:space="preserve"> </w:t>
      </w:r>
      <w:r>
        <w:t>survey population</w:t>
      </w:r>
      <w:r w:rsidR="00903E8B">
        <w:t xml:space="preserve"> </w:t>
      </w:r>
      <w:r w:rsidR="00903E8B" w:rsidRPr="00043E28">
        <w:rPr>
          <w:i/>
        </w:rPr>
        <w:t>(</w:t>
      </w:r>
      <w:r w:rsidR="00F664B1">
        <w:rPr>
          <w:i/>
        </w:rPr>
        <w:t>Royce and Maranda 1998</w:t>
      </w:r>
      <w:r w:rsidR="00903E8B" w:rsidRPr="00043E28">
        <w:rPr>
          <w:i/>
        </w:rPr>
        <w:t>)</w:t>
      </w:r>
      <w:r w:rsidRPr="0051312C">
        <w:t xml:space="preserve">. In </w:t>
      </w:r>
      <w:r>
        <w:t>each cell, the largest establishments, which together make up at least 90% of the revenue, are retained and the remaining establishments are added to the Take-None population (TN). In fact, the RM bounds are selected from a list of fixed numbers</w:t>
      </w:r>
      <w:r w:rsidR="00DB263D">
        <w:t xml:space="preserve"> ranging from 50,000 to 3,185,000</w:t>
      </w:r>
      <w:r w:rsidR="00D33C3E">
        <w:t xml:space="preserve"> instead </w:t>
      </w:r>
      <w:r w:rsidR="00D33C3E" w:rsidRPr="006F25DA">
        <w:t xml:space="preserve">of exactly </w:t>
      </w:r>
      <w:r w:rsidR="0096462C">
        <w:t xml:space="preserve">90% </w:t>
      </w:r>
      <w:r w:rsidR="00D33C3E">
        <w:t>of revenue in a cell</w:t>
      </w:r>
      <w:r w:rsidR="00177C15">
        <w:t>.</w:t>
      </w:r>
      <w:r w:rsidR="00D36752">
        <w:t xml:space="preserve"> </w:t>
      </w:r>
      <w:r w:rsidR="004905CB">
        <w:t>The</w:t>
      </w:r>
      <w:r w:rsidR="00D36752">
        <w:t xml:space="preserve"> threshold is selected in such a way as to retain at least 90% of the revenue in each cell unless the minimum threshold eliminates more than 10% of the cell’</w:t>
      </w:r>
      <w:r w:rsidR="00F30907">
        <w:t xml:space="preserve">s revenue </w:t>
      </w:r>
      <w:r w:rsidR="00C31CB3">
        <w:rPr>
          <w:i/>
        </w:rPr>
        <w:t>(</w:t>
      </w:r>
      <w:r w:rsidR="00C31CB3" w:rsidRPr="00043E28">
        <w:rPr>
          <w:i/>
        </w:rPr>
        <w:t>Gaudet and Stardom</w:t>
      </w:r>
      <w:r w:rsidR="00C31CB3">
        <w:rPr>
          <w:i/>
        </w:rPr>
        <w:t xml:space="preserve"> 2016)</w:t>
      </w:r>
      <w:r w:rsidR="00F30907">
        <w:rPr>
          <w:i/>
        </w:rPr>
        <w:t>.</w:t>
      </w:r>
    </w:p>
    <w:p w14:paraId="5922C00D" w14:textId="1BE932D7" w:rsidR="00116AF5" w:rsidRDefault="00E465BA" w:rsidP="005A24FF">
      <w:pPr>
        <w:ind w:firstLine="720"/>
      </w:pPr>
      <w:r>
        <w:t>Take-None units are not sent for collection but have their data modelled using tax data and added to the final survey estimates prior to publication</w:t>
      </w:r>
      <w:r w:rsidR="000E1148">
        <w:rPr>
          <w:i/>
        </w:rPr>
        <w:t xml:space="preserve"> </w:t>
      </w:r>
      <w:r w:rsidRPr="00043E28">
        <w:rPr>
          <w:i/>
        </w:rPr>
        <w:t>(Gaudet and Stardom</w:t>
      </w:r>
      <w:r w:rsidR="00824B77">
        <w:rPr>
          <w:i/>
        </w:rPr>
        <w:t xml:space="preserve"> 2016</w:t>
      </w:r>
      <w:r w:rsidRPr="00043E28">
        <w:rPr>
          <w:i/>
        </w:rPr>
        <w:t>)</w:t>
      </w:r>
      <w:r w:rsidR="000E1148">
        <w:rPr>
          <w:i/>
        </w:rPr>
        <w:t xml:space="preserve">. </w:t>
      </w:r>
      <w:r w:rsidR="003431C5">
        <w:t>A</w:t>
      </w:r>
      <w:r w:rsidR="000E1148">
        <w:t xml:space="preserve">fter </w:t>
      </w:r>
      <w:r w:rsidR="00EB4D65">
        <w:t>re-</w:t>
      </w:r>
      <w:r w:rsidR="000E1148">
        <w:t xml:space="preserve">grouping </w:t>
      </w:r>
      <w:r w:rsidR="00EB4D65">
        <w:t>cells from the new stratification to match the RY2017 stratification</w:t>
      </w:r>
      <w:r w:rsidR="00BA68F4">
        <w:t>,</w:t>
      </w:r>
      <w:r w:rsidRPr="003830F7">
        <w:t xml:space="preserve"> we </w:t>
      </w:r>
      <w:r>
        <w:t>see that for some cells there is an increase in the TN population, but for most there is a decrease, and a</w:t>
      </w:r>
      <w:r w:rsidR="00EB4D65">
        <w:t xml:space="preserve">n overall decrease of </w:t>
      </w:r>
      <w:r w:rsidR="00ED4BBE">
        <w:t>2</w:t>
      </w:r>
      <w:r w:rsidR="003431C5">
        <w:t>,</w:t>
      </w:r>
      <w:r w:rsidR="00ED4BBE">
        <w:t>531</w:t>
      </w:r>
      <w:r w:rsidR="00EB4D65">
        <w:t xml:space="preserve"> establishments over the entire survey</w:t>
      </w:r>
      <w:r w:rsidR="00EB4D65" w:rsidRPr="00D507D8">
        <w:t>. The</w:t>
      </w:r>
      <w:r w:rsidR="004905CB">
        <w:t>se</w:t>
      </w:r>
      <w:r w:rsidRPr="00D507D8">
        <w:t xml:space="preserve"> </w:t>
      </w:r>
      <w:r w:rsidR="00ED4BBE" w:rsidRPr="00D507D8">
        <w:t>2</w:t>
      </w:r>
      <w:r w:rsidR="003431C5">
        <w:t>,</w:t>
      </w:r>
      <w:r w:rsidR="00ED4BBE" w:rsidRPr="00D507D8">
        <w:t>531</w:t>
      </w:r>
      <w:r w:rsidR="00EB4D65" w:rsidRPr="00D507D8">
        <w:t xml:space="preserve"> establishment</w:t>
      </w:r>
      <w:r w:rsidR="004905CB">
        <w:t xml:space="preserve">s are instead part of the survey </w:t>
      </w:r>
      <w:r w:rsidR="004905CB">
        <w:lastRenderedPageBreak/>
        <w:t>population, which</w:t>
      </w:r>
      <w:r w:rsidR="00EB4D65" w:rsidRPr="00D507D8">
        <w:t xml:space="preserve"> </w:t>
      </w:r>
      <w:r w:rsidRPr="00D507D8">
        <w:t>increase</w:t>
      </w:r>
      <w:r w:rsidR="004905CB">
        <w:t>s</w:t>
      </w:r>
      <w:r>
        <w:t xml:space="preserve"> </w:t>
      </w:r>
      <w:r w:rsidR="004905CB">
        <w:t>by</w:t>
      </w:r>
      <w:r w:rsidR="00EB4D65">
        <w:t xml:space="preserve"> </w:t>
      </w:r>
      <w:r w:rsidRPr="006F25DA">
        <w:t>8.9%</w:t>
      </w:r>
      <w:r w:rsidR="00C92F98">
        <w:t xml:space="preserve"> </w:t>
      </w:r>
      <w:r w:rsidR="004905CB">
        <w:t xml:space="preserve">in terms of </w:t>
      </w:r>
      <w:r w:rsidR="00C92F98">
        <w:t xml:space="preserve">establishments </w:t>
      </w:r>
      <w:r w:rsidR="003431C5">
        <w:t>(</w:t>
      </w:r>
      <w:r w:rsidR="00C92F98">
        <w:t>10% in terms of enterprises</w:t>
      </w:r>
      <w:r w:rsidR="003431C5">
        <w:t>)</w:t>
      </w:r>
      <w:r w:rsidRPr="00043E28">
        <w:t xml:space="preserve">. Table </w:t>
      </w:r>
      <w:r>
        <w:t xml:space="preserve">3 </w:t>
      </w:r>
      <w:r w:rsidRPr="00043E28">
        <w:t xml:space="preserve">shows some of the significant changes at </w:t>
      </w:r>
      <w:r>
        <w:t>NAICS</w:t>
      </w:r>
      <w:r w:rsidRPr="00950D4B">
        <w:t>-3 level.</w:t>
      </w:r>
      <w:r w:rsidRPr="00043E28">
        <w:t xml:space="preserve"> </w:t>
      </w:r>
      <w:r w:rsidR="00133337">
        <w:t>N</w:t>
      </w:r>
      <w:r w:rsidRPr="00043E28">
        <w:t xml:space="preserve">otice that at places where </w:t>
      </w:r>
      <w:r w:rsidR="0090285E">
        <w:t>the stratification changed</w:t>
      </w:r>
      <w:r w:rsidRPr="00950D4B">
        <w:t xml:space="preserve"> a lot, </w:t>
      </w:r>
      <w:r w:rsidR="00BF2153">
        <w:t>for example</w:t>
      </w:r>
      <w:r w:rsidR="0090285E">
        <w:t xml:space="preserve">, </w:t>
      </w:r>
      <w:r w:rsidR="0090285E" w:rsidRPr="00950D4B">
        <w:t xml:space="preserve">from </w:t>
      </w:r>
      <w:r w:rsidR="0090285E">
        <w:t xml:space="preserve">1 industry class to 7 detailed ones, </w:t>
      </w:r>
      <w:r w:rsidRPr="00950D4B">
        <w:t>there tend</w:t>
      </w:r>
      <w:r w:rsidRPr="00043E28">
        <w:t xml:space="preserve">s to be </w:t>
      </w:r>
      <w:r w:rsidR="0090285E">
        <w:t>more change of Take-None</w:t>
      </w:r>
      <w:r w:rsidRPr="00950D4B">
        <w:t xml:space="preserve">. On the other hand, for places where the </w:t>
      </w:r>
      <w:r w:rsidR="00086C5A">
        <w:t>stratification has no change,</w:t>
      </w:r>
      <w:r w:rsidRPr="00950D4B">
        <w:t xml:space="preserve"> </w:t>
      </w:r>
      <w:r w:rsidR="00086C5A">
        <w:t>there is no change in TN</w:t>
      </w:r>
      <w:r w:rsidRPr="00043E28">
        <w:t xml:space="preserve"> either. </w:t>
      </w:r>
    </w:p>
    <w:p w14:paraId="26CA722C" w14:textId="3D71F82F" w:rsidR="0056045B" w:rsidRDefault="0056045B" w:rsidP="0099303E">
      <w:r>
        <w:t xml:space="preserve">Table </w:t>
      </w:r>
      <w:r w:rsidR="00AF3F5A">
        <w:rPr>
          <w:noProof/>
        </w:rPr>
        <w:fldChar w:fldCharType="begin"/>
      </w:r>
      <w:r w:rsidR="00AF3F5A">
        <w:rPr>
          <w:noProof/>
        </w:rPr>
        <w:instrText xml:space="preserve"> SEQ Table \* ARABIC </w:instrText>
      </w:r>
      <w:r w:rsidR="00AF3F5A">
        <w:rPr>
          <w:noProof/>
        </w:rPr>
        <w:fldChar w:fldCharType="separate"/>
      </w:r>
      <w:r w:rsidR="0099303E">
        <w:rPr>
          <w:noProof/>
        </w:rPr>
        <w:t>3</w:t>
      </w:r>
      <w:r w:rsidR="00AF3F5A">
        <w:rPr>
          <w:noProof/>
        </w:rPr>
        <w:fldChar w:fldCharType="end"/>
      </w:r>
    </w:p>
    <w:tbl>
      <w:tblPr>
        <w:tblStyle w:val="GridTable4-Accent1"/>
        <w:tblW w:w="8635" w:type="dxa"/>
        <w:jc w:val="center"/>
        <w:tblLook w:val="0460" w:firstRow="1" w:lastRow="1" w:firstColumn="0" w:lastColumn="0" w:noHBand="0" w:noVBand="1"/>
      </w:tblPr>
      <w:tblGrid>
        <w:gridCol w:w="1439"/>
        <w:gridCol w:w="1439"/>
        <w:gridCol w:w="1439"/>
        <w:gridCol w:w="1439"/>
        <w:gridCol w:w="1439"/>
        <w:gridCol w:w="1440"/>
      </w:tblGrid>
      <w:tr w:rsidR="00806094" w:rsidRPr="0087577D" w14:paraId="7F80E02B" w14:textId="77777777" w:rsidTr="00231584">
        <w:trPr>
          <w:cnfStyle w:val="100000000000" w:firstRow="1" w:lastRow="0" w:firstColumn="0" w:lastColumn="0" w:oddVBand="0" w:evenVBand="0" w:oddHBand="0" w:evenHBand="0" w:firstRowFirstColumn="0" w:firstRowLastColumn="0" w:lastRowFirstColumn="0" w:lastRowLastColumn="0"/>
          <w:trHeight w:val="620"/>
          <w:jc w:val="center"/>
        </w:trPr>
        <w:tc>
          <w:tcPr>
            <w:tcW w:w="1439" w:type="dxa"/>
            <w:hideMark/>
          </w:tcPr>
          <w:p w14:paraId="0297D766" w14:textId="77777777" w:rsidR="00D3063B" w:rsidRPr="005A24FF" w:rsidRDefault="00D3063B" w:rsidP="005A24FF">
            <w:pPr>
              <w:spacing w:after="120"/>
              <w:rPr>
                <w:sz w:val="18"/>
                <w:szCs w:val="18"/>
              </w:rPr>
            </w:pPr>
            <w:r w:rsidRPr="005A24FF">
              <w:rPr>
                <w:sz w:val="18"/>
                <w:szCs w:val="18"/>
              </w:rPr>
              <w:t>NAICS-3</w:t>
            </w:r>
          </w:p>
        </w:tc>
        <w:tc>
          <w:tcPr>
            <w:tcW w:w="1439" w:type="dxa"/>
            <w:hideMark/>
          </w:tcPr>
          <w:p w14:paraId="162F2399" w14:textId="3964764F" w:rsidR="00D3063B" w:rsidRPr="005A24FF" w:rsidRDefault="00922894" w:rsidP="00806094">
            <w:pPr>
              <w:spacing w:after="120"/>
              <w:rPr>
                <w:sz w:val="18"/>
                <w:szCs w:val="18"/>
              </w:rPr>
            </w:pPr>
            <w:r>
              <w:rPr>
                <w:sz w:val="18"/>
                <w:szCs w:val="18"/>
              </w:rPr>
              <w:t xml:space="preserve">Number of </w:t>
            </w:r>
            <w:r w:rsidR="00A02C8B">
              <w:rPr>
                <w:sz w:val="18"/>
                <w:szCs w:val="18"/>
              </w:rPr>
              <w:t>I</w:t>
            </w:r>
            <w:r>
              <w:rPr>
                <w:sz w:val="18"/>
                <w:szCs w:val="18"/>
              </w:rPr>
              <w:t xml:space="preserve">ndustry </w:t>
            </w:r>
            <w:r w:rsidR="00A02C8B">
              <w:rPr>
                <w:sz w:val="18"/>
                <w:szCs w:val="18"/>
              </w:rPr>
              <w:t>C</w:t>
            </w:r>
            <w:r>
              <w:rPr>
                <w:sz w:val="18"/>
                <w:szCs w:val="18"/>
              </w:rPr>
              <w:t>lasses</w:t>
            </w:r>
            <w:r w:rsidR="00806094">
              <w:rPr>
                <w:sz w:val="18"/>
                <w:szCs w:val="18"/>
              </w:rPr>
              <w:t xml:space="preserve"> </w:t>
            </w:r>
            <w:r w:rsidR="00061D7F" w:rsidRPr="005A24FF">
              <w:rPr>
                <w:sz w:val="18"/>
                <w:szCs w:val="18"/>
              </w:rPr>
              <w:t>RY2017</w:t>
            </w:r>
          </w:p>
        </w:tc>
        <w:tc>
          <w:tcPr>
            <w:tcW w:w="1439" w:type="dxa"/>
            <w:hideMark/>
          </w:tcPr>
          <w:p w14:paraId="29755943" w14:textId="60DF2552" w:rsidR="00D3063B" w:rsidRPr="005A24FF" w:rsidRDefault="00922894" w:rsidP="00806094">
            <w:pPr>
              <w:spacing w:after="120"/>
              <w:rPr>
                <w:sz w:val="18"/>
                <w:szCs w:val="18"/>
              </w:rPr>
            </w:pPr>
            <w:r>
              <w:rPr>
                <w:sz w:val="18"/>
                <w:szCs w:val="18"/>
              </w:rPr>
              <w:t>Number of</w:t>
            </w:r>
            <w:r w:rsidR="00806094">
              <w:rPr>
                <w:sz w:val="18"/>
                <w:szCs w:val="18"/>
              </w:rPr>
              <w:t xml:space="preserve"> </w:t>
            </w:r>
            <w:r>
              <w:rPr>
                <w:sz w:val="18"/>
                <w:szCs w:val="18"/>
              </w:rPr>
              <w:t xml:space="preserve"> </w:t>
            </w:r>
            <w:r w:rsidR="00A02C8B">
              <w:rPr>
                <w:sz w:val="18"/>
                <w:szCs w:val="18"/>
              </w:rPr>
              <w:t>I</w:t>
            </w:r>
            <w:r w:rsidR="00806094">
              <w:rPr>
                <w:sz w:val="18"/>
                <w:szCs w:val="18"/>
              </w:rPr>
              <w:t xml:space="preserve">ndustry </w:t>
            </w:r>
            <w:r>
              <w:rPr>
                <w:sz w:val="18"/>
                <w:szCs w:val="18"/>
              </w:rPr>
              <w:t xml:space="preserve">Classes </w:t>
            </w:r>
            <w:r w:rsidR="00061D7F" w:rsidRPr="005A24FF">
              <w:rPr>
                <w:sz w:val="18"/>
                <w:szCs w:val="18"/>
              </w:rPr>
              <w:t>RY2018</w:t>
            </w:r>
          </w:p>
        </w:tc>
        <w:tc>
          <w:tcPr>
            <w:tcW w:w="1439" w:type="dxa"/>
            <w:hideMark/>
          </w:tcPr>
          <w:p w14:paraId="15EE1E0F" w14:textId="6D490B6A" w:rsidR="00D3063B" w:rsidRPr="005A24FF" w:rsidRDefault="00806094" w:rsidP="00806094">
            <w:pPr>
              <w:spacing w:after="120"/>
              <w:rPr>
                <w:sz w:val="18"/>
                <w:szCs w:val="18"/>
              </w:rPr>
            </w:pPr>
            <w:r>
              <w:rPr>
                <w:sz w:val="18"/>
                <w:szCs w:val="18"/>
              </w:rPr>
              <w:t xml:space="preserve">Number of </w:t>
            </w:r>
            <w:r>
              <w:rPr>
                <w:sz w:val="18"/>
                <w:szCs w:val="18"/>
              </w:rPr>
              <w:br/>
            </w:r>
            <w:r w:rsidR="00D3063B" w:rsidRPr="005A24FF">
              <w:rPr>
                <w:sz w:val="18"/>
                <w:szCs w:val="18"/>
              </w:rPr>
              <w:t xml:space="preserve">TN </w:t>
            </w:r>
            <w:r>
              <w:rPr>
                <w:sz w:val="18"/>
                <w:szCs w:val="18"/>
              </w:rPr>
              <w:t xml:space="preserve">Units  </w:t>
            </w:r>
            <w:r w:rsidR="00061D7F" w:rsidRPr="005A24FF">
              <w:rPr>
                <w:sz w:val="18"/>
                <w:szCs w:val="18"/>
              </w:rPr>
              <w:t>RY2017</w:t>
            </w:r>
          </w:p>
        </w:tc>
        <w:tc>
          <w:tcPr>
            <w:tcW w:w="1439" w:type="dxa"/>
            <w:hideMark/>
          </w:tcPr>
          <w:p w14:paraId="6B03DA32" w14:textId="0A97A9C4" w:rsidR="00D3063B" w:rsidRPr="005A24FF" w:rsidRDefault="00806094" w:rsidP="00806094">
            <w:pPr>
              <w:spacing w:after="120"/>
              <w:rPr>
                <w:sz w:val="18"/>
                <w:szCs w:val="18"/>
              </w:rPr>
            </w:pPr>
            <w:r>
              <w:rPr>
                <w:sz w:val="18"/>
                <w:szCs w:val="18"/>
              </w:rPr>
              <w:t>Number of</w:t>
            </w:r>
            <w:r>
              <w:rPr>
                <w:sz w:val="18"/>
                <w:szCs w:val="18"/>
              </w:rPr>
              <w:br/>
            </w:r>
            <w:r w:rsidR="00D3063B" w:rsidRPr="005A24FF">
              <w:rPr>
                <w:sz w:val="18"/>
                <w:szCs w:val="18"/>
              </w:rPr>
              <w:t>TN</w:t>
            </w:r>
            <w:r>
              <w:rPr>
                <w:sz w:val="18"/>
                <w:szCs w:val="18"/>
              </w:rPr>
              <w:t xml:space="preserve"> Units</w:t>
            </w:r>
            <w:r w:rsidR="00D3063B" w:rsidRPr="005A24FF">
              <w:rPr>
                <w:sz w:val="18"/>
                <w:szCs w:val="18"/>
              </w:rPr>
              <w:t xml:space="preserve"> </w:t>
            </w:r>
            <w:r>
              <w:rPr>
                <w:sz w:val="18"/>
                <w:szCs w:val="18"/>
              </w:rPr>
              <w:br/>
            </w:r>
            <w:r w:rsidR="00061D7F" w:rsidRPr="005A24FF">
              <w:rPr>
                <w:sz w:val="18"/>
                <w:szCs w:val="18"/>
              </w:rPr>
              <w:t>RY2018</w:t>
            </w:r>
          </w:p>
        </w:tc>
        <w:tc>
          <w:tcPr>
            <w:tcW w:w="1440" w:type="dxa"/>
            <w:hideMark/>
          </w:tcPr>
          <w:p w14:paraId="0DD6AB93" w14:textId="366006B7" w:rsidR="00D3063B" w:rsidRPr="005A24FF" w:rsidRDefault="00D3063B" w:rsidP="00806094">
            <w:pPr>
              <w:spacing w:after="120"/>
              <w:rPr>
                <w:sz w:val="18"/>
                <w:szCs w:val="18"/>
              </w:rPr>
            </w:pPr>
            <w:r w:rsidRPr="005A24FF">
              <w:rPr>
                <w:sz w:val="18"/>
                <w:szCs w:val="18"/>
              </w:rPr>
              <w:t>Difference</w:t>
            </w:r>
            <w:r w:rsidR="00806094">
              <w:rPr>
                <w:sz w:val="18"/>
                <w:szCs w:val="18"/>
              </w:rPr>
              <w:t xml:space="preserve"> in </w:t>
            </w:r>
            <w:r w:rsidR="00806094">
              <w:rPr>
                <w:sz w:val="18"/>
                <w:szCs w:val="18"/>
              </w:rPr>
              <w:br/>
              <w:t>TN Units</w:t>
            </w:r>
          </w:p>
        </w:tc>
      </w:tr>
      <w:tr w:rsidR="00806094" w:rsidRPr="0087577D" w14:paraId="3E2FBF38" w14:textId="77777777" w:rsidTr="00231584">
        <w:trPr>
          <w:cnfStyle w:val="000000100000" w:firstRow="0" w:lastRow="0" w:firstColumn="0" w:lastColumn="0" w:oddVBand="0" w:evenVBand="0" w:oddHBand="1" w:evenHBand="0" w:firstRowFirstColumn="0" w:firstRowLastColumn="0" w:lastRowFirstColumn="0" w:lastRowLastColumn="0"/>
          <w:trHeight w:val="323"/>
          <w:jc w:val="center"/>
        </w:trPr>
        <w:tc>
          <w:tcPr>
            <w:tcW w:w="1439" w:type="dxa"/>
            <w:hideMark/>
          </w:tcPr>
          <w:p w14:paraId="0E24D38D" w14:textId="61BB5F6B" w:rsidR="00D3063B" w:rsidRPr="005A24FF" w:rsidRDefault="00D3063B" w:rsidP="00AF3F5A">
            <w:pPr>
              <w:spacing w:after="120" w:line="264" w:lineRule="auto"/>
              <w:rPr>
                <w:sz w:val="18"/>
                <w:szCs w:val="18"/>
              </w:rPr>
            </w:pPr>
            <w:r w:rsidRPr="005A24FF">
              <w:rPr>
                <w:sz w:val="18"/>
                <w:szCs w:val="18"/>
              </w:rPr>
              <w:t>113</w:t>
            </w:r>
          </w:p>
        </w:tc>
        <w:tc>
          <w:tcPr>
            <w:tcW w:w="1439" w:type="dxa"/>
            <w:hideMark/>
          </w:tcPr>
          <w:p w14:paraId="35D47A80" w14:textId="77777777" w:rsidR="00D3063B" w:rsidRPr="005A24FF" w:rsidRDefault="00D3063B" w:rsidP="00AF3F5A">
            <w:pPr>
              <w:spacing w:after="120" w:line="264" w:lineRule="auto"/>
              <w:jc w:val="right"/>
              <w:rPr>
                <w:sz w:val="18"/>
                <w:szCs w:val="18"/>
              </w:rPr>
            </w:pPr>
            <w:r w:rsidRPr="005A24FF">
              <w:rPr>
                <w:sz w:val="18"/>
                <w:szCs w:val="18"/>
              </w:rPr>
              <w:t>2</w:t>
            </w:r>
          </w:p>
        </w:tc>
        <w:tc>
          <w:tcPr>
            <w:tcW w:w="1439" w:type="dxa"/>
            <w:hideMark/>
          </w:tcPr>
          <w:p w14:paraId="336C55C5" w14:textId="77777777" w:rsidR="00D3063B" w:rsidRPr="005A24FF" w:rsidRDefault="00D3063B" w:rsidP="00AF3F5A">
            <w:pPr>
              <w:spacing w:after="120" w:line="264" w:lineRule="auto"/>
              <w:jc w:val="right"/>
              <w:rPr>
                <w:sz w:val="18"/>
                <w:szCs w:val="18"/>
              </w:rPr>
            </w:pPr>
            <w:r w:rsidRPr="005A24FF">
              <w:rPr>
                <w:sz w:val="18"/>
                <w:szCs w:val="18"/>
              </w:rPr>
              <w:t>2</w:t>
            </w:r>
          </w:p>
        </w:tc>
        <w:tc>
          <w:tcPr>
            <w:tcW w:w="1439" w:type="dxa"/>
            <w:hideMark/>
          </w:tcPr>
          <w:p w14:paraId="5E23352A" w14:textId="7544A531" w:rsidR="00D3063B" w:rsidRPr="005A24FF" w:rsidRDefault="00D3063B" w:rsidP="00AF3F5A">
            <w:pPr>
              <w:spacing w:after="120" w:line="264" w:lineRule="auto"/>
              <w:jc w:val="right"/>
              <w:rPr>
                <w:sz w:val="18"/>
                <w:szCs w:val="18"/>
              </w:rPr>
            </w:pPr>
            <w:r w:rsidRPr="005A24FF">
              <w:rPr>
                <w:sz w:val="18"/>
                <w:szCs w:val="18"/>
              </w:rPr>
              <w:t>22,071</w:t>
            </w:r>
          </w:p>
        </w:tc>
        <w:tc>
          <w:tcPr>
            <w:tcW w:w="1439" w:type="dxa"/>
            <w:hideMark/>
          </w:tcPr>
          <w:p w14:paraId="07BB7ADB" w14:textId="4B53792E" w:rsidR="00D3063B" w:rsidRPr="005A24FF" w:rsidRDefault="00D3063B" w:rsidP="00AF3F5A">
            <w:pPr>
              <w:spacing w:after="120" w:line="264" w:lineRule="auto"/>
              <w:jc w:val="right"/>
              <w:rPr>
                <w:sz w:val="18"/>
                <w:szCs w:val="18"/>
              </w:rPr>
            </w:pPr>
            <w:r w:rsidRPr="005A24FF">
              <w:rPr>
                <w:sz w:val="18"/>
                <w:szCs w:val="18"/>
              </w:rPr>
              <w:t>22,071</w:t>
            </w:r>
          </w:p>
        </w:tc>
        <w:tc>
          <w:tcPr>
            <w:tcW w:w="1440" w:type="dxa"/>
            <w:hideMark/>
          </w:tcPr>
          <w:p w14:paraId="3E64DAEE" w14:textId="77777777" w:rsidR="00D3063B" w:rsidRPr="005A24FF" w:rsidRDefault="00D3063B" w:rsidP="00AF3F5A">
            <w:pPr>
              <w:spacing w:after="120" w:line="264" w:lineRule="auto"/>
              <w:jc w:val="right"/>
              <w:rPr>
                <w:sz w:val="18"/>
                <w:szCs w:val="18"/>
              </w:rPr>
            </w:pPr>
            <w:r w:rsidRPr="005A24FF">
              <w:rPr>
                <w:sz w:val="18"/>
                <w:szCs w:val="18"/>
              </w:rPr>
              <w:t>0</w:t>
            </w:r>
          </w:p>
        </w:tc>
      </w:tr>
      <w:tr w:rsidR="00806094" w:rsidRPr="0087577D" w14:paraId="0CE54693" w14:textId="77777777" w:rsidTr="00231584">
        <w:trPr>
          <w:trHeight w:val="323"/>
          <w:jc w:val="center"/>
        </w:trPr>
        <w:tc>
          <w:tcPr>
            <w:tcW w:w="1439" w:type="dxa"/>
            <w:hideMark/>
          </w:tcPr>
          <w:p w14:paraId="48C78A41" w14:textId="77777777" w:rsidR="00D3063B" w:rsidRPr="005A24FF" w:rsidRDefault="00D3063B" w:rsidP="00AF3F5A">
            <w:pPr>
              <w:spacing w:after="120" w:line="264" w:lineRule="auto"/>
              <w:rPr>
                <w:sz w:val="18"/>
                <w:szCs w:val="18"/>
              </w:rPr>
            </w:pPr>
            <w:r w:rsidRPr="005A24FF">
              <w:rPr>
                <w:sz w:val="18"/>
                <w:szCs w:val="18"/>
              </w:rPr>
              <w:t>311</w:t>
            </w:r>
          </w:p>
        </w:tc>
        <w:tc>
          <w:tcPr>
            <w:tcW w:w="1439" w:type="dxa"/>
            <w:hideMark/>
          </w:tcPr>
          <w:p w14:paraId="2A0FC152" w14:textId="77777777" w:rsidR="00D3063B" w:rsidRPr="005A24FF" w:rsidRDefault="00D3063B" w:rsidP="00AF3F5A">
            <w:pPr>
              <w:spacing w:after="120" w:line="264" w:lineRule="auto"/>
              <w:jc w:val="right"/>
              <w:rPr>
                <w:sz w:val="18"/>
                <w:szCs w:val="18"/>
              </w:rPr>
            </w:pPr>
            <w:r w:rsidRPr="005A24FF">
              <w:rPr>
                <w:sz w:val="18"/>
                <w:szCs w:val="18"/>
              </w:rPr>
              <w:t>9</w:t>
            </w:r>
          </w:p>
        </w:tc>
        <w:tc>
          <w:tcPr>
            <w:tcW w:w="1439" w:type="dxa"/>
            <w:hideMark/>
          </w:tcPr>
          <w:p w14:paraId="39783B3C" w14:textId="77777777" w:rsidR="00D3063B" w:rsidRPr="005A24FF" w:rsidRDefault="00D3063B" w:rsidP="00AF3F5A">
            <w:pPr>
              <w:spacing w:after="120" w:line="264" w:lineRule="auto"/>
              <w:jc w:val="right"/>
              <w:rPr>
                <w:sz w:val="18"/>
                <w:szCs w:val="18"/>
              </w:rPr>
            </w:pPr>
            <w:r w:rsidRPr="005A24FF">
              <w:rPr>
                <w:sz w:val="18"/>
                <w:szCs w:val="18"/>
              </w:rPr>
              <w:t>21</w:t>
            </w:r>
          </w:p>
        </w:tc>
        <w:tc>
          <w:tcPr>
            <w:tcW w:w="1439" w:type="dxa"/>
            <w:hideMark/>
          </w:tcPr>
          <w:p w14:paraId="54853B78" w14:textId="658244BB" w:rsidR="00D3063B" w:rsidRPr="005A24FF" w:rsidRDefault="00D3063B" w:rsidP="00AF3F5A">
            <w:pPr>
              <w:spacing w:after="120" w:line="264" w:lineRule="auto"/>
              <w:jc w:val="right"/>
              <w:rPr>
                <w:sz w:val="18"/>
                <w:szCs w:val="18"/>
              </w:rPr>
            </w:pPr>
            <w:r w:rsidRPr="005A24FF">
              <w:rPr>
                <w:sz w:val="18"/>
                <w:szCs w:val="18"/>
              </w:rPr>
              <w:t>11,282</w:t>
            </w:r>
          </w:p>
        </w:tc>
        <w:tc>
          <w:tcPr>
            <w:tcW w:w="1439" w:type="dxa"/>
            <w:hideMark/>
          </w:tcPr>
          <w:p w14:paraId="16476029" w14:textId="5C5CB56C" w:rsidR="00D3063B" w:rsidRPr="005A24FF" w:rsidRDefault="00D3063B" w:rsidP="00AF3F5A">
            <w:pPr>
              <w:spacing w:after="120" w:line="264" w:lineRule="auto"/>
              <w:jc w:val="right"/>
              <w:rPr>
                <w:sz w:val="18"/>
                <w:szCs w:val="18"/>
              </w:rPr>
            </w:pPr>
            <w:r w:rsidRPr="005A24FF">
              <w:rPr>
                <w:sz w:val="18"/>
                <w:szCs w:val="18"/>
              </w:rPr>
              <w:t>11,070</w:t>
            </w:r>
          </w:p>
        </w:tc>
        <w:tc>
          <w:tcPr>
            <w:tcW w:w="1440" w:type="dxa"/>
            <w:hideMark/>
          </w:tcPr>
          <w:p w14:paraId="4B40B825" w14:textId="77777777" w:rsidR="00D3063B" w:rsidRPr="005A24FF" w:rsidRDefault="00D3063B" w:rsidP="00AF3F5A">
            <w:pPr>
              <w:spacing w:after="120" w:line="264" w:lineRule="auto"/>
              <w:jc w:val="right"/>
              <w:rPr>
                <w:sz w:val="18"/>
                <w:szCs w:val="18"/>
              </w:rPr>
            </w:pPr>
            <w:r w:rsidRPr="005A24FF">
              <w:rPr>
                <w:sz w:val="18"/>
                <w:szCs w:val="18"/>
              </w:rPr>
              <w:t>-212</w:t>
            </w:r>
          </w:p>
        </w:tc>
      </w:tr>
      <w:tr w:rsidR="00806094" w:rsidRPr="0087577D" w14:paraId="2E3F2EC7" w14:textId="77777777" w:rsidTr="00231584">
        <w:trPr>
          <w:cnfStyle w:val="000000100000" w:firstRow="0" w:lastRow="0" w:firstColumn="0" w:lastColumn="0" w:oddVBand="0" w:evenVBand="0" w:oddHBand="1" w:evenHBand="0" w:firstRowFirstColumn="0" w:firstRowLastColumn="0" w:lastRowFirstColumn="0" w:lastRowLastColumn="0"/>
          <w:trHeight w:val="323"/>
          <w:jc w:val="center"/>
        </w:trPr>
        <w:tc>
          <w:tcPr>
            <w:tcW w:w="1439" w:type="dxa"/>
          </w:tcPr>
          <w:p w14:paraId="52D134CA" w14:textId="77777777" w:rsidR="00D3063B" w:rsidRPr="005A24FF" w:rsidRDefault="00D3063B" w:rsidP="00AF3F5A">
            <w:pPr>
              <w:spacing w:after="120" w:line="264" w:lineRule="auto"/>
              <w:rPr>
                <w:sz w:val="18"/>
                <w:szCs w:val="18"/>
              </w:rPr>
            </w:pPr>
            <w:r w:rsidRPr="005A24FF">
              <w:rPr>
                <w:sz w:val="18"/>
                <w:szCs w:val="18"/>
              </w:rPr>
              <w:t>313</w:t>
            </w:r>
          </w:p>
        </w:tc>
        <w:tc>
          <w:tcPr>
            <w:tcW w:w="1439" w:type="dxa"/>
          </w:tcPr>
          <w:p w14:paraId="3EE31CD9" w14:textId="77777777" w:rsidR="00D3063B" w:rsidRPr="005A24FF" w:rsidRDefault="00D3063B" w:rsidP="00AF3F5A">
            <w:pPr>
              <w:spacing w:after="120" w:line="264" w:lineRule="auto"/>
              <w:jc w:val="right"/>
              <w:rPr>
                <w:sz w:val="18"/>
                <w:szCs w:val="18"/>
              </w:rPr>
            </w:pPr>
            <w:r w:rsidRPr="005A24FF">
              <w:rPr>
                <w:sz w:val="18"/>
                <w:szCs w:val="18"/>
              </w:rPr>
              <w:t>1</w:t>
            </w:r>
          </w:p>
        </w:tc>
        <w:tc>
          <w:tcPr>
            <w:tcW w:w="1439" w:type="dxa"/>
          </w:tcPr>
          <w:p w14:paraId="29D68727" w14:textId="77777777" w:rsidR="00D3063B" w:rsidRPr="005A24FF" w:rsidRDefault="00D3063B" w:rsidP="00AF3F5A">
            <w:pPr>
              <w:spacing w:after="120" w:line="264" w:lineRule="auto"/>
              <w:jc w:val="right"/>
              <w:rPr>
                <w:sz w:val="18"/>
                <w:szCs w:val="18"/>
              </w:rPr>
            </w:pPr>
            <w:r w:rsidRPr="005A24FF">
              <w:rPr>
                <w:sz w:val="18"/>
                <w:szCs w:val="18"/>
              </w:rPr>
              <w:t>7</w:t>
            </w:r>
          </w:p>
        </w:tc>
        <w:tc>
          <w:tcPr>
            <w:tcW w:w="1439" w:type="dxa"/>
          </w:tcPr>
          <w:p w14:paraId="260BA03D" w14:textId="5193A48E" w:rsidR="00D3063B" w:rsidRPr="005A24FF" w:rsidRDefault="00D3063B" w:rsidP="00AF3F5A">
            <w:pPr>
              <w:spacing w:after="120" w:line="264" w:lineRule="auto"/>
              <w:jc w:val="right"/>
              <w:rPr>
                <w:sz w:val="18"/>
                <w:szCs w:val="18"/>
              </w:rPr>
            </w:pPr>
            <w:r w:rsidRPr="005A24FF">
              <w:rPr>
                <w:sz w:val="18"/>
                <w:szCs w:val="18"/>
              </w:rPr>
              <w:t>1,082</w:t>
            </w:r>
          </w:p>
        </w:tc>
        <w:tc>
          <w:tcPr>
            <w:tcW w:w="1439" w:type="dxa"/>
          </w:tcPr>
          <w:p w14:paraId="270EF910" w14:textId="77777777" w:rsidR="00D3063B" w:rsidRPr="005A24FF" w:rsidRDefault="00D3063B" w:rsidP="00AF3F5A">
            <w:pPr>
              <w:spacing w:after="120" w:line="264" w:lineRule="auto"/>
              <w:jc w:val="right"/>
              <w:rPr>
                <w:sz w:val="18"/>
                <w:szCs w:val="18"/>
              </w:rPr>
            </w:pPr>
            <w:r w:rsidRPr="005A24FF">
              <w:rPr>
                <w:sz w:val="18"/>
                <w:szCs w:val="18"/>
              </w:rPr>
              <w:t>974</w:t>
            </w:r>
          </w:p>
        </w:tc>
        <w:tc>
          <w:tcPr>
            <w:tcW w:w="1440" w:type="dxa"/>
          </w:tcPr>
          <w:p w14:paraId="0475976F" w14:textId="77777777" w:rsidR="00D3063B" w:rsidRPr="005A24FF" w:rsidRDefault="00D3063B" w:rsidP="00AF3F5A">
            <w:pPr>
              <w:spacing w:after="120" w:line="264" w:lineRule="auto"/>
              <w:jc w:val="right"/>
              <w:rPr>
                <w:sz w:val="18"/>
                <w:szCs w:val="18"/>
              </w:rPr>
            </w:pPr>
            <w:r w:rsidRPr="005A24FF">
              <w:rPr>
                <w:sz w:val="18"/>
                <w:szCs w:val="18"/>
              </w:rPr>
              <w:t>-108</w:t>
            </w:r>
          </w:p>
        </w:tc>
      </w:tr>
      <w:tr w:rsidR="00806094" w:rsidRPr="0087577D" w14:paraId="7607344C" w14:textId="77777777" w:rsidTr="00231584">
        <w:trPr>
          <w:trHeight w:val="323"/>
          <w:jc w:val="center"/>
        </w:trPr>
        <w:tc>
          <w:tcPr>
            <w:tcW w:w="1439" w:type="dxa"/>
            <w:hideMark/>
          </w:tcPr>
          <w:p w14:paraId="48F25DA3" w14:textId="77777777" w:rsidR="00D3063B" w:rsidRPr="005A24FF" w:rsidRDefault="00D3063B" w:rsidP="00AF3F5A">
            <w:pPr>
              <w:spacing w:after="120" w:line="264" w:lineRule="auto"/>
              <w:rPr>
                <w:sz w:val="18"/>
                <w:szCs w:val="18"/>
              </w:rPr>
            </w:pPr>
            <w:r w:rsidRPr="005A24FF">
              <w:rPr>
                <w:sz w:val="18"/>
                <w:szCs w:val="18"/>
              </w:rPr>
              <w:t>315</w:t>
            </w:r>
          </w:p>
        </w:tc>
        <w:tc>
          <w:tcPr>
            <w:tcW w:w="1439" w:type="dxa"/>
            <w:hideMark/>
          </w:tcPr>
          <w:p w14:paraId="14FF0BC9" w14:textId="77777777" w:rsidR="00D3063B" w:rsidRPr="005A24FF" w:rsidRDefault="00D3063B" w:rsidP="00AF3F5A">
            <w:pPr>
              <w:spacing w:after="120" w:line="264" w:lineRule="auto"/>
              <w:jc w:val="right"/>
              <w:rPr>
                <w:sz w:val="18"/>
                <w:szCs w:val="18"/>
              </w:rPr>
            </w:pPr>
            <w:r w:rsidRPr="005A24FF">
              <w:rPr>
                <w:sz w:val="18"/>
                <w:szCs w:val="18"/>
              </w:rPr>
              <w:t>1</w:t>
            </w:r>
          </w:p>
        </w:tc>
        <w:tc>
          <w:tcPr>
            <w:tcW w:w="1439" w:type="dxa"/>
            <w:hideMark/>
          </w:tcPr>
          <w:p w14:paraId="1773E222" w14:textId="77777777" w:rsidR="00D3063B" w:rsidRPr="005A24FF" w:rsidRDefault="00D3063B" w:rsidP="00AF3F5A">
            <w:pPr>
              <w:spacing w:after="120" w:line="264" w:lineRule="auto"/>
              <w:jc w:val="right"/>
              <w:rPr>
                <w:sz w:val="18"/>
                <w:szCs w:val="18"/>
              </w:rPr>
            </w:pPr>
            <w:r w:rsidRPr="005A24FF">
              <w:rPr>
                <w:sz w:val="18"/>
                <w:szCs w:val="18"/>
              </w:rPr>
              <w:t>7</w:t>
            </w:r>
          </w:p>
        </w:tc>
        <w:tc>
          <w:tcPr>
            <w:tcW w:w="1439" w:type="dxa"/>
            <w:hideMark/>
          </w:tcPr>
          <w:p w14:paraId="53B6EA19" w14:textId="281CC7A2" w:rsidR="00D3063B" w:rsidRPr="005A24FF" w:rsidRDefault="00D3063B" w:rsidP="00AF3F5A">
            <w:pPr>
              <w:spacing w:after="120" w:line="264" w:lineRule="auto"/>
              <w:jc w:val="right"/>
              <w:rPr>
                <w:sz w:val="18"/>
                <w:szCs w:val="18"/>
              </w:rPr>
            </w:pPr>
            <w:r w:rsidRPr="005A24FF">
              <w:rPr>
                <w:sz w:val="18"/>
                <w:szCs w:val="18"/>
              </w:rPr>
              <w:t>8,753</w:t>
            </w:r>
          </w:p>
        </w:tc>
        <w:tc>
          <w:tcPr>
            <w:tcW w:w="1439" w:type="dxa"/>
            <w:hideMark/>
          </w:tcPr>
          <w:p w14:paraId="2B3FA051" w14:textId="6BA8D6A9" w:rsidR="00D3063B" w:rsidRPr="005A24FF" w:rsidRDefault="00D3063B" w:rsidP="00AF3F5A">
            <w:pPr>
              <w:spacing w:after="120" w:line="264" w:lineRule="auto"/>
              <w:jc w:val="right"/>
              <w:rPr>
                <w:sz w:val="18"/>
                <w:szCs w:val="18"/>
              </w:rPr>
            </w:pPr>
            <w:r w:rsidRPr="005A24FF">
              <w:rPr>
                <w:sz w:val="18"/>
                <w:szCs w:val="18"/>
              </w:rPr>
              <w:t>8,380</w:t>
            </w:r>
          </w:p>
        </w:tc>
        <w:tc>
          <w:tcPr>
            <w:tcW w:w="1440" w:type="dxa"/>
            <w:hideMark/>
          </w:tcPr>
          <w:p w14:paraId="42F61818" w14:textId="77777777" w:rsidR="00D3063B" w:rsidRPr="005A24FF" w:rsidRDefault="00D3063B" w:rsidP="00AF3F5A">
            <w:pPr>
              <w:spacing w:after="120" w:line="264" w:lineRule="auto"/>
              <w:jc w:val="right"/>
              <w:rPr>
                <w:sz w:val="18"/>
                <w:szCs w:val="18"/>
              </w:rPr>
            </w:pPr>
            <w:r w:rsidRPr="005A24FF">
              <w:rPr>
                <w:sz w:val="18"/>
                <w:szCs w:val="18"/>
              </w:rPr>
              <w:t>-373</w:t>
            </w:r>
          </w:p>
        </w:tc>
      </w:tr>
      <w:tr w:rsidR="00806094" w:rsidRPr="0087577D" w14:paraId="0B1E9C25" w14:textId="77777777" w:rsidTr="00231584">
        <w:trPr>
          <w:cnfStyle w:val="000000100000" w:firstRow="0" w:lastRow="0" w:firstColumn="0" w:lastColumn="0" w:oddVBand="0" w:evenVBand="0" w:oddHBand="1" w:evenHBand="0" w:firstRowFirstColumn="0" w:firstRowLastColumn="0" w:lastRowFirstColumn="0" w:lastRowLastColumn="0"/>
          <w:trHeight w:val="323"/>
          <w:jc w:val="center"/>
        </w:trPr>
        <w:tc>
          <w:tcPr>
            <w:tcW w:w="1439" w:type="dxa"/>
            <w:hideMark/>
          </w:tcPr>
          <w:p w14:paraId="0D6E30D0" w14:textId="77777777" w:rsidR="00D3063B" w:rsidRPr="005A24FF" w:rsidRDefault="00D3063B" w:rsidP="00AF3F5A">
            <w:pPr>
              <w:spacing w:after="120" w:line="264" w:lineRule="auto"/>
              <w:rPr>
                <w:sz w:val="18"/>
                <w:szCs w:val="18"/>
              </w:rPr>
            </w:pPr>
            <w:r w:rsidRPr="005A24FF">
              <w:rPr>
                <w:sz w:val="18"/>
                <w:szCs w:val="18"/>
              </w:rPr>
              <w:t>327</w:t>
            </w:r>
          </w:p>
        </w:tc>
        <w:tc>
          <w:tcPr>
            <w:tcW w:w="1439" w:type="dxa"/>
            <w:hideMark/>
          </w:tcPr>
          <w:p w14:paraId="57534FF0" w14:textId="77777777" w:rsidR="00D3063B" w:rsidRPr="005A24FF" w:rsidRDefault="00D3063B" w:rsidP="00AF3F5A">
            <w:pPr>
              <w:spacing w:after="120" w:line="264" w:lineRule="auto"/>
              <w:jc w:val="right"/>
              <w:rPr>
                <w:sz w:val="18"/>
                <w:szCs w:val="18"/>
              </w:rPr>
            </w:pPr>
            <w:r w:rsidRPr="005A24FF">
              <w:rPr>
                <w:sz w:val="18"/>
                <w:szCs w:val="18"/>
              </w:rPr>
              <w:t>2</w:t>
            </w:r>
          </w:p>
        </w:tc>
        <w:tc>
          <w:tcPr>
            <w:tcW w:w="1439" w:type="dxa"/>
            <w:hideMark/>
          </w:tcPr>
          <w:p w14:paraId="322E82C1" w14:textId="77777777" w:rsidR="00D3063B" w:rsidRPr="005A24FF" w:rsidRDefault="00D3063B" w:rsidP="00AF3F5A">
            <w:pPr>
              <w:spacing w:after="120" w:line="264" w:lineRule="auto"/>
              <w:jc w:val="right"/>
              <w:rPr>
                <w:sz w:val="18"/>
                <w:szCs w:val="18"/>
              </w:rPr>
            </w:pPr>
            <w:r w:rsidRPr="005A24FF">
              <w:rPr>
                <w:sz w:val="18"/>
                <w:szCs w:val="18"/>
              </w:rPr>
              <w:t>11</w:t>
            </w:r>
          </w:p>
        </w:tc>
        <w:tc>
          <w:tcPr>
            <w:tcW w:w="1439" w:type="dxa"/>
            <w:hideMark/>
          </w:tcPr>
          <w:p w14:paraId="3D5AF46A" w14:textId="732368D7" w:rsidR="00D3063B" w:rsidRPr="005A24FF" w:rsidRDefault="00D3063B" w:rsidP="00AF3F5A">
            <w:pPr>
              <w:spacing w:after="120" w:line="264" w:lineRule="auto"/>
              <w:jc w:val="right"/>
              <w:rPr>
                <w:sz w:val="18"/>
                <w:szCs w:val="18"/>
              </w:rPr>
            </w:pPr>
            <w:r w:rsidRPr="005A24FF">
              <w:rPr>
                <w:sz w:val="18"/>
                <w:szCs w:val="18"/>
              </w:rPr>
              <w:t>2,992</w:t>
            </w:r>
          </w:p>
        </w:tc>
        <w:tc>
          <w:tcPr>
            <w:tcW w:w="1439" w:type="dxa"/>
            <w:hideMark/>
          </w:tcPr>
          <w:p w14:paraId="655F593A" w14:textId="473FF6D9" w:rsidR="00D3063B" w:rsidRPr="005A24FF" w:rsidRDefault="00D3063B" w:rsidP="00AF3F5A">
            <w:pPr>
              <w:spacing w:after="120" w:line="264" w:lineRule="auto"/>
              <w:jc w:val="right"/>
              <w:rPr>
                <w:sz w:val="18"/>
                <w:szCs w:val="18"/>
              </w:rPr>
            </w:pPr>
            <w:r w:rsidRPr="005A24FF">
              <w:rPr>
                <w:sz w:val="18"/>
                <w:szCs w:val="18"/>
              </w:rPr>
              <w:t>2,748</w:t>
            </w:r>
          </w:p>
        </w:tc>
        <w:tc>
          <w:tcPr>
            <w:tcW w:w="1440" w:type="dxa"/>
            <w:hideMark/>
          </w:tcPr>
          <w:p w14:paraId="15EEF44B" w14:textId="77777777" w:rsidR="00D3063B" w:rsidRPr="005A24FF" w:rsidRDefault="00D3063B" w:rsidP="00AF3F5A">
            <w:pPr>
              <w:spacing w:after="120" w:line="264" w:lineRule="auto"/>
              <w:jc w:val="right"/>
              <w:rPr>
                <w:sz w:val="18"/>
                <w:szCs w:val="18"/>
              </w:rPr>
            </w:pPr>
            <w:r w:rsidRPr="005A24FF">
              <w:rPr>
                <w:sz w:val="18"/>
                <w:szCs w:val="18"/>
              </w:rPr>
              <w:t>-244</w:t>
            </w:r>
          </w:p>
        </w:tc>
      </w:tr>
      <w:tr w:rsidR="00806094" w:rsidRPr="0087577D" w14:paraId="14742AC1" w14:textId="77777777" w:rsidTr="00231584">
        <w:trPr>
          <w:trHeight w:val="323"/>
          <w:jc w:val="center"/>
        </w:trPr>
        <w:tc>
          <w:tcPr>
            <w:tcW w:w="1439" w:type="dxa"/>
            <w:hideMark/>
          </w:tcPr>
          <w:p w14:paraId="3058E214" w14:textId="77777777" w:rsidR="00D3063B" w:rsidRPr="005A24FF" w:rsidRDefault="00D3063B" w:rsidP="00AF3F5A">
            <w:pPr>
              <w:spacing w:after="120" w:line="264" w:lineRule="auto"/>
              <w:rPr>
                <w:sz w:val="18"/>
                <w:szCs w:val="18"/>
              </w:rPr>
            </w:pPr>
            <w:r w:rsidRPr="005A24FF">
              <w:rPr>
                <w:sz w:val="18"/>
                <w:szCs w:val="18"/>
              </w:rPr>
              <w:t>332</w:t>
            </w:r>
          </w:p>
        </w:tc>
        <w:tc>
          <w:tcPr>
            <w:tcW w:w="1439" w:type="dxa"/>
            <w:hideMark/>
          </w:tcPr>
          <w:p w14:paraId="5CE5DA4D" w14:textId="77777777" w:rsidR="00D3063B" w:rsidRPr="005A24FF" w:rsidRDefault="00D3063B" w:rsidP="00AF3F5A">
            <w:pPr>
              <w:spacing w:after="120" w:line="264" w:lineRule="auto"/>
              <w:jc w:val="right"/>
              <w:rPr>
                <w:sz w:val="18"/>
                <w:szCs w:val="18"/>
              </w:rPr>
            </w:pPr>
            <w:r w:rsidRPr="005A24FF">
              <w:rPr>
                <w:sz w:val="18"/>
                <w:szCs w:val="18"/>
              </w:rPr>
              <w:t>8</w:t>
            </w:r>
          </w:p>
        </w:tc>
        <w:tc>
          <w:tcPr>
            <w:tcW w:w="1439" w:type="dxa"/>
            <w:hideMark/>
          </w:tcPr>
          <w:p w14:paraId="78F4AF49" w14:textId="77777777" w:rsidR="00D3063B" w:rsidRPr="005A24FF" w:rsidRDefault="00D3063B" w:rsidP="00AF3F5A">
            <w:pPr>
              <w:spacing w:after="120" w:line="264" w:lineRule="auto"/>
              <w:jc w:val="right"/>
              <w:rPr>
                <w:sz w:val="18"/>
                <w:szCs w:val="18"/>
              </w:rPr>
            </w:pPr>
            <w:r w:rsidRPr="005A24FF">
              <w:rPr>
                <w:sz w:val="18"/>
                <w:szCs w:val="18"/>
              </w:rPr>
              <w:t>14</w:t>
            </w:r>
          </w:p>
        </w:tc>
        <w:tc>
          <w:tcPr>
            <w:tcW w:w="1439" w:type="dxa"/>
            <w:hideMark/>
          </w:tcPr>
          <w:p w14:paraId="5DF57243" w14:textId="3079FBE3" w:rsidR="00D3063B" w:rsidRPr="005A24FF" w:rsidRDefault="00D3063B" w:rsidP="00AF3F5A">
            <w:pPr>
              <w:spacing w:after="120" w:line="264" w:lineRule="auto"/>
              <w:jc w:val="right"/>
              <w:rPr>
                <w:sz w:val="18"/>
                <w:szCs w:val="18"/>
              </w:rPr>
            </w:pPr>
            <w:r w:rsidRPr="005A24FF">
              <w:rPr>
                <w:sz w:val="18"/>
                <w:szCs w:val="18"/>
              </w:rPr>
              <w:t>11,748</w:t>
            </w:r>
          </w:p>
        </w:tc>
        <w:tc>
          <w:tcPr>
            <w:tcW w:w="1439" w:type="dxa"/>
            <w:hideMark/>
          </w:tcPr>
          <w:p w14:paraId="2C2D602A" w14:textId="7BEDBA92" w:rsidR="00D3063B" w:rsidRPr="005A24FF" w:rsidRDefault="00D3063B" w:rsidP="00AF3F5A">
            <w:pPr>
              <w:spacing w:after="120" w:line="264" w:lineRule="auto"/>
              <w:jc w:val="right"/>
              <w:rPr>
                <w:sz w:val="18"/>
                <w:szCs w:val="18"/>
              </w:rPr>
            </w:pPr>
            <w:r w:rsidRPr="005A24FF">
              <w:rPr>
                <w:sz w:val="18"/>
                <w:szCs w:val="18"/>
              </w:rPr>
              <w:t>11,384</w:t>
            </w:r>
          </w:p>
        </w:tc>
        <w:tc>
          <w:tcPr>
            <w:tcW w:w="1440" w:type="dxa"/>
            <w:hideMark/>
          </w:tcPr>
          <w:p w14:paraId="63CEED58" w14:textId="77777777" w:rsidR="00D3063B" w:rsidRPr="005A24FF" w:rsidRDefault="00D3063B" w:rsidP="00AF3F5A">
            <w:pPr>
              <w:spacing w:after="120" w:line="264" w:lineRule="auto"/>
              <w:jc w:val="right"/>
              <w:rPr>
                <w:sz w:val="18"/>
                <w:szCs w:val="18"/>
              </w:rPr>
            </w:pPr>
            <w:r w:rsidRPr="005A24FF">
              <w:rPr>
                <w:sz w:val="18"/>
                <w:szCs w:val="18"/>
              </w:rPr>
              <w:t>-364</w:t>
            </w:r>
          </w:p>
        </w:tc>
      </w:tr>
      <w:tr w:rsidR="00806094" w:rsidRPr="0087577D" w14:paraId="0132833D" w14:textId="77777777" w:rsidTr="00231584">
        <w:trPr>
          <w:cnfStyle w:val="000000100000" w:firstRow="0" w:lastRow="0" w:firstColumn="0" w:lastColumn="0" w:oddVBand="0" w:evenVBand="0" w:oddHBand="1" w:evenHBand="0" w:firstRowFirstColumn="0" w:firstRowLastColumn="0" w:lastRowFirstColumn="0" w:lastRowLastColumn="0"/>
          <w:trHeight w:val="323"/>
          <w:jc w:val="center"/>
        </w:trPr>
        <w:tc>
          <w:tcPr>
            <w:tcW w:w="1439" w:type="dxa"/>
            <w:hideMark/>
          </w:tcPr>
          <w:p w14:paraId="4798E32A" w14:textId="77777777" w:rsidR="00D3063B" w:rsidRPr="005A24FF" w:rsidRDefault="00D3063B" w:rsidP="00AF3F5A">
            <w:pPr>
              <w:spacing w:after="120" w:line="264" w:lineRule="auto"/>
              <w:rPr>
                <w:sz w:val="18"/>
                <w:szCs w:val="18"/>
              </w:rPr>
            </w:pPr>
            <w:r w:rsidRPr="005A24FF">
              <w:rPr>
                <w:sz w:val="18"/>
                <w:szCs w:val="18"/>
              </w:rPr>
              <w:t>336</w:t>
            </w:r>
          </w:p>
        </w:tc>
        <w:tc>
          <w:tcPr>
            <w:tcW w:w="1439" w:type="dxa"/>
            <w:hideMark/>
          </w:tcPr>
          <w:p w14:paraId="4F4F8CD0" w14:textId="77777777" w:rsidR="00D3063B" w:rsidRPr="005A24FF" w:rsidRDefault="00D3063B" w:rsidP="00AF3F5A">
            <w:pPr>
              <w:spacing w:after="120" w:line="264" w:lineRule="auto"/>
              <w:jc w:val="right"/>
              <w:rPr>
                <w:sz w:val="18"/>
                <w:szCs w:val="18"/>
              </w:rPr>
            </w:pPr>
            <w:r w:rsidRPr="005A24FF">
              <w:rPr>
                <w:sz w:val="18"/>
                <w:szCs w:val="18"/>
              </w:rPr>
              <w:t>15</w:t>
            </w:r>
          </w:p>
        </w:tc>
        <w:tc>
          <w:tcPr>
            <w:tcW w:w="1439" w:type="dxa"/>
            <w:hideMark/>
          </w:tcPr>
          <w:p w14:paraId="39D9D723" w14:textId="77777777" w:rsidR="00D3063B" w:rsidRPr="005A24FF" w:rsidRDefault="00D3063B" w:rsidP="00AF3F5A">
            <w:pPr>
              <w:spacing w:after="120" w:line="264" w:lineRule="auto"/>
              <w:jc w:val="right"/>
              <w:rPr>
                <w:sz w:val="18"/>
                <w:szCs w:val="18"/>
              </w:rPr>
            </w:pPr>
            <w:r w:rsidRPr="005A24FF">
              <w:rPr>
                <w:sz w:val="18"/>
                <w:szCs w:val="18"/>
              </w:rPr>
              <w:t>15</w:t>
            </w:r>
          </w:p>
        </w:tc>
        <w:tc>
          <w:tcPr>
            <w:tcW w:w="1439" w:type="dxa"/>
            <w:hideMark/>
          </w:tcPr>
          <w:p w14:paraId="751F2FCE" w14:textId="52C11000" w:rsidR="00D3063B" w:rsidRPr="005A24FF" w:rsidRDefault="00D3063B" w:rsidP="00AF3F5A">
            <w:pPr>
              <w:spacing w:after="120" w:line="264" w:lineRule="auto"/>
              <w:jc w:val="right"/>
              <w:rPr>
                <w:sz w:val="18"/>
                <w:szCs w:val="18"/>
              </w:rPr>
            </w:pPr>
            <w:r w:rsidRPr="005A24FF">
              <w:rPr>
                <w:sz w:val="18"/>
                <w:szCs w:val="18"/>
              </w:rPr>
              <w:t>3,314</w:t>
            </w:r>
          </w:p>
        </w:tc>
        <w:tc>
          <w:tcPr>
            <w:tcW w:w="1439" w:type="dxa"/>
            <w:hideMark/>
          </w:tcPr>
          <w:p w14:paraId="4879E6B9" w14:textId="6A1B67C6" w:rsidR="00D3063B" w:rsidRPr="005A24FF" w:rsidRDefault="00D3063B" w:rsidP="00AF3F5A">
            <w:pPr>
              <w:spacing w:after="120" w:line="264" w:lineRule="auto"/>
              <w:jc w:val="right"/>
              <w:rPr>
                <w:sz w:val="18"/>
                <w:szCs w:val="18"/>
              </w:rPr>
            </w:pPr>
            <w:r w:rsidRPr="005A24FF">
              <w:rPr>
                <w:sz w:val="18"/>
                <w:szCs w:val="18"/>
              </w:rPr>
              <w:t>3,314</w:t>
            </w:r>
          </w:p>
        </w:tc>
        <w:tc>
          <w:tcPr>
            <w:tcW w:w="1440" w:type="dxa"/>
            <w:hideMark/>
          </w:tcPr>
          <w:p w14:paraId="07952ED6" w14:textId="77777777" w:rsidR="00D3063B" w:rsidRPr="005A24FF" w:rsidRDefault="00D3063B" w:rsidP="00AF3F5A">
            <w:pPr>
              <w:spacing w:after="120" w:line="264" w:lineRule="auto"/>
              <w:jc w:val="right"/>
              <w:rPr>
                <w:sz w:val="18"/>
                <w:szCs w:val="18"/>
              </w:rPr>
            </w:pPr>
            <w:r w:rsidRPr="005A24FF">
              <w:rPr>
                <w:sz w:val="18"/>
                <w:szCs w:val="18"/>
              </w:rPr>
              <w:t>0</w:t>
            </w:r>
          </w:p>
        </w:tc>
      </w:tr>
      <w:tr w:rsidR="00806094" w:rsidRPr="0087577D" w14:paraId="3CFB85B6" w14:textId="77777777" w:rsidTr="00231584">
        <w:trPr>
          <w:trHeight w:val="323"/>
          <w:jc w:val="center"/>
        </w:trPr>
        <w:tc>
          <w:tcPr>
            <w:tcW w:w="1439" w:type="dxa"/>
            <w:hideMark/>
          </w:tcPr>
          <w:p w14:paraId="09E1772E" w14:textId="77777777" w:rsidR="00D3063B" w:rsidRPr="005A24FF" w:rsidRDefault="00D3063B" w:rsidP="00AF3F5A">
            <w:pPr>
              <w:spacing w:after="120" w:line="264" w:lineRule="auto"/>
              <w:rPr>
                <w:sz w:val="18"/>
                <w:szCs w:val="18"/>
              </w:rPr>
            </w:pPr>
            <w:r w:rsidRPr="005A24FF">
              <w:rPr>
                <w:sz w:val="18"/>
                <w:szCs w:val="18"/>
              </w:rPr>
              <w:t>339</w:t>
            </w:r>
          </w:p>
        </w:tc>
        <w:tc>
          <w:tcPr>
            <w:tcW w:w="1439" w:type="dxa"/>
            <w:hideMark/>
          </w:tcPr>
          <w:p w14:paraId="29A5E625" w14:textId="77777777" w:rsidR="00D3063B" w:rsidRPr="005A24FF" w:rsidRDefault="00D3063B" w:rsidP="00AF3F5A">
            <w:pPr>
              <w:spacing w:after="120" w:line="264" w:lineRule="auto"/>
              <w:jc w:val="right"/>
              <w:rPr>
                <w:sz w:val="18"/>
                <w:szCs w:val="18"/>
              </w:rPr>
            </w:pPr>
            <w:r w:rsidRPr="005A24FF">
              <w:rPr>
                <w:sz w:val="18"/>
                <w:szCs w:val="18"/>
              </w:rPr>
              <w:t>2</w:t>
            </w:r>
          </w:p>
        </w:tc>
        <w:tc>
          <w:tcPr>
            <w:tcW w:w="1439" w:type="dxa"/>
            <w:hideMark/>
          </w:tcPr>
          <w:p w14:paraId="5C7AF4E4" w14:textId="77777777" w:rsidR="00D3063B" w:rsidRPr="005A24FF" w:rsidRDefault="00D3063B" w:rsidP="00AF3F5A">
            <w:pPr>
              <w:spacing w:after="120" w:line="264" w:lineRule="auto"/>
              <w:jc w:val="right"/>
              <w:rPr>
                <w:sz w:val="18"/>
                <w:szCs w:val="18"/>
              </w:rPr>
            </w:pPr>
            <w:r w:rsidRPr="005A24FF">
              <w:rPr>
                <w:sz w:val="18"/>
                <w:szCs w:val="18"/>
              </w:rPr>
              <w:t>7</w:t>
            </w:r>
          </w:p>
        </w:tc>
        <w:tc>
          <w:tcPr>
            <w:tcW w:w="1439" w:type="dxa"/>
            <w:hideMark/>
          </w:tcPr>
          <w:p w14:paraId="7411B00B" w14:textId="538FB65A" w:rsidR="00D3063B" w:rsidRPr="005A24FF" w:rsidRDefault="00D3063B" w:rsidP="00AF3F5A">
            <w:pPr>
              <w:spacing w:after="120" w:line="264" w:lineRule="auto"/>
              <w:jc w:val="right"/>
              <w:rPr>
                <w:sz w:val="18"/>
                <w:szCs w:val="18"/>
              </w:rPr>
            </w:pPr>
            <w:r w:rsidRPr="005A24FF">
              <w:rPr>
                <w:sz w:val="18"/>
                <w:szCs w:val="18"/>
              </w:rPr>
              <w:t>16,777</w:t>
            </w:r>
          </w:p>
        </w:tc>
        <w:tc>
          <w:tcPr>
            <w:tcW w:w="1439" w:type="dxa"/>
            <w:hideMark/>
          </w:tcPr>
          <w:p w14:paraId="659B9D04" w14:textId="38691722" w:rsidR="00D3063B" w:rsidRPr="005A24FF" w:rsidRDefault="00D3063B" w:rsidP="00AF3F5A">
            <w:pPr>
              <w:spacing w:after="120" w:line="264" w:lineRule="auto"/>
              <w:jc w:val="right"/>
              <w:rPr>
                <w:sz w:val="18"/>
                <w:szCs w:val="18"/>
              </w:rPr>
            </w:pPr>
            <w:r w:rsidRPr="005A24FF">
              <w:rPr>
                <w:sz w:val="18"/>
                <w:szCs w:val="18"/>
              </w:rPr>
              <w:t>16,350</w:t>
            </w:r>
          </w:p>
        </w:tc>
        <w:tc>
          <w:tcPr>
            <w:tcW w:w="1440" w:type="dxa"/>
            <w:hideMark/>
          </w:tcPr>
          <w:p w14:paraId="1DE38895" w14:textId="77777777" w:rsidR="00D3063B" w:rsidRPr="005A24FF" w:rsidRDefault="00D3063B" w:rsidP="00AF3F5A">
            <w:pPr>
              <w:spacing w:after="120" w:line="264" w:lineRule="auto"/>
              <w:jc w:val="right"/>
              <w:rPr>
                <w:sz w:val="18"/>
                <w:szCs w:val="18"/>
              </w:rPr>
            </w:pPr>
            <w:r w:rsidRPr="005A24FF">
              <w:rPr>
                <w:sz w:val="18"/>
                <w:szCs w:val="18"/>
              </w:rPr>
              <w:t>-427</w:t>
            </w:r>
          </w:p>
        </w:tc>
      </w:tr>
      <w:tr w:rsidR="00806094" w:rsidRPr="0087577D" w14:paraId="11944E4F" w14:textId="77777777" w:rsidTr="00231584">
        <w:trPr>
          <w:cnfStyle w:val="000000100000" w:firstRow="0" w:lastRow="0" w:firstColumn="0" w:lastColumn="0" w:oddVBand="0" w:evenVBand="0" w:oddHBand="1" w:evenHBand="0" w:firstRowFirstColumn="0" w:firstRowLastColumn="0" w:lastRowFirstColumn="0" w:lastRowLastColumn="0"/>
          <w:trHeight w:val="323"/>
          <w:jc w:val="center"/>
        </w:trPr>
        <w:tc>
          <w:tcPr>
            <w:tcW w:w="1439" w:type="dxa"/>
          </w:tcPr>
          <w:p w14:paraId="184558D5" w14:textId="77777777" w:rsidR="00D3063B" w:rsidRPr="005A24FF" w:rsidRDefault="00D3063B" w:rsidP="00AF3F5A">
            <w:pPr>
              <w:rPr>
                <w:sz w:val="18"/>
                <w:szCs w:val="18"/>
              </w:rPr>
            </w:pPr>
            <w:r w:rsidRPr="005A24FF">
              <w:rPr>
                <w:sz w:val="18"/>
                <w:szCs w:val="18"/>
              </w:rPr>
              <w:t>…</w:t>
            </w:r>
          </w:p>
        </w:tc>
        <w:tc>
          <w:tcPr>
            <w:tcW w:w="1439" w:type="dxa"/>
          </w:tcPr>
          <w:p w14:paraId="376DA252" w14:textId="29C7BEEF" w:rsidR="00D3063B" w:rsidRPr="005A24FF" w:rsidRDefault="00ED71D7" w:rsidP="00AF3F5A">
            <w:pPr>
              <w:jc w:val="right"/>
              <w:rPr>
                <w:sz w:val="18"/>
                <w:szCs w:val="18"/>
              </w:rPr>
            </w:pPr>
            <w:r>
              <w:rPr>
                <w:sz w:val="18"/>
                <w:szCs w:val="18"/>
              </w:rPr>
              <w:t>…</w:t>
            </w:r>
          </w:p>
        </w:tc>
        <w:tc>
          <w:tcPr>
            <w:tcW w:w="1439" w:type="dxa"/>
          </w:tcPr>
          <w:p w14:paraId="03F8ED73" w14:textId="1E32F31E" w:rsidR="00D3063B" w:rsidRPr="005A24FF" w:rsidRDefault="00ED71D7" w:rsidP="00AF3F5A">
            <w:pPr>
              <w:jc w:val="right"/>
              <w:rPr>
                <w:sz w:val="18"/>
                <w:szCs w:val="18"/>
              </w:rPr>
            </w:pPr>
            <w:r>
              <w:rPr>
                <w:sz w:val="18"/>
                <w:szCs w:val="18"/>
              </w:rPr>
              <w:t>…</w:t>
            </w:r>
          </w:p>
        </w:tc>
        <w:tc>
          <w:tcPr>
            <w:tcW w:w="1439" w:type="dxa"/>
          </w:tcPr>
          <w:p w14:paraId="7FB9F717" w14:textId="5BEBCCFD" w:rsidR="00D3063B" w:rsidRPr="005A24FF" w:rsidRDefault="00ED71D7" w:rsidP="00AF3F5A">
            <w:pPr>
              <w:jc w:val="right"/>
              <w:rPr>
                <w:sz w:val="18"/>
                <w:szCs w:val="18"/>
              </w:rPr>
            </w:pPr>
            <w:r>
              <w:rPr>
                <w:sz w:val="18"/>
                <w:szCs w:val="18"/>
              </w:rPr>
              <w:t>…</w:t>
            </w:r>
          </w:p>
        </w:tc>
        <w:tc>
          <w:tcPr>
            <w:tcW w:w="1439" w:type="dxa"/>
          </w:tcPr>
          <w:p w14:paraId="1C4934E7" w14:textId="7CA57841" w:rsidR="00D3063B" w:rsidRPr="005A24FF" w:rsidRDefault="00ED71D7" w:rsidP="00AF3F5A">
            <w:pPr>
              <w:jc w:val="right"/>
              <w:rPr>
                <w:sz w:val="18"/>
                <w:szCs w:val="18"/>
              </w:rPr>
            </w:pPr>
            <w:r>
              <w:rPr>
                <w:sz w:val="18"/>
                <w:szCs w:val="18"/>
              </w:rPr>
              <w:t>…</w:t>
            </w:r>
          </w:p>
        </w:tc>
        <w:tc>
          <w:tcPr>
            <w:tcW w:w="1440" w:type="dxa"/>
          </w:tcPr>
          <w:p w14:paraId="3F7F4C06" w14:textId="5197B6E1" w:rsidR="00D3063B" w:rsidRPr="005A24FF" w:rsidRDefault="00ED71D7" w:rsidP="00AF3F5A">
            <w:pPr>
              <w:jc w:val="right"/>
              <w:rPr>
                <w:sz w:val="18"/>
                <w:szCs w:val="18"/>
              </w:rPr>
            </w:pPr>
            <w:r>
              <w:rPr>
                <w:sz w:val="18"/>
                <w:szCs w:val="18"/>
              </w:rPr>
              <w:t>…</w:t>
            </w:r>
          </w:p>
        </w:tc>
      </w:tr>
      <w:tr w:rsidR="00806094" w:rsidRPr="0087577D" w14:paraId="3DEB8A11" w14:textId="77777777" w:rsidTr="00231584">
        <w:trPr>
          <w:cnfStyle w:val="010000000000" w:firstRow="0" w:lastRow="1" w:firstColumn="0" w:lastColumn="0" w:oddVBand="0" w:evenVBand="0" w:oddHBand="0" w:evenHBand="0" w:firstRowFirstColumn="0" w:firstRowLastColumn="0" w:lastRowFirstColumn="0" w:lastRowLastColumn="0"/>
          <w:trHeight w:val="323"/>
          <w:jc w:val="center"/>
        </w:trPr>
        <w:tc>
          <w:tcPr>
            <w:tcW w:w="1439" w:type="dxa"/>
            <w:hideMark/>
          </w:tcPr>
          <w:p w14:paraId="018CF529" w14:textId="77777777" w:rsidR="00D3063B" w:rsidRPr="005A24FF" w:rsidRDefault="00D3063B" w:rsidP="00AF3F5A">
            <w:pPr>
              <w:spacing w:after="120" w:line="264" w:lineRule="auto"/>
              <w:rPr>
                <w:sz w:val="18"/>
                <w:szCs w:val="18"/>
              </w:rPr>
            </w:pPr>
            <w:r w:rsidRPr="005A24FF">
              <w:rPr>
                <w:sz w:val="18"/>
                <w:szCs w:val="18"/>
              </w:rPr>
              <w:t>Total</w:t>
            </w:r>
          </w:p>
        </w:tc>
        <w:tc>
          <w:tcPr>
            <w:tcW w:w="1439" w:type="dxa"/>
            <w:hideMark/>
          </w:tcPr>
          <w:p w14:paraId="17A5CBD0" w14:textId="77777777" w:rsidR="00D3063B" w:rsidRPr="005A24FF" w:rsidRDefault="00D3063B" w:rsidP="00AF3F5A">
            <w:pPr>
              <w:spacing w:after="120" w:line="264" w:lineRule="auto"/>
              <w:jc w:val="right"/>
              <w:rPr>
                <w:sz w:val="18"/>
                <w:szCs w:val="18"/>
              </w:rPr>
            </w:pPr>
            <w:r w:rsidRPr="005A24FF">
              <w:rPr>
                <w:sz w:val="18"/>
                <w:szCs w:val="18"/>
              </w:rPr>
              <w:t>88</w:t>
            </w:r>
          </w:p>
        </w:tc>
        <w:tc>
          <w:tcPr>
            <w:tcW w:w="1439" w:type="dxa"/>
            <w:hideMark/>
          </w:tcPr>
          <w:p w14:paraId="4E889A98" w14:textId="77777777" w:rsidR="00D3063B" w:rsidRPr="005A24FF" w:rsidRDefault="00D3063B" w:rsidP="00AF3F5A">
            <w:pPr>
              <w:spacing w:after="120" w:line="264" w:lineRule="auto"/>
              <w:jc w:val="right"/>
              <w:rPr>
                <w:sz w:val="18"/>
                <w:szCs w:val="18"/>
              </w:rPr>
            </w:pPr>
            <w:r w:rsidRPr="005A24FF">
              <w:rPr>
                <w:sz w:val="18"/>
                <w:szCs w:val="18"/>
              </w:rPr>
              <w:t>185</w:t>
            </w:r>
          </w:p>
        </w:tc>
        <w:tc>
          <w:tcPr>
            <w:tcW w:w="1439" w:type="dxa"/>
            <w:hideMark/>
          </w:tcPr>
          <w:p w14:paraId="699F88C1" w14:textId="330AC293" w:rsidR="00D3063B" w:rsidRPr="005A24FF" w:rsidRDefault="00D3063B" w:rsidP="00AF3F5A">
            <w:pPr>
              <w:spacing w:after="120" w:line="264" w:lineRule="auto"/>
              <w:jc w:val="right"/>
              <w:rPr>
                <w:sz w:val="18"/>
                <w:szCs w:val="18"/>
              </w:rPr>
            </w:pPr>
            <w:r w:rsidRPr="005A24FF">
              <w:rPr>
                <w:sz w:val="18"/>
                <w:szCs w:val="18"/>
              </w:rPr>
              <w:t>126,174</w:t>
            </w:r>
          </w:p>
        </w:tc>
        <w:tc>
          <w:tcPr>
            <w:tcW w:w="1439" w:type="dxa"/>
            <w:hideMark/>
          </w:tcPr>
          <w:p w14:paraId="284E39DE" w14:textId="3ED73E05" w:rsidR="00D3063B" w:rsidRPr="005A24FF" w:rsidRDefault="00D3063B" w:rsidP="00AF3F5A">
            <w:pPr>
              <w:spacing w:after="120" w:line="264" w:lineRule="auto"/>
              <w:jc w:val="right"/>
              <w:rPr>
                <w:sz w:val="18"/>
                <w:szCs w:val="18"/>
              </w:rPr>
            </w:pPr>
            <w:r w:rsidRPr="005A24FF">
              <w:rPr>
                <w:sz w:val="18"/>
                <w:szCs w:val="18"/>
              </w:rPr>
              <w:t>123,643</w:t>
            </w:r>
          </w:p>
        </w:tc>
        <w:tc>
          <w:tcPr>
            <w:tcW w:w="1440" w:type="dxa"/>
            <w:hideMark/>
          </w:tcPr>
          <w:p w14:paraId="5C0EC6C0" w14:textId="62731DA1" w:rsidR="00D3063B" w:rsidRPr="005A24FF" w:rsidRDefault="00D3063B" w:rsidP="00AF3F5A">
            <w:pPr>
              <w:spacing w:after="120" w:line="264" w:lineRule="auto"/>
              <w:jc w:val="right"/>
              <w:rPr>
                <w:sz w:val="18"/>
                <w:szCs w:val="18"/>
              </w:rPr>
            </w:pPr>
            <w:r w:rsidRPr="005A24FF">
              <w:rPr>
                <w:sz w:val="18"/>
                <w:szCs w:val="18"/>
              </w:rPr>
              <w:t>-2,531</w:t>
            </w:r>
          </w:p>
        </w:tc>
      </w:tr>
    </w:tbl>
    <w:p w14:paraId="4B7B3CE1" w14:textId="0EF25AF3" w:rsidR="00AC50D8" w:rsidRPr="0051312C" w:rsidRDefault="00AC50D8" w:rsidP="00AF3F5A">
      <w:pPr>
        <w:ind w:left="4320"/>
      </w:pPr>
    </w:p>
    <w:p w14:paraId="582D0AC8" w14:textId="06818FBE" w:rsidR="00252E06" w:rsidRDefault="00231584" w:rsidP="00AF3F5A">
      <w:pPr>
        <w:ind w:firstLine="720"/>
      </w:pPr>
      <w:r>
        <w:t>The</w:t>
      </w:r>
      <w:r w:rsidR="00134343" w:rsidRPr="003830F7">
        <w:t xml:space="preserve"> specific </w:t>
      </w:r>
      <w:r w:rsidR="00EB5840">
        <w:t>TN</w:t>
      </w:r>
      <w:r w:rsidR="00134343" w:rsidRPr="003830F7">
        <w:t xml:space="preserve"> boundary</w:t>
      </w:r>
      <w:r>
        <w:t xml:space="preserve"> may</w:t>
      </w:r>
      <w:r w:rsidR="00134343" w:rsidRPr="003830F7">
        <w:t xml:space="preserve"> change in a domain</w:t>
      </w:r>
      <w:r w:rsidR="006C22DC" w:rsidRPr="00950D4B">
        <w:t xml:space="preserve">, take the </w:t>
      </w:r>
      <w:r w:rsidR="00BD591D">
        <w:t xml:space="preserve">domain </w:t>
      </w:r>
      <w:r w:rsidR="006C22DC" w:rsidRPr="00950D4B">
        <w:t>332A00</w:t>
      </w:r>
      <w:r w:rsidR="00DC7D94">
        <w:t>/</w:t>
      </w:r>
      <w:r w:rsidR="00134343" w:rsidRPr="00950D4B">
        <w:t xml:space="preserve">13 as an example. </w:t>
      </w:r>
      <w:r>
        <w:t>For</w:t>
      </w:r>
      <w:r w:rsidR="00134343" w:rsidRPr="00950D4B">
        <w:t xml:space="preserve"> </w:t>
      </w:r>
      <w:r w:rsidR="005C14CF" w:rsidRPr="003E0F05">
        <w:t xml:space="preserve">the </w:t>
      </w:r>
      <w:r w:rsidR="00061D7F">
        <w:t xml:space="preserve">RY2017 </w:t>
      </w:r>
      <w:r w:rsidR="00134343" w:rsidRPr="003E0F05">
        <w:t xml:space="preserve">stratification, the Royce-Maranda boundary is 500,000, with 40 </w:t>
      </w:r>
      <w:r w:rsidR="00EB5840">
        <w:t>TN</w:t>
      </w:r>
      <w:r w:rsidR="00134343" w:rsidRPr="00950D4B">
        <w:t xml:space="preserve"> units and 7 </w:t>
      </w:r>
      <w:r w:rsidR="00B95DE8">
        <w:t>Must-Take</w:t>
      </w:r>
      <w:r w:rsidR="00134343" w:rsidRPr="00950D4B">
        <w:t xml:space="preserve"> units. </w:t>
      </w:r>
      <w:r>
        <w:t>Using</w:t>
      </w:r>
      <w:r w:rsidR="00134343" w:rsidRPr="00950D4B">
        <w:t xml:space="preserve"> </w:t>
      </w:r>
      <w:r w:rsidR="005C14CF" w:rsidRPr="003E0F05">
        <w:t xml:space="preserve">the </w:t>
      </w:r>
      <w:r w:rsidR="00061D7F">
        <w:t xml:space="preserve">RY2018 </w:t>
      </w:r>
      <w:r w:rsidR="00134343" w:rsidRPr="00950D4B">
        <w:t xml:space="preserve">stratification, with the same domain population, </w:t>
      </w:r>
      <w:r w:rsidR="006C22DC" w:rsidRPr="003E0F05">
        <w:t>332A00</w:t>
      </w:r>
      <w:r w:rsidR="00134343" w:rsidRPr="003E0F05">
        <w:t xml:space="preserve"> is split up into 3 domains</w:t>
      </w:r>
      <w:r w:rsidR="00133337">
        <w:t xml:space="preserve">: </w:t>
      </w:r>
      <w:r w:rsidR="00134343" w:rsidRPr="003E0F05">
        <w:t>332910,</w:t>
      </w:r>
      <w:r w:rsidR="00134343" w:rsidRPr="00AF296F">
        <w:t xml:space="preserve"> </w:t>
      </w:r>
      <w:r w:rsidR="0072367E" w:rsidRPr="00AF296F">
        <w:t>332990 and 332210, with RM bound</w:t>
      </w:r>
      <w:r w:rsidR="00133337">
        <w:t>s</w:t>
      </w:r>
      <w:r w:rsidR="0072367E" w:rsidRPr="00AF296F">
        <w:t xml:space="preserve"> 3</w:t>
      </w:r>
      <w:r w:rsidR="004E66D8">
        <w:t>,</w:t>
      </w:r>
      <w:r w:rsidR="0072367E" w:rsidRPr="00AF296F">
        <w:t>185</w:t>
      </w:r>
      <w:r w:rsidR="004E66D8">
        <w:t>,</w:t>
      </w:r>
      <w:r w:rsidR="0072367E" w:rsidRPr="00AF296F">
        <w:t>000, 250</w:t>
      </w:r>
      <w:r w:rsidR="004E66D8">
        <w:t>,</w:t>
      </w:r>
      <w:r w:rsidR="0072367E" w:rsidRPr="00AF296F">
        <w:t>000 and 105</w:t>
      </w:r>
      <w:r w:rsidR="004E66D8">
        <w:t>,</w:t>
      </w:r>
      <w:r w:rsidR="0072367E" w:rsidRPr="00AF296F">
        <w:t>000, respectively</w:t>
      </w:r>
      <w:r w:rsidR="005C14CF" w:rsidRPr="00223D49">
        <w:t xml:space="preserve">. </w:t>
      </w:r>
      <w:r w:rsidR="00133337">
        <w:t>W</w:t>
      </w:r>
      <w:r w:rsidR="0072367E" w:rsidRPr="006E21A5">
        <w:t xml:space="preserve">e </w:t>
      </w:r>
      <w:r w:rsidR="00133337">
        <w:t>identified</w:t>
      </w:r>
      <w:r w:rsidR="0072367E" w:rsidRPr="006E21A5">
        <w:t xml:space="preserve"> a very large establishment in domain 332910, whereas units in </w:t>
      </w:r>
      <w:r w:rsidR="005C14CF" w:rsidRPr="006E21A5">
        <w:t xml:space="preserve">the </w:t>
      </w:r>
      <w:r w:rsidR="0072367E" w:rsidRPr="00FB6CE3">
        <w:t xml:space="preserve">other two domains are very small. This implies that in the </w:t>
      </w:r>
      <w:r w:rsidR="00061D7F">
        <w:t xml:space="preserve">RY2017 </w:t>
      </w:r>
      <w:r w:rsidR="0072367E" w:rsidRPr="00FB6CE3">
        <w:t>stratification, the RM bound is skewed</w:t>
      </w:r>
      <w:r w:rsidR="00466A84">
        <w:t xml:space="preserve"> up</w:t>
      </w:r>
      <w:r w:rsidR="0072367E" w:rsidRPr="00FB6CE3">
        <w:t xml:space="preserve"> by </w:t>
      </w:r>
      <w:r w:rsidR="008152FC" w:rsidRPr="002F08EB">
        <w:t>the</w:t>
      </w:r>
      <w:r w:rsidR="0072367E" w:rsidRPr="002F08EB">
        <w:t xml:space="preserve"> large </w:t>
      </w:r>
      <w:r w:rsidR="008152FC" w:rsidRPr="002F08EB">
        <w:t>establishment</w:t>
      </w:r>
      <w:r w:rsidR="0072367E" w:rsidRPr="002F08EB">
        <w:t xml:space="preserve">, </w:t>
      </w:r>
      <w:r w:rsidR="004E66D8">
        <w:t xml:space="preserve">and </w:t>
      </w:r>
      <w:r w:rsidR="0072367E" w:rsidRPr="0059486D">
        <w:t xml:space="preserve">many </w:t>
      </w:r>
      <w:r w:rsidR="00133337">
        <w:t xml:space="preserve">small and </w:t>
      </w:r>
      <w:r w:rsidR="0072367E" w:rsidRPr="0059486D">
        <w:t>medium-size</w:t>
      </w:r>
      <w:r w:rsidR="00133337">
        <w:t>d</w:t>
      </w:r>
      <w:r w:rsidR="0072367E" w:rsidRPr="0059486D">
        <w:t xml:space="preserve"> units </w:t>
      </w:r>
      <w:r w:rsidR="004E66D8">
        <w:t>are considered</w:t>
      </w:r>
      <w:r w:rsidR="0072367E" w:rsidRPr="00D35F1D">
        <w:t xml:space="preserve"> </w:t>
      </w:r>
      <w:r w:rsidR="00EB5840">
        <w:t>TN</w:t>
      </w:r>
      <w:r w:rsidR="00133337">
        <w:t xml:space="preserve"> units</w:t>
      </w:r>
      <w:r w:rsidR="0072367E" w:rsidRPr="00950D4B">
        <w:t>.</w:t>
      </w:r>
    </w:p>
    <w:p w14:paraId="0EB0FCFC" w14:textId="2D8C5EF0" w:rsidR="00052DC7" w:rsidRDefault="0096624F" w:rsidP="00DF7903">
      <w:pPr>
        <w:ind w:firstLine="720"/>
      </w:pPr>
      <w:r>
        <w:t xml:space="preserve">In contrast, domain 321900/10 is a case where there are more TN units under the </w:t>
      </w:r>
      <w:r w:rsidR="00061D7F">
        <w:t>RY2018</w:t>
      </w:r>
      <w:r>
        <w:t>. The RM bound is 160</w:t>
      </w:r>
      <w:r w:rsidR="00133337">
        <w:t>,</w:t>
      </w:r>
      <w:r>
        <w:t>000 and there are 32 TN units. As soon as it is split up into 3 domains, most of the large units are stratified into 2 domains, leaving the small units stratified into the other single domain. As a result, RM bound in those 2 domains with many large units is quite high</w:t>
      </w:r>
      <w:r w:rsidR="00372C1E">
        <w:t xml:space="preserve"> </w:t>
      </w:r>
      <w:r>
        <w:t>- 375</w:t>
      </w:r>
      <w:r w:rsidR="00133337">
        <w:t>,</w:t>
      </w:r>
      <w:r>
        <w:t>000 and 850</w:t>
      </w:r>
      <w:r w:rsidR="00133337">
        <w:t>,</w:t>
      </w:r>
      <w:r>
        <w:t xml:space="preserve">000, </w:t>
      </w:r>
      <w:r w:rsidR="004E66D8">
        <w:t>and</w:t>
      </w:r>
      <w:r>
        <w:t xml:space="preserve"> units that </w:t>
      </w:r>
      <w:r w:rsidR="004E66D8">
        <w:t>were</w:t>
      </w:r>
      <w:r w:rsidR="001E2B2D">
        <w:t xml:space="preserve"> </w:t>
      </w:r>
      <w:r>
        <w:t xml:space="preserve">above the original RM bound </w:t>
      </w:r>
      <w:r w:rsidR="004E66D8">
        <w:t>are now</w:t>
      </w:r>
      <w:r>
        <w:t xml:space="preserve"> under the new RM bound. In this case, </w:t>
      </w:r>
      <w:r w:rsidR="004E66D8">
        <w:t xml:space="preserve">the </w:t>
      </w:r>
      <w:r>
        <w:t xml:space="preserve">TN </w:t>
      </w:r>
      <w:r w:rsidR="004E66D8">
        <w:t xml:space="preserve">population </w:t>
      </w:r>
      <w:r>
        <w:t xml:space="preserve">in </w:t>
      </w:r>
      <w:r w:rsidR="00B27C99">
        <w:t xml:space="preserve">domain </w:t>
      </w:r>
      <w:r>
        <w:t xml:space="preserve">321900/10 </w:t>
      </w:r>
      <w:r w:rsidR="004F0A16">
        <w:t>increased</w:t>
      </w:r>
      <w:r>
        <w:t>.</w:t>
      </w:r>
    </w:p>
    <w:p w14:paraId="62AD4D6A" w14:textId="6251E99B" w:rsidR="00252E06" w:rsidRPr="003E0F05" w:rsidRDefault="006F1EFB" w:rsidP="00AF3F5A">
      <w:pPr>
        <w:ind w:firstLine="720"/>
      </w:pPr>
      <w:r>
        <w:t>In total, t</w:t>
      </w:r>
      <w:r w:rsidR="00052DC7">
        <w:t xml:space="preserve">here are more cases where domains have </w:t>
      </w:r>
      <w:r w:rsidR="00BD20A2">
        <w:t xml:space="preserve">a </w:t>
      </w:r>
      <w:r w:rsidR="00052DC7">
        <w:t xml:space="preserve">decreased TN, which leads to </w:t>
      </w:r>
      <w:r w:rsidR="00BD20A2">
        <w:t xml:space="preserve">an overall </w:t>
      </w:r>
      <w:r w:rsidR="00C960F1">
        <w:t>larger</w:t>
      </w:r>
      <w:r w:rsidR="00BD20A2">
        <w:t xml:space="preserve"> </w:t>
      </w:r>
      <w:r w:rsidR="00C960F1">
        <w:t>s</w:t>
      </w:r>
      <w:r>
        <w:t xml:space="preserve">urvey population in RY2018. </w:t>
      </w:r>
      <w:r w:rsidR="00C04B8E">
        <w:t>With</w:t>
      </w:r>
      <w:r>
        <w:t xml:space="preserve"> </w:t>
      </w:r>
      <w:r w:rsidR="00C04B8E">
        <w:t>the</w:t>
      </w:r>
      <w:r>
        <w:t xml:space="preserve"> sample size</w:t>
      </w:r>
      <w:r w:rsidR="00C04B8E">
        <w:t xml:space="preserve"> remaining the same</w:t>
      </w:r>
      <w:r w:rsidR="00037AD8">
        <w:t>, this means</w:t>
      </w:r>
      <w:r w:rsidR="001C4B00">
        <w:t xml:space="preserve"> </w:t>
      </w:r>
      <w:r w:rsidR="00FB3AEA">
        <w:t xml:space="preserve">a </w:t>
      </w:r>
      <w:r w:rsidR="001C4B00">
        <w:t xml:space="preserve">more variable estimate is </w:t>
      </w:r>
      <w:r w:rsidR="00515EFF">
        <w:t>expected</w:t>
      </w:r>
      <w:r w:rsidR="001C4B00">
        <w:t>.</w:t>
      </w:r>
      <w:r w:rsidR="00C960F1">
        <w:t xml:space="preserve"> </w:t>
      </w:r>
    </w:p>
    <w:p w14:paraId="6505385B" w14:textId="3CD97221" w:rsidR="00403AB1" w:rsidRPr="00AB76F3" w:rsidRDefault="00B95DE8" w:rsidP="00AF3F5A">
      <w:pPr>
        <w:pStyle w:val="Heading2"/>
        <w:rPr>
          <w:sz w:val="32"/>
        </w:rPr>
      </w:pPr>
      <w:bookmarkStart w:id="14" w:name="_Toc533062124"/>
      <w:r>
        <w:rPr>
          <w:sz w:val="32"/>
        </w:rPr>
        <w:lastRenderedPageBreak/>
        <w:t>Must-Take</w:t>
      </w:r>
      <w:bookmarkEnd w:id="14"/>
      <w:r w:rsidR="00FC2D12" w:rsidRPr="00950D4B">
        <w:t xml:space="preserve"> </w:t>
      </w:r>
    </w:p>
    <w:p w14:paraId="6A0A91E4" w14:textId="3761CBBE" w:rsidR="0051514F" w:rsidRDefault="007978BF" w:rsidP="0051514F">
      <w:pPr>
        <w:ind w:firstLine="720"/>
      </w:pPr>
      <w:r>
        <w:t>Because of the distribution of revenue in ASML, certain influential unit</w:t>
      </w:r>
      <w:r w:rsidR="00133337">
        <w:t>s</w:t>
      </w:r>
      <w:r>
        <w:t xml:space="preserve"> can neither represent other units nor be represented </w:t>
      </w:r>
      <w:r w:rsidR="00133337">
        <w:t>by them</w:t>
      </w:r>
      <w:r w:rsidR="000D3329">
        <w:t xml:space="preserve"> </w:t>
      </w:r>
      <w:r>
        <w:t>(</w:t>
      </w:r>
      <w:r w:rsidRPr="002B367C">
        <w:rPr>
          <w:i/>
        </w:rPr>
        <w:t>Gaudet and Stardom</w:t>
      </w:r>
      <w:r w:rsidR="00824B77">
        <w:rPr>
          <w:i/>
        </w:rPr>
        <w:t xml:space="preserve"> 2016</w:t>
      </w:r>
      <w:r>
        <w:t xml:space="preserve">). Such units are </w:t>
      </w:r>
      <w:r w:rsidR="00051269">
        <w:t xml:space="preserve">stratified </w:t>
      </w:r>
      <w:r>
        <w:t xml:space="preserve">as Must-Take </w:t>
      </w:r>
      <w:r w:rsidR="009D7B8E">
        <w:t xml:space="preserve">(MT) </w:t>
      </w:r>
      <w:r>
        <w:t>units</w:t>
      </w:r>
      <w:r w:rsidR="00AB76F3">
        <w:t xml:space="preserve"> and are excluded from the simple random sample selection</w:t>
      </w:r>
      <w:r>
        <w:t>. There are multiple sources of Must-Take, such as subject matter specified</w:t>
      </w:r>
      <w:r w:rsidR="00133337">
        <w:t xml:space="preserve"> (establishments and enterprises identified by the survey manager)</w:t>
      </w:r>
      <w:r>
        <w:t>, complex enterprises</w:t>
      </w:r>
      <w:r w:rsidR="00133337">
        <w:t xml:space="preserve"> (active in more than 5 domains)</w:t>
      </w:r>
      <w:r>
        <w:t>, small cell/stratum units</w:t>
      </w:r>
      <w:r w:rsidR="00133337">
        <w:t xml:space="preserve"> (see below)</w:t>
      </w:r>
      <w:r>
        <w:t xml:space="preserve">, </w:t>
      </w:r>
      <w:r w:rsidR="00F32374">
        <w:t>outliers</w:t>
      </w:r>
      <w:r w:rsidR="00133337">
        <w:t xml:space="preserve"> (in terms of revenue)</w:t>
      </w:r>
      <w:r w:rsidR="00F32374">
        <w:t xml:space="preserve">, </w:t>
      </w:r>
      <w:r w:rsidR="00133337">
        <w:t>or other special units (units which cannot report revenue and expenses directly)</w:t>
      </w:r>
      <w:r>
        <w:t>.</w:t>
      </w:r>
      <w:r w:rsidR="00AA6A8C">
        <w:t xml:space="preserve"> </w:t>
      </w:r>
      <w:r w:rsidR="00BC6F01">
        <w:t>The changes to the Must-Take stratum ha</w:t>
      </w:r>
      <w:r w:rsidR="00D96B6E">
        <w:t>ve</w:t>
      </w:r>
      <w:r w:rsidR="00BC6F01">
        <w:t xml:space="preserve"> a significant effect</w:t>
      </w:r>
      <w:r w:rsidR="00914BEE">
        <w:t xml:space="preserve"> </w:t>
      </w:r>
      <w:r w:rsidR="00BC6F01">
        <w:t xml:space="preserve">on the allocation. In the </w:t>
      </w:r>
      <w:r w:rsidR="00061D7F">
        <w:t xml:space="preserve">RY2017 </w:t>
      </w:r>
      <w:r>
        <w:t xml:space="preserve">stratification, there are </w:t>
      </w:r>
      <w:r w:rsidR="00BC6F01">
        <w:t>2</w:t>
      </w:r>
      <w:r w:rsidR="00133337">
        <w:t>,</w:t>
      </w:r>
      <w:r w:rsidR="00BC6F01">
        <w:t>090 MT</w:t>
      </w:r>
      <w:r>
        <w:t xml:space="preserve"> </w:t>
      </w:r>
      <w:r w:rsidR="00252E06">
        <w:t>enterprises</w:t>
      </w:r>
      <w:r w:rsidR="00BC6F01">
        <w:t xml:space="preserve">, while the </w:t>
      </w:r>
      <w:r w:rsidR="00061D7F">
        <w:t xml:space="preserve">RY2018 </w:t>
      </w:r>
      <w:r w:rsidR="00BC6F01">
        <w:t>includes 3</w:t>
      </w:r>
      <w:r w:rsidR="00133337">
        <w:t>,</w:t>
      </w:r>
      <w:r w:rsidR="00BC6F01">
        <w:t>847</w:t>
      </w:r>
      <w:r w:rsidR="0051514F">
        <w:t xml:space="preserve"> MT </w:t>
      </w:r>
      <w:r w:rsidR="00252E06">
        <w:t>enterprises</w:t>
      </w:r>
      <w:r w:rsidR="0051514F">
        <w:t xml:space="preserve">, an increase of </w:t>
      </w:r>
      <w:r w:rsidR="0051514F" w:rsidRPr="007978BF">
        <w:t>84%.</w:t>
      </w:r>
      <w:r w:rsidR="0051514F">
        <w:t xml:space="preserve"> Table 4 shows the detailed </w:t>
      </w:r>
      <w:r w:rsidR="00372C1E">
        <w:t xml:space="preserve">distribution </w:t>
      </w:r>
      <w:r w:rsidR="0051514F">
        <w:t>of increase from each source.</w:t>
      </w:r>
    </w:p>
    <w:p w14:paraId="7873C90E" w14:textId="78C200D7" w:rsidR="0051514F" w:rsidRDefault="0051514F" w:rsidP="0051514F">
      <w:pPr>
        <w:pStyle w:val="Caption"/>
        <w:keepNext/>
      </w:pPr>
      <w:r>
        <w:t xml:space="preserve">Table </w:t>
      </w:r>
      <w:r w:rsidR="00AF3F5A">
        <w:rPr>
          <w:noProof/>
        </w:rPr>
        <w:fldChar w:fldCharType="begin"/>
      </w:r>
      <w:r w:rsidR="00AF3F5A">
        <w:rPr>
          <w:noProof/>
        </w:rPr>
        <w:instrText xml:space="preserve"> SEQ Table \* ARABIC </w:instrText>
      </w:r>
      <w:r w:rsidR="00AF3F5A">
        <w:rPr>
          <w:noProof/>
        </w:rPr>
        <w:fldChar w:fldCharType="separate"/>
      </w:r>
      <w:r w:rsidR="0099303E">
        <w:rPr>
          <w:noProof/>
        </w:rPr>
        <w:t>4</w:t>
      </w:r>
      <w:r w:rsidR="00AF3F5A">
        <w:rPr>
          <w:noProof/>
        </w:rPr>
        <w:fldChar w:fldCharType="end"/>
      </w:r>
    </w:p>
    <w:tbl>
      <w:tblPr>
        <w:tblStyle w:val="GridTable4-Accent1"/>
        <w:tblW w:w="8122" w:type="dxa"/>
        <w:jc w:val="center"/>
        <w:tblCellMar>
          <w:top w:w="57" w:type="dxa"/>
          <w:bottom w:w="57" w:type="dxa"/>
        </w:tblCellMar>
        <w:tblLook w:val="0460" w:firstRow="1" w:lastRow="1" w:firstColumn="0" w:lastColumn="0" w:noHBand="0" w:noVBand="1"/>
      </w:tblPr>
      <w:tblGrid>
        <w:gridCol w:w="4248"/>
        <w:gridCol w:w="1717"/>
        <w:gridCol w:w="2157"/>
      </w:tblGrid>
      <w:tr w:rsidR="0051514F" w:rsidRPr="0051514F" w14:paraId="60AB59D2" w14:textId="77777777" w:rsidTr="002B367C">
        <w:trPr>
          <w:cnfStyle w:val="100000000000" w:firstRow="1" w:lastRow="0" w:firstColumn="0" w:lastColumn="0" w:oddVBand="0" w:evenVBand="0" w:oddHBand="0" w:evenHBand="0" w:firstRowFirstColumn="0" w:firstRowLastColumn="0" w:lastRowFirstColumn="0" w:lastRowLastColumn="0"/>
          <w:trHeight w:val="17"/>
          <w:jc w:val="center"/>
        </w:trPr>
        <w:tc>
          <w:tcPr>
            <w:tcW w:w="4248" w:type="dxa"/>
            <w:hideMark/>
          </w:tcPr>
          <w:p w14:paraId="328BD45C" w14:textId="46E27D53" w:rsidR="0051514F" w:rsidRPr="0051514F" w:rsidRDefault="0051514F" w:rsidP="002B367C">
            <w:pPr>
              <w:spacing w:line="360" w:lineRule="auto"/>
              <w:rPr>
                <w:rFonts w:ascii="Arial" w:eastAsia="Times New Roman" w:hAnsi="Arial" w:cs="Arial"/>
                <w:sz w:val="18"/>
                <w:szCs w:val="36"/>
                <w:lang w:eastAsia="en-CA"/>
              </w:rPr>
            </w:pPr>
            <w:r w:rsidRPr="0051514F">
              <w:rPr>
                <w:rFonts w:ascii="Arial" w:eastAsia="Times New Roman" w:hAnsi="Arial" w:cs="Arial"/>
                <w:color w:val="FFFFFF" w:themeColor="light1"/>
                <w:kern w:val="24"/>
                <w:sz w:val="18"/>
                <w:szCs w:val="40"/>
                <w:lang w:eastAsia="en-CA"/>
              </w:rPr>
              <w:t>Multiple Source</w:t>
            </w:r>
            <w:r w:rsidR="00FC361D">
              <w:rPr>
                <w:rFonts w:ascii="Arial" w:eastAsia="Times New Roman" w:hAnsi="Arial" w:cs="Arial"/>
                <w:color w:val="FFFFFF" w:themeColor="light1"/>
                <w:kern w:val="24"/>
                <w:sz w:val="18"/>
                <w:szCs w:val="40"/>
                <w:lang w:eastAsia="en-CA"/>
              </w:rPr>
              <w:t>s</w:t>
            </w:r>
            <w:r w:rsidRPr="0051514F">
              <w:rPr>
                <w:rFonts w:ascii="Arial" w:eastAsia="Times New Roman" w:hAnsi="Arial" w:cs="Arial"/>
                <w:color w:val="FFFFFF" w:themeColor="light1"/>
                <w:kern w:val="24"/>
                <w:sz w:val="18"/>
                <w:szCs w:val="40"/>
                <w:lang w:eastAsia="en-CA"/>
              </w:rPr>
              <w:t xml:space="preserve"> of MT</w:t>
            </w:r>
          </w:p>
        </w:tc>
        <w:tc>
          <w:tcPr>
            <w:tcW w:w="1717" w:type="dxa"/>
            <w:hideMark/>
          </w:tcPr>
          <w:p w14:paraId="395EA2EA" w14:textId="497BF87F" w:rsidR="0051514F" w:rsidRPr="0051514F" w:rsidRDefault="00CA5D0B" w:rsidP="002B367C">
            <w:pPr>
              <w:spacing w:line="360" w:lineRule="auto"/>
              <w:jc w:val="center"/>
              <w:rPr>
                <w:rFonts w:ascii="Arial" w:eastAsia="Times New Roman" w:hAnsi="Arial" w:cs="Arial"/>
                <w:sz w:val="18"/>
                <w:szCs w:val="36"/>
                <w:lang w:eastAsia="en-CA"/>
              </w:rPr>
            </w:pPr>
            <w:r>
              <w:rPr>
                <w:rFonts w:ascii="Arial" w:eastAsia="Times New Roman" w:hAnsi="Arial" w:cs="Arial"/>
                <w:color w:val="FFFFFF" w:themeColor="light1"/>
                <w:kern w:val="24"/>
                <w:sz w:val="18"/>
                <w:szCs w:val="40"/>
                <w:lang w:eastAsia="en-CA"/>
              </w:rPr>
              <w:t>RY2017</w:t>
            </w:r>
          </w:p>
        </w:tc>
        <w:tc>
          <w:tcPr>
            <w:tcW w:w="2157" w:type="dxa"/>
            <w:hideMark/>
          </w:tcPr>
          <w:p w14:paraId="7E9CCE82" w14:textId="6972160A" w:rsidR="0051514F" w:rsidRPr="0051514F" w:rsidRDefault="00457689" w:rsidP="002B367C">
            <w:pPr>
              <w:spacing w:line="360" w:lineRule="auto"/>
              <w:jc w:val="center"/>
              <w:rPr>
                <w:rFonts w:ascii="Arial" w:eastAsia="Times New Roman" w:hAnsi="Arial" w:cs="Arial"/>
                <w:sz w:val="18"/>
                <w:szCs w:val="36"/>
                <w:lang w:eastAsia="en-CA"/>
              </w:rPr>
            </w:pPr>
            <w:r>
              <w:rPr>
                <w:rFonts w:ascii="Arial" w:eastAsia="Times New Roman" w:hAnsi="Arial" w:cs="Arial"/>
                <w:color w:val="FFFFFF" w:themeColor="light1"/>
                <w:kern w:val="24"/>
                <w:sz w:val="18"/>
                <w:szCs w:val="40"/>
                <w:lang w:eastAsia="en-CA"/>
              </w:rPr>
              <w:t>RY2018</w:t>
            </w:r>
          </w:p>
        </w:tc>
      </w:tr>
      <w:tr w:rsidR="0051514F" w:rsidRPr="0051514F" w14:paraId="185F9509" w14:textId="77777777" w:rsidTr="002B367C">
        <w:trPr>
          <w:cnfStyle w:val="000000100000" w:firstRow="0" w:lastRow="0" w:firstColumn="0" w:lastColumn="0" w:oddVBand="0" w:evenVBand="0" w:oddHBand="1" w:evenHBand="0" w:firstRowFirstColumn="0" w:firstRowLastColumn="0" w:lastRowFirstColumn="0" w:lastRowLastColumn="0"/>
          <w:trHeight w:val="17"/>
          <w:jc w:val="center"/>
        </w:trPr>
        <w:tc>
          <w:tcPr>
            <w:tcW w:w="4248" w:type="dxa"/>
            <w:hideMark/>
          </w:tcPr>
          <w:p w14:paraId="28A1AC3A" w14:textId="59DEC7F6" w:rsidR="0051514F" w:rsidRPr="0051514F" w:rsidRDefault="00A7512A" w:rsidP="00A31DF6">
            <w:pPr>
              <w:spacing w:line="360" w:lineRule="auto"/>
              <w:rPr>
                <w:rFonts w:ascii="Arial" w:eastAsia="Times New Roman" w:hAnsi="Arial" w:cs="Arial"/>
                <w:sz w:val="18"/>
                <w:szCs w:val="36"/>
                <w:lang w:eastAsia="en-CA"/>
              </w:rPr>
            </w:pPr>
            <w:r>
              <w:rPr>
                <w:rFonts w:ascii="Arial" w:eastAsia="Times New Roman" w:hAnsi="Arial" w:cs="Arial"/>
                <w:color w:val="000000" w:themeColor="dark1"/>
                <w:kern w:val="24"/>
                <w:sz w:val="18"/>
                <w:szCs w:val="40"/>
                <w:lang w:eastAsia="en-CA"/>
              </w:rPr>
              <w:t>Subject M</w:t>
            </w:r>
            <w:r w:rsidR="0051514F" w:rsidRPr="0051514F">
              <w:rPr>
                <w:rFonts w:ascii="Arial" w:eastAsia="Times New Roman" w:hAnsi="Arial" w:cs="Arial"/>
                <w:color w:val="000000" w:themeColor="dark1"/>
                <w:kern w:val="24"/>
                <w:sz w:val="18"/>
                <w:szCs w:val="40"/>
                <w:lang w:eastAsia="en-CA"/>
              </w:rPr>
              <w:t xml:space="preserve">atter </w:t>
            </w:r>
            <w:r w:rsidR="00A31DF6">
              <w:rPr>
                <w:rFonts w:ascii="Arial" w:eastAsia="Times New Roman" w:hAnsi="Arial" w:cs="Arial"/>
                <w:color w:val="000000" w:themeColor="dark1"/>
                <w:kern w:val="24"/>
                <w:sz w:val="18"/>
                <w:szCs w:val="40"/>
                <w:lang w:eastAsia="en-CA"/>
              </w:rPr>
              <w:t>Specified</w:t>
            </w:r>
            <w:r w:rsidR="00A31DF6" w:rsidRPr="0051514F">
              <w:rPr>
                <w:rFonts w:ascii="Arial" w:eastAsia="Times New Roman" w:hAnsi="Arial" w:cs="Arial"/>
                <w:color w:val="000000" w:themeColor="dark1"/>
                <w:kern w:val="24"/>
                <w:sz w:val="18"/>
                <w:szCs w:val="40"/>
                <w:lang w:eastAsia="en-CA"/>
              </w:rPr>
              <w:t xml:space="preserve"> </w:t>
            </w:r>
          </w:p>
        </w:tc>
        <w:tc>
          <w:tcPr>
            <w:tcW w:w="1717" w:type="dxa"/>
            <w:hideMark/>
          </w:tcPr>
          <w:p w14:paraId="5D58E5DD" w14:textId="458F6AFF" w:rsidR="0051514F" w:rsidRPr="0051514F" w:rsidRDefault="00A7512A" w:rsidP="002B367C">
            <w:pPr>
              <w:spacing w:line="360" w:lineRule="auto"/>
              <w:jc w:val="right"/>
              <w:rPr>
                <w:rFonts w:ascii="Arial" w:eastAsia="Times New Roman" w:hAnsi="Arial" w:cs="Arial"/>
                <w:sz w:val="18"/>
                <w:szCs w:val="36"/>
                <w:lang w:eastAsia="en-CA"/>
              </w:rPr>
            </w:pPr>
            <w:r>
              <w:rPr>
                <w:rFonts w:ascii="Arial" w:eastAsia="Times New Roman" w:hAnsi="Arial" w:cs="Arial"/>
                <w:color w:val="000000" w:themeColor="dark1"/>
                <w:kern w:val="24"/>
                <w:sz w:val="18"/>
                <w:szCs w:val="40"/>
                <w:lang w:eastAsia="en-CA"/>
              </w:rPr>
              <w:t>189</w:t>
            </w:r>
          </w:p>
        </w:tc>
        <w:tc>
          <w:tcPr>
            <w:tcW w:w="2157" w:type="dxa"/>
            <w:hideMark/>
          </w:tcPr>
          <w:p w14:paraId="3677435A" w14:textId="251EED0C" w:rsidR="0051514F" w:rsidRPr="0051514F" w:rsidRDefault="00A7512A" w:rsidP="002B367C">
            <w:pPr>
              <w:spacing w:line="360" w:lineRule="auto"/>
              <w:jc w:val="right"/>
              <w:rPr>
                <w:rFonts w:ascii="Arial" w:eastAsia="Times New Roman" w:hAnsi="Arial" w:cs="Arial"/>
                <w:sz w:val="18"/>
                <w:szCs w:val="36"/>
                <w:lang w:eastAsia="en-CA"/>
              </w:rPr>
            </w:pPr>
            <w:r>
              <w:rPr>
                <w:rFonts w:ascii="Arial" w:eastAsia="Times New Roman" w:hAnsi="Arial" w:cs="Arial"/>
                <w:color w:val="000000" w:themeColor="dark1"/>
                <w:kern w:val="24"/>
                <w:sz w:val="18"/>
                <w:szCs w:val="40"/>
                <w:lang w:eastAsia="en-CA"/>
              </w:rPr>
              <w:t>189</w:t>
            </w:r>
          </w:p>
        </w:tc>
      </w:tr>
      <w:tr w:rsidR="00FC361D" w:rsidRPr="00E70D3C" w14:paraId="6C54E55D" w14:textId="77777777" w:rsidTr="002B367C">
        <w:trPr>
          <w:trHeight w:val="17"/>
          <w:jc w:val="center"/>
        </w:trPr>
        <w:tc>
          <w:tcPr>
            <w:tcW w:w="4248" w:type="dxa"/>
          </w:tcPr>
          <w:p w14:paraId="001C7DDB" w14:textId="3DF64B47" w:rsidR="00FC361D" w:rsidRPr="0051514F" w:rsidRDefault="00A7512A" w:rsidP="002B367C">
            <w:pPr>
              <w:spacing w:line="360" w:lineRule="auto"/>
              <w:rPr>
                <w:rFonts w:ascii="Arial" w:eastAsia="Times New Roman" w:hAnsi="Arial" w:cs="Arial"/>
                <w:color w:val="000000" w:themeColor="dark1"/>
                <w:kern w:val="24"/>
                <w:sz w:val="18"/>
                <w:szCs w:val="40"/>
                <w:lang w:eastAsia="en-CA"/>
              </w:rPr>
            </w:pPr>
            <w:r w:rsidRPr="0051514F">
              <w:rPr>
                <w:rFonts w:ascii="Arial" w:eastAsia="Times New Roman" w:hAnsi="Arial" w:cs="Arial"/>
                <w:color w:val="000000" w:themeColor="dark1"/>
                <w:kern w:val="24"/>
                <w:sz w:val="18"/>
                <w:szCs w:val="40"/>
                <w:lang w:eastAsia="en-CA"/>
              </w:rPr>
              <w:t>Complex Enterprises</w:t>
            </w:r>
          </w:p>
        </w:tc>
        <w:tc>
          <w:tcPr>
            <w:tcW w:w="1717" w:type="dxa"/>
          </w:tcPr>
          <w:p w14:paraId="6014E1AB" w14:textId="7F055C32" w:rsidR="00FC361D" w:rsidRPr="00425C9E" w:rsidRDefault="00A7512A" w:rsidP="00FC0695">
            <w:pPr>
              <w:spacing w:line="360" w:lineRule="auto"/>
              <w:jc w:val="right"/>
              <w:rPr>
                <w:rFonts w:ascii="Arial" w:eastAsia="Times New Roman" w:hAnsi="Arial" w:cs="Arial"/>
                <w:color w:val="000000" w:themeColor="dark1"/>
                <w:kern w:val="24"/>
                <w:sz w:val="18"/>
                <w:szCs w:val="40"/>
                <w:lang w:eastAsia="en-CA"/>
              </w:rPr>
            </w:pPr>
            <w:r w:rsidRPr="00425C9E">
              <w:rPr>
                <w:rFonts w:ascii="Arial" w:eastAsia="Times New Roman" w:hAnsi="Arial" w:cs="Arial"/>
                <w:color w:val="000000" w:themeColor="dark1"/>
                <w:kern w:val="24"/>
                <w:sz w:val="18"/>
                <w:szCs w:val="40"/>
                <w:lang w:eastAsia="en-CA"/>
              </w:rPr>
              <w:t>44</w:t>
            </w:r>
          </w:p>
        </w:tc>
        <w:tc>
          <w:tcPr>
            <w:tcW w:w="2157" w:type="dxa"/>
          </w:tcPr>
          <w:p w14:paraId="1C225649" w14:textId="5BB1A5E4" w:rsidR="00FC361D" w:rsidRPr="00425C9E" w:rsidRDefault="00A7512A" w:rsidP="00FC0695">
            <w:pPr>
              <w:spacing w:line="360" w:lineRule="auto"/>
              <w:jc w:val="right"/>
              <w:rPr>
                <w:rFonts w:ascii="Arial" w:eastAsia="Times New Roman" w:hAnsi="Arial" w:cs="Arial"/>
                <w:kern w:val="24"/>
                <w:sz w:val="18"/>
                <w:szCs w:val="40"/>
                <w:lang w:eastAsia="en-CA"/>
              </w:rPr>
            </w:pPr>
            <w:r w:rsidRPr="00425C9E">
              <w:rPr>
                <w:rFonts w:ascii="Arial" w:eastAsia="Times New Roman" w:hAnsi="Arial" w:cs="Arial"/>
                <w:color w:val="000000" w:themeColor="dark1"/>
                <w:kern w:val="24"/>
                <w:sz w:val="18"/>
                <w:szCs w:val="40"/>
                <w:lang w:eastAsia="en-CA"/>
              </w:rPr>
              <w:t>48</w:t>
            </w:r>
          </w:p>
        </w:tc>
      </w:tr>
      <w:tr w:rsidR="00FC361D" w:rsidRPr="0051514F" w14:paraId="5ABB7EA2" w14:textId="77777777" w:rsidTr="002B367C">
        <w:trPr>
          <w:cnfStyle w:val="000000100000" w:firstRow="0" w:lastRow="0" w:firstColumn="0" w:lastColumn="0" w:oddVBand="0" w:evenVBand="0" w:oddHBand="1" w:evenHBand="0" w:firstRowFirstColumn="0" w:firstRowLastColumn="0" w:lastRowFirstColumn="0" w:lastRowLastColumn="0"/>
          <w:trHeight w:val="17"/>
          <w:jc w:val="center"/>
        </w:trPr>
        <w:tc>
          <w:tcPr>
            <w:tcW w:w="4248" w:type="dxa"/>
          </w:tcPr>
          <w:p w14:paraId="0A16112A" w14:textId="52AA146A" w:rsidR="00FC361D" w:rsidRPr="0051514F" w:rsidRDefault="00A7512A" w:rsidP="002B367C">
            <w:pPr>
              <w:spacing w:line="360" w:lineRule="auto"/>
              <w:rPr>
                <w:rFonts w:ascii="Arial" w:eastAsia="Times New Roman" w:hAnsi="Arial" w:cs="Arial"/>
                <w:color w:val="000000" w:themeColor="dark1"/>
                <w:kern w:val="24"/>
                <w:sz w:val="18"/>
                <w:szCs w:val="40"/>
                <w:lang w:eastAsia="en-CA"/>
              </w:rPr>
            </w:pPr>
            <w:r>
              <w:rPr>
                <w:rFonts w:ascii="Arial" w:eastAsia="Times New Roman" w:hAnsi="Arial" w:cs="Arial"/>
                <w:color w:val="000000" w:themeColor="dark1"/>
                <w:kern w:val="24"/>
                <w:sz w:val="18"/>
                <w:szCs w:val="40"/>
                <w:lang w:eastAsia="en-CA"/>
              </w:rPr>
              <w:t xml:space="preserve">Small OE </w:t>
            </w:r>
            <w:r w:rsidR="006C1E78">
              <w:rPr>
                <w:rFonts w:ascii="Arial" w:eastAsia="Times New Roman" w:hAnsi="Arial" w:cs="Arial"/>
                <w:color w:val="000000" w:themeColor="dark1"/>
                <w:kern w:val="24"/>
                <w:sz w:val="18"/>
                <w:szCs w:val="40"/>
                <w:lang w:eastAsia="en-CA"/>
              </w:rPr>
              <w:t>C</w:t>
            </w:r>
            <w:r>
              <w:rPr>
                <w:rFonts w:ascii="Arial" w:eastAsia="Times New Roman" w:hAnsi="Arial" w:cs="Arial"/>
                <w:color w:val="000000" w:themeColor="dark1"/>
                <w:kern w:val="24"/>
                <w:sz w:val="18"/>
                <w:szCs w:val="40"/>
                <w:lang w:eastAsia="en-CA"/>
              </w:rPr>
              <w:t>ells</w:t>
            </w:r>
            <w:r w:rsidR="00011D31">
              <w:rPr>
                <w:rFonts w:ascii="Arial" w:eastAsia="Times New Roman" w:hAnsi="Arial" w:cs="Arial"/>
                <w:color w:val="000000" w:themeColor="dark1"/>
                <w:kern w:val="24"/>
                <w:sz w:val="18"/>
                <w:szCs w:val="40"/>
                <w:lang w:eastAsia="en-CA"/>
              </w:rPr>
              <w:t xml:space="preserve"> (Establishment level)</w:t>
            </w:r>
          </w:p>
        </w:tc>
        <w:tc>
          <w:tcPr>
            <w:tcW w:w="1717" w:type="dxa"/>
          </w:tcPr>
          <w:p w14:paraId="0B9D2418" w14:textId="667779CA" w:rsidR="00FC361D" w:rsidRPr="0051514F" w:rsidRDefault="00A7512A" w:rsidP="002B367C">
            <w:pPr>
              <w:spacing w:line="360" w:lineRule="auto"/>
              <w:jc w:val="right"/>
              <w:rPr>
                <w:rFonts w:ascii="Arial" w:eastAsia="Times New Roman" w:hAnsi="Arial" w:cs="Arial"/>
                <w:color w:val="000000" w:themeColor="dark1"/>
                <w:kern w:val="24"/>
                <w:sz w:val="18"/>
                <w:szCs w:val="40"/>
                <w:lang w:eastAsia="en-CA"/>
              </w:rPr>
            </w:pPr>
            <w:r>
              <w:rPr>
                <w:rFonts w:ascii="Arial" w:eastAsia="Times New Roman" w:hAnsi="Arial" w:cs="Arial"/>
                <w:color w:val="000000" w:themeColor="dark1"/>
                <w:kern w:val="24"/>
                <w:sz w:val="18"/>
                <w:szCs w:val="40"/>
                <w:lang w:eastAsia="en-CA"/>
              </w:rPr>
              <w:t>249</w:t>
            </w:r>
          </w:p>
        </w:tc>
        <w:tc>
          <w:tcPr>
            <w:tcW w:w="2157" w:type="dxa"/>
          </w:tcPr>
          <w:p w14:paraId="267E6A29" w14:textId="10881679" w:rsidR="00FC361D" w:rsidRPr="0051514F" w:rsidRDefault="00A7512A" w:rsidP="002B367C">
            <w:pPr>
              <w:spacing w:line="360" w:lineRule="auto"/>
              <w:jc w:val="right"/>
              <w:rPr>
                <w:rFonts w:ascii="Arial" w:eastAsia="Times New Roman" w:hAnsi="Arial" w:cs="Arial"/>
                <w:color w:val="000000" w:themeColor="dark1"/>
                <w:kern w:val="24"/>
                <w:sz w:val="18"/>
                <w:szCs w:val="40"/>
                <w:lang w:eastAsia="en-CA"/>
              </w:rPr>
            </w:pPr>
            <w:r>
              <w:rPr>
                <w:rFonts w:ascii="Arial" w:eastAsia="Times New Roman" w:hAnsi="Arial" w:cs="Arial"/>
                <w:color w:val="000000" w:themeColor="dark1"/>
                <w:kern w:val="24"/>
                <w:sz w:val="18"/>
                <w:szCs w:val="40"/>
                <w:lang w:eastAsia="en-CA"/>
              </w:rPr>
              <w:t>663</w:t>
            </w:r>
          </w:p>
        </w:tc>
      </w:tr>
      <w:tr w:rsidR="0051514F" w:rsidRPr="0051514F" w14:paraId="5B7000E2" w14:textId="77777777" w:rsidTr="002B367C">
        <w:trPr>
          <w:trHeight w:val="17"/>
          <w:jc w:val="center"/>
        </w:trPr>
        <w:tc>
          <w:tcPr>
            <w:tcW w:w="4248" w:type="dxa"/>
            <w:hideMark/>
          </w:tcPr>
          <w:p w14:paraId="25E53CBC" w14:textId="61DDFD7F" w:rsidR="0051514F" w:rsidRPr="0051514F" w:rsidRDefault="00A7512A" w:rsidP="00FC0695">
            <w:pPr>
              <w:spacing w:line="360" w:lineRule="auto"/>
              <w:rPr>
                <w:rFonts w:ascii="Arial" w:eastAsia="Times New Roman" w:hAnsi="Arial" w:cs="Arial"/>
                <w:sz w:val="18"/>
                <w:szCs w:val="36"/>
                <w:lang w:eastAsia="en-CA"/>
              </w:rPr>
            </w:pPr>
            <w:r>
              <w:rPr>
                <w:rFonts w:ascii="Arial" w:eastAsia="Times New Roman" w:hAnsi="Arial" w:cs="Arial"/>
                <w:color w:val="000000" w:themeColor="dark1"/>
                <w:kern w:val="24"/>
                <w:sz w:val="18"/>
                <w:szCs w:val="40"/>
                <w:lang w:eastAsia="en-CA"/>
              </w:rPr>
              <w:t xml:space="preserve">Small </w:t>
            </w:r>
            <w:r w:rsidR="00FC0695">
              <w:rPr>
                <w:rFonts w:ascii="Arial" w:eastAsia="Times New Roman" w:hAnsi="Arial" w:cs="Arial"/>
                <w:color w:val="000000" w:themeColor="dark1"/>
                <w:kern w:val="24"/>
                <w:sz w:val="18"/>
                <w:szCs w:val="40"/>
                <w:lang w:eastAsia="en-CA"/>
              </w:rPr>
              <w:t xml:space="preserve">SU </w:t>
            </w:r>
            <w:r>
              <w:rPr>
                <w:rFonts w:ascii="Arial" w:eastAsia="Times New Roman" w:hAnsi="Arial" w:cs="Arial"/>
                <w:color w:val="000000" w:themeColor="dark1"/>
                <w:kern w:val="24"/>
                <w:sz w:val="18"/>
                <w:szCs w:val="40"/>
                <w:lang w:eastAsia="en-CA"/>
              </w:rPr>
              <w:t>C</w:t>
            </w:r>
            <w:r w:rsidR="0051514F" w:rsidRPr="0051514F">
              <w:rPr>
                <w:rFonts w:ascii="Arial" w:eastAsia="Times New Roman" w:hAnsi="Arial" w:cs="Arial"/>
                <w:color w:val="000000" w:themeColor="dark1"/>
                <w:kern w:val="24"/>
                <w:sz w:val="18"/>
                <w:szCs w:val="40"/>
                <w:lang w:eastAsia="en-CA"/>
              </w:rPr>
              <w:t>ells</w:t>
            </w:r>
            <w:r w:rsidR="00011D31">
              <w:rPr>
                <w:rFonts w:ascii="Arial" w:eastAsia="Times New Roman" w:hAnsi="Arial" w:cs="Arial"/>
                <w:color w:val="000000" w:themeColor="dark1"/>
                <w:kern w:val="24"/>
                <w:sz w:val="18"/>
                <w:szCs w:val="40"/>
                <w:lang w:eastAsia="en-CA"/>
              </w:rPr>
              <w:t xml:space="preserve"> (Enterprise level)</w:t>
            </w:r>
          </w:p>
        </w:tc>
        <w:tc>
          <w:tcPr>
            <w:tcW w:w="1717" w:type="dxa"/>
            <w:hideMark/>
          </w:tcPr>
          <w:p w14:paraId="6657B031" w14:textId="594FB92B"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1</w:t>
            </w:r>
            <w:r w:rsidR="00133337">
              <w:rPr>
                <w:rFonts w:ascii="Arial" w:eastAsia="Times New Roman" w:hAnsi="Arial" w:cs="Arial"/>
                <w:color w:val="000000" w:themeColor="dark1"/>
                <w:kern w:val="24"/>
                <w:sz w:val="18"/>
                <w:szCs w:val="40"/>
                <w:lang w:eastAsia="en-CA"/>
              </w:rPr>
              <w:t>,</w:t>
            </w:r>
            <w:r w:rsidRPr="0051514F">
              <w:rPr>
                <w:rFonts w:ascii="Arial" w:eastAsia="Times New Roman" w:hAnsi="Arial" w:cs="Arial"/>
                <w:color w:val="000000" w:themeColor="dark1"/>
                <w:kern w:val="24"/>
                <w:sz w:val="18"/>
                <w:szCs w:val="40"/>
                <w:lang w:eastAsia="en-CA"/>
              </w:rPr>
              <w:t>282</w:t>
            </w:r>
          </w:p>
        </w:tc>
        <w:tc>
          <w:tcPr>
            <w:tcW w:w="2157" w:type="dxa"/>
            <w:hideMark/>
          </w:tcPr>
          <w:p w14:paraId="4D0F34F9" w14:textId="3C09A6C5"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2</w:t>
            </w:r>
            <w:r w:rsidR="00133337">
              <w:rPr>
                <w:rFonts w:ascii="Arial" w:eastAsia="Times New Roman" w:hAnsi="Arial" w:cs="Arial"/>
                <w:color w:val="000000" w:themeColor="dark1"/>
                <w:kern w:val="24"/>
                <w:sz w:val="18"/>
                <w:szCs w:val="40"/>
                <w:lang w:eastAsia="en-CA"/>
              </w:rPr>
              <w:t>,</w:t>
            </w:r>
            <w:r w:rsidRPr="0051514F">
              <w:rPr>
                <w:rFonts w:ascii="Arial" w:eastAsia="Times New Roman" w:hAnsi="Arial" w:cs="Arial"/>
                <w:color w:val="000000" w:themeColor="dark1"/>
                <w:kern w:val="24"/>
                <w:sz w:val="18"/>
                <w:szCs w:val="40"/>
                <w:lang w:eastAsia="en-CA"/>
              </w:rPr>
              <w:t>356</w:t>
            </w:r>
          </w:p>
        </w:tc>
      </w:tr>
      <w:tr w:rsidR="0051514F" w:rsidRPr="0051514F" w14:paraId="499FB770" w14:textId="77777777" w:rsidTr="002B367C">
        <w:trPr>
          <w:cnfStyle w:val="000000100000" w:firstRow="0" w:lastRow="0" w:firstColumn="0" w:lastColumn="0" w:oddVBand="0" w:evenVBand="0" w:oddHBand="1" w:evenHBand="0" w:firstRowFirstColumn="0" w:firstRowLastColumn="0" w:lastRowFirstColumn="0" w:lastRowLastColumn="0"/>
          <w:trHeight w:val="17"/>
          <w:jc w:val="center"/>
        </w:trPr>
        <w:tc>
          <w:tcPr>
            <w:tcW w:w="4248" w:type="dxa"/>
            <w:hideMark/>
          </w:tcPr>
          <w:p w14:paraId="72DEC26E" w14:textId="3457CFE9" w:rsidR="0051514F" w:rsidRPr="0051514F" w:rsidRDefault="00A7512A" w:rsidP="00FC0695">
            <w:pPr>
              <w:spacing w:line="360" w:lineRule="auto"/>
              <w:rPr>
                <w:rFonts w:ascii="Arial" w:eastAsia="Times New Roman" w:hAnsi="Arial" w:cs="Arial"/>
                <w:sz w:val="18"/>
                <w:szCs w:val="36"/>
                <w:lang w:eastAsia="en-CA"/>
              </w:rPr>
            </w:pPr>
            <w:r>
              <w:rPr>
                <w:rFonts w:ascii="Arial" w:eastAsia="Times New Roman" w:hAnsi="Arial" w:cs="Arial"/>
                <w:color w:val="000000" w:themeColor="dark1"/>
                <w:kern w:val="24"/>
                <w:sz w:val="18"/>
                <w:szCs w:val="40"/>
                <w:lang w:eastAsia="en-CA"/>
              </w:rPr>
              <w:t xml:space="preserve">Small </w:t>
            </w:r>
            <w:r w:rsidR="00FC0695">
              <w:rPr>
                <w:rFonts w:ascii="Arial" w:eastAsia="Times New Roman" w:hAnsi="Arial" w:cs="Arial"/>
                <w:color w:val="000000" w:themeColor="dark1"/>
                <w:kern w:val="24"/>
                <w:sz w:val="18"/>
                <w:szCs w:val="40"/>
                <w:lang w:eastAsia="en-CA"/>
              </w:rPr>
              <w:t>Strata</w:t>
            </w:r>
            <w:r w:rsidR="00FC0695" w:rsidRPr="0051514F">
              <w:rPr>
                <w:rFonts w:ascii="Arial" w:eastAsia="Times New Roman" w:hAnsi="Arial" w:cs="Arial"/>
                <w:color w:val="000000" w:themeColor="dark1"/>
                <w:kern w:val="24"/>
                <w:sz w:val="18"/>
                <w:szCs w:val="40"/>
                <w:lang w:eastAsia="en-CA"/>
              </w:rPr>
              <w:t xml:space="preserve"> </w:t>
            </w:r>
          </w:p>
        </w:tc>
        <w:tc>
          <w:tcPr>
            <w:tcW w:w="1717" w:type="dxa"/>
            <w:hideMark/>
          </w:tcPr>
          <w:p w14:paraId="66D5D81D" w14:textId="77777777"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223</w:t>
            </w:r>
          </w:p>
        </w:tc>
        <w:tc>
          <w:tcPr>
            <w:tcW w:w="2157" w:type="dxa"/>
            <w:hideMark/>
          </w:tcPr>
          <w:p w14:paraId="34D0CEF1" w14:textId="77777777"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472</w:t>
            </w:r>
          </w:p>
        </w:tc>
      </w:tr>
      <w:tr w:rsidR="0051514F" w:rsidRPr="0051514F" w14:paraId="2FD7BA39" w14:textId="77777777" w:rsidTr="002B367C">
        <w:trPr>
          <w:trHeight w:val="17"/>
          <w:jc w:val="center"/>
        </w:trPr>
        <w:tc>
          <w:tcPr>
            <w:tcW w:w="4248" w:type="dxa"/>
            <w:hideMark/>
          </w:tcPr>
          <w:p w14:paraId="0F4D0CE5" w14:textId="27CFDDA3" w:rsidR="0051514F" w:rsidRPr="0051514F" w:rsidRDefault="0051514F" w:rsidP="002B367C">
            <w:pPr>
              <w:spacing w:line="360" w:lineRule="auto"/>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Outlier</w:t>
            </w:r>
            <w:r w:rsidR="00FC0695">
              <w:rPr>
                <w:rFonts w:ascii="Arial" w:eastAsia="Times New Roman" w:hAnsi="Arial" w:cs="Arial"/>
                <w:color w:val="000000" w:themeColor="dark1"/>
                <w:kern w:val="24"/>
                <w:sz w:val="18"/>
                <w:szCs w:val="40"/>
                <w:lang w:eastAsia="en-CA"/>
              </w:rPr>
              <w:t>s</w:t>
            </w:r>
          </w:p>
        </w:tc>
        <w:tc>
          <w:tcPr>
            <w:tcW w:w="1717" w:type="dxa"/>
            <w:hideMark/>
          </w:tcPr>
          <w:p w14:paraId="19F4726E" w14:textId="77777777"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29</w:t>
            </w:r>
          </w:p>
        </w:tc>
        <w:tc>
          <w:tcPr>
            <w:tcW w:w="2157" w:type="dxa"/>
            <w:hideMark/>
          </w:tcPr>
          <w:p w14:paraId="51D69324" w14:textId="77777777"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36</w:t>
            </w:r>
          </w:p>
        </w:tc>
      </w:tr>
      <w:tr w:rsidR="0051514F" w:rsidRPr="0051514F" w14:paraId="3248648E" w14:textId="77777777" w:rsidTr="002B367C">
        <w:trPr>
          <w:cnfStyle w:val="000000100000" w:firstRow="0" w:lastRow="0" w:firstColumn="0" w:lastColumn="0" w:oddVBand="0" w:evenVBand="0" w:oddHBand="1" w:evenHBand="0" w:firstRowFirstColumn="0" w:firstRowLastColumn="0" w:lastRowFirstColumn="0" w:lastRowLastColumn="0"/>
          <w:trHeight w:val="17"/>
          <w:jc w:val="center"/>
        </w:trPr>
        <w:tc>
          <w:tcPr>
            <w:tcW w:w="4248" w:type="dxa"/>
            <w:hideMark/>
          </w:tcPr>
          <w:p w14:paraId="020FF700" w14:textId="1B6E3005" w:rsidR="0051514F" w:rsidRPr="0051514F" w:rsidRDefault="0051514F" w:rsidP="002B367C">
            <w:pPr>
              <w:spacing w:line="360" w:lineRule="auto"/>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Special Units</w:t>
            </w:r>
          </w:p>
        </w:tc>
        <w:tc>
          <w:tcPr>
            <w:tcW w:w="1717" w:type="dxa"/>
            <w:hideMark/>
          </w:tcPr>
          <w:p w14:paraId="398369C2" w14:textId="77777777"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74</w:t>
            </w:r>
          </w:p>
        </w:tc>
        <w:tc>
          <w:tcPr>
            <w:tcW w:w="2157" w:type="dxa"/>
            <w:hideMark/>
          </w:tcPr>
          <w:p w14:paraId="017CF825" w14:textId="77777777"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83</w:t>
            </w:r>
          </w:p>
        </w:tc>
      </w:tr>
      <w:tr w:rsidR="0051514F" w:rsidRPr="0051514F" w14:paraId="78CD6CED" w14:textId="77777777" w:rsidTr="002B367C">
        <w:trPr>
          <w:cnfStyle w:val="010000000000" w:firstRow="0" w:lastRow="1" w:firstColumn="0" w:lastColumn="0" w:oddVBand="0" w:evenVBand="0" w:oddHBand="0" w:evenHBand="0" w:firstRowFirstColumn="0" w:firstRowLastColumn="0" w:lastRowFirstColumn="0" w:lastRowLastColumn="0"/>
          <w:trHeight w:val="17"/>
          <w:jc w:val="center"/>
        </w:trPr>
        <w:tc>
          <w:tcPr>
            <w:tcW w:w="4248" w:type="dxa"/>
            <w:hideMark/>
          </w:tcPr>
          <w:p w14:paraId="1E466F82" w14:textId="3BEAD7B3" w:rsidR="0051514F" w:rsidRPr="0051514F" w:rsidRDefault="0051514F" w:rsidP="00252E06">
            <w:pPr>
              <w:spacing w:line="360" w:lineRule="auto"/>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Total (</w:t>
            </w:r>
            <w:r w:rsidR="00252E06">
              <w:rPr>
                <w:rFonts w:ascii="Arial" w:eastAsia="Times New Roman" w:hAnsi="Arial" w:cs="Arial"/>
                <w:color w:val="000000" w:themeColor="dark1"/>
                <w:kern w:val="24"/>
                <w:sz w:val="18"/>
                <w:szCs w:val="40"/>
                <w:lang w:eastAsia="en-CA"/>
              </w:rPr>
              <w:t>Enterprises</w:t>
            </w:r>
            <w:r w:rsidRPr="0051514F">
              <w:rPr>
                <w:rFonts w:ascii="Arial" w:eastAsia="Times New Roman" w:hAnsi="Arial" w:cs="Arial"/>
                <w:color w:val="000000" w:themeColor="dark1"/>
                <w:kern w:val="24"/>
                <w:sz w:val="18"/>
                <w:szCs w:val="40"/>
                <w:lang w:eastAsia="en-CA"/>
              </w:rPr>
              <w:t>)</w:t>
            </w:r>
          </w:p>
        </w:tc>
        <w:tc>
          <w:tcPr>
            <w:tcW w:w="1717" w:type="dxa"/>
            <w:hideMark/>
          </w:tcPr>
          <w:p w14:paraId="0F309DFE" w14:textId="627F8C26"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2</w:t>
            </w:r>
            <w:r w:rsidR="00133337">
              <w:rPr>
                <w:rFonts w:ascii="Arial" w:eastAsia="Times New Roman" w:hAnsi="Arial" w:cs="Arial"/>
                <w:color w:val="000000" w:themeColor="dark1"/>
                <w:kern w:val="24"/>
                <w:sz w:val="18"/>
                <w:szCs w:val="40"/>
                <w:lang w:eastAsia="en-CA"/>
              </w:rPr>
              <w:t>,</w:t>
            </w:r>
            <w:r w:rsidRPr="0051514F">
              <w:rPr>
                <w:rFonts w:ascii="Arial" w:eastAsia="Times New Roman" w:hAnsi="Arial" w:cs="Arial"/>
                <w:color w:val="000000" w:themeColor="dark1"/>
                <w:kern w:val="24"/>
                <w:sz w:val="18"/>
                <w:szCs w:val="40"/>
                <w:lang w:eastAsia="en-CA"/>
              </w:rPr>
              <w:t>090</w:t>
            </w:r>
          </w:p>
        </w:tc>
        <w:tc>
          <w:tcPr>
            <w:tcW w:w="2157" w:type="dxa"/>
            <w:hideMark/>
          </w:tcPr>
          <w:p w14:paraId="5729C73E" w14:textId="52306C5D" w:rsidR="0051514F" w:rsidRPr="0051514F" w:rsidRDefault="0051514F" w:rsidP="002B367C">
            <w:pPr>
              <w:spacing w:line="360" w:lineRule="auto"/>
              <w:jc w:val="right"/>
              <w:rPr>
                <w:rFonts w:ascii="Arial" w:eastAsia="Times New Roman" w:hAnsi="Arial" w:cs="Arial"/>
                <w:sz w:val="18"/>
                <w:szCs w:val="36"/>
                <w:lang w:eastAsia="en-CA"/>
              </w:rPr>
            </w:pPr>
            <w:r w:rsidRPr="0051514F">
              <w:rPr>
                <w:rFonts w:ascii="Arial" w:eastAsia="Times New Roman" w:hAnsi="Arial" w:cs="Arial"/>
                <w:color w:val="000000" w:themeColor="dark1"/>
                <w:kern w:val="24"/>
                <w:sz w:val="18"/>
                <w:szCs w:val="40"/>
                <w:lang w:eastAsia="en-CA"/>
              </w:rPr>
              <w:t>3</w:t>
            </w:r>
            <w:r w:rsidR="00133337">
              <w:rPr>
                <w:rFonts w:ascii="Arial" w:eastAsia="Times New Roman" w:hAnsi="Arial" w:cs="Arial"/>
                <w:color w:val="000000" w:themeColor="dark1"/>
                <w:kern w:val="24"/>
                <w:sz w:val="18"/>
                <w:szCs w:val="40"/>
                <w:lang w:eastAsia="en-CA"/>
              </w:rPr>
              <w:t>,</w:t>
            </w:r>
            <w:r w:rsidRPr="0051514F">
              <w:rPr>
                <w:rFonts w:ascii="Arial" w:eastAsia="Times New Roman" w:hAnsi="Arial" w:cs="Arial"/>
                <w:color w:val="000000" w:themeColor="dark1"/>
                <w:kern w:val="24"/>
                <w:sz w:val="18"/>
                <w:szCs w:val="40"/>
                <w:lang w:eastAsia="en-CA"/>
              </w:rPr>
              <w:t>847</w:t>
            </w:r>
          </w:p>
        </w:tc>
      </w:tr>
    </w:tbl>
    <w:p w14:paraId="019E119D" w14:textId="1A582010" w:rsidR="0051514F" w:rsidRDefault="0051514F" w:rsidP="00AA6A8C">
      <w:pPr>
        <w:ind w:firstLine="720"/>
      </w:pPr>
    </w:p>
    <w:p w14:paraId="7A04AD85" w14:textId="39B3A3CE" w:rsidR="00AA6A8C" w:rsidRDefault="00AA6A8C" w:rsidP="00425C9E"/>
    <w:p w14:paraId="0CE8C609" w14:textId="3DE31733" w:rsidR="00DE15A8" w:rsidRDefault="00DE15A8" w:rsidP="00AF3F5A">
      <w:pPr>
        <w:ind w:firstLine="720"/>
      </w:pPr>
      <w:r>
        <w:t xml:space="preserve">There is no difference in the list of subject matter specified Must-Take units used in the two tests. Complex Must-Take enterprises are defined as enterprises that contribute to more than 5 domains. Since the RY2018 stratification uses a more detailed level of industry classes, four enterprises become complex Must-Take enterprises under the RY2018 stratification. Cells that contain less than 3 establishments are defined as small OE cells. The corresponding enterprises become Must-Take </w:t>
      </w:r>
      <w:r w:rsidRPr="005D713A">
        <w:t>units</w:t>
      </w:r>
      <w:r w:rsidRPr="000139E3">
        <w:rPr>
          <w:i/>
        </w:rPr>
        <w:t xml:space="preserve"> </w:t>
      </w:r>
      <w:r w:rsidRPr="005D713A">
        <w:t>(</w:t>
      </w:r>
      <w:r w:rsidRPr="000139E3">
        <w:rPr>
          <w:i/>
        </w:rPr>
        <w:t>Gaudet and Stardom 2016).</w:t>
      </w:r>
      <w:r w:rsidRPr="005D713A">
        <w:t xml:space="preserve"> I</w:t>
      </w:r>
      <w:r w:rsidRPr="000139E3">
        <w:t>n this</w:t>
      </w:r>
      <w:r>
        <w:t xml:space="preserve"> case, there is an increase of 414 enterprises.</w:t>
      </w:r>
    </w:p>
    <w:p w14:paraId="144FE250" w14:textId="508F5D94" w:rsidR="00FC2D12" w:rsidRPr="003830F7" w:rsidRDefault="00610EF3" w:rsidP="00AF3F5A">
      <w:pPr>
        <w:ind w:firstLine="720"/>
      </w:pPr>
      <w:r>
        <w:t>The most significant factor</w:t>
      </w:r>
      <w:r w:rsidR="00ED1A8D">
        <w:t xml:space="preserve"> is the increase in small </w:t>
      </w:r>
      <w:r w:rsidR="00011D31">
        <w:t xml:space="preserve">SU </w:t>
      </w:r>
      <w:r w:rsidR="00ED1A8D">
        <w:t xml:space="preserve">cells and small strata, although the number of </w:t>
      </w:r>
      <w:r w:rsidR="00BE627C">
        <w:t>other MT</w:t>
      </w:r>
      <w:r w:rsidR="00ED1A8D">
        <w:t xml:space="preserve"> also increases.</w:t>
      </w:r>
      <w:r w:rsidR="00725492" w:rsidRPr="003E0F05">
        <w:t xml:space="preserve"> </w:t>
      </w:r>
      <w:r w:rsidR="00133337">
        <w:t>S</w:t>
      </w:r>
      <w:r w:rsidR="002051F1">
        <w:t xml:space="preserve">mall </w:t>
      </w:r>
      <w:r w:rsidR="00011D31">
        <w:t xml:space="preserve">SU </w:t>
      </w:r>
      <w:r w:rsidR="002051F1">
        <w:t>cells</w:t>
      </w:r>
      <w:r w:rsidR="00BF63A5">
        <w:t xml:space="preserve"> </w:t>
      </w:r>
      <w:r w:rsidR="00133337">
        <w:t>are</w:t>
      </w:r>
      <w:r w:rsidR="002051F1" w:rsidRPr="00223D49">
        <w:t xml:space="preserve"> cells containing </w:t>
      </w:r>
      <w:r w:rsidR="008C53FB">
        <w:t>fewer</w:t>
      </w:r>
      <w:r w:rsidR="008C53FB" w:rsidRPr="00223D49">
        <w:t xml:space="preserve"> </w:t>
      </w:r>
      <w:r w:rsidR="002051F1" w:rsidRPr="00223D49">
        <w:t>than 10</w:t>
      </w:r>
      <w:r w:rsidR="00011D31">
        <w:t xml:space="preserve"> enterprise</w:t>
      </w:r>
      <w:r w:rsidR="00A866AE">
        <w:t>s</w:t>
      </w:r>
      <w:r w:rsidR="00A866AE" w:rsidRPr="00223D49">
        <w:t xml:space="preserve"> </w:t>
      </w:r>
      <w:r w:rsidR="000B3B1F">
        <w:t xml:space="preserve">above the RM bound </w:t>
      </w:r>
      <w:r w:rsidR="00013649">
        <w:t>and all units are</w:t>
      </w:r>
      <w:r w:rsidR="002051F1" w:rsidRPr="00223D49">
        <w:t xml:space="preserve"> made </w:t>
      </w:r>
      <w:r w:rsidR="002051F1">
        <w:t>Must-Take</w:t>
      </w:r>
      <w:r w:rsidR="002051F1" w:rsidRPr="00950D4B">
        <w:t xml:space="preserve"> (</w:t>
      </w:r>
      <w:r w:rsidR="002051F1" w:rsidRPr="003E0F05">
        <w:rPr>
          <w:i/>
        </w:rPr>
        <w:t>Gaudet and Stardom</w:t>
      </w:r>
      <w:r w:rsidR="00824B77">
        <w:rPr>
          <w:i/>
        </w:rPr>
        <w:t xml:space="preserve"> 2016</w:t>
      </w:r>
      <w:r w:rsidR="002051F1" w:rsidRPr="003E0F05">
        <w:rPr>
          <w:i/>
        </w:rPr>
        <w:t>)</w:t>
      </w:r>
      <w:r w:rsidR="00BF63A5">
        <w:rPr>
          <w:i/>
        </w:rPr>
        <w:t xml:space="preserve">. </w:t>
      </w:r>
      <w:r w:rsidR="00013649">
        <w:t xml:space="preserve">In </w:t>
      </w:r>
      <w:r w:rsidR="00725492" w:rsidRPr="003E0F05">
        <w:t xml:space="preserve">domain 313000/59, </w:t>
      </w:r>
      <w:r w:rsidR="00F17C3F">
        <w:t xml:space="preserve">there </w:t>
      </w:r>
      <w:r w:rsidR="008C53FB">
        <w:t>are</w:t>
      </w:r>
      <w:r w:rsidR="00F17C3F">
        <w:t xml:space="preserve"> 28 units above TN</w:t>
      </w:r>
      <w:r w:rsidR="00381302">
        <w:t xml:space="preserve"> and</w:t>
      </w:r>
      <w:r w:rsidR="001D0EAA">
        <w:t xml:space="preserve"> no MT</w:t>
      </w:r>
      <w:r w:rsidR="00013649" w:rsidRPr="00013649">
        <w:t xml:space="preserve"> </w:t>
      </w:r>
      <w:r w:rsidR="00013649">
        <w:t>in the RY2017 stratification</w:t>
      </w:r>
      <w:r w:rsidR="00F17C3F">
        <w:t xml:space="preserve">. </w:t>
      </w:r>
      <w:r w:rsidR="0065083E">
        <w:t>In RY2018, w</w:t>
      </w:r>
      <w:r w:rsidR="00725492" w:rsidRPr="00AF296F">
        <w:t xml:space="preserve">ith </w:t>
      </w:r>
      <w:r w:rsidR="0065083E">
        <w:t>the</w:t>
      </w:r>
      <w:r w:rsidR="00933D1B" w:rsidRPr="00AF296F">
        <w:t xml:space="preserve"> </w:t>
      </w:r>
      <w:r w:rsidR="00725492" w:rsidRPr="00AF296F">
        <w:t>identical populat</w:t>
      </w:r>
      <w:r w:rsidR="00933D1B" w:rsidRPr="00AF296F">
        <w:t xml:space="preserve">ion </w:t>
      </w:r>
      <w:r w:rsidR="00FE7729" w:rsidRPr="00AF296F">
        <w:t>with</w:t>
      </w:r>
      <w:r w:rsidR="00933D1B" w:rsidRPr="00223D49">
        <w:t>in domains</w:t>
      </w:r>
      <w:r w:rsidR="00933D1B" w:rsidRPr="00597FE4">
        <w:t>, the cell split</w:t>
      </w:r>
      <w:r w:rsidR="00725492" w:rsidRPr="00597FE4">
        <w:t xml:space="preserve"> into </w:t>
      </w:r>
      <w:r w:rsidR="00130830">
        <w:t>7</w:t>
      </w:r>
      <w:r w:rsidR="00725492" w:rsidRPr="00950D4B">
        <w:t>.</w:t>
      </w:r>
      <w:r w:rsidR="003179BD" w:rsidRPr="00950D4B">
        <w:t xml:space="preserve"> </w:t>
      </w:r>
      <w:r w:rsidR="004B6501" w:rsidRPr="003E0F05">
        <w:t xml:space="preserve">After the </w:t>
      </w:r>
      <w:r w:rsidR="00EB5840">
        <w:t>TN</w:t>
      </w:r>
      <w:r w:rsidR="004B6501" w:rsidRPr="00950D4B">
        <w:t xml:space="preserve"> is determined, in 5 of the </w:t>
      </w:r>
      <w:r w:rsidR="00130830">
        <w:t>7</w:t>
      </w:r>
      <w:r w:rsidR="004B6501" w:rsidRPr="00950D4B">
        <w:t xml:space="preserve"> domains, there are only </w:t>
      </w:r>
      <w:r w:rsidR="00C77E37">
        <w:t>1 or 2 units (</w:t>
      </w:r>
      <w:r w:rsidR="004B6501" w:rsidRPr="00950D4B">
        <w:t xml:space="preserve">less than </w:t>
      </w:r>
      <w:r w:rsidR="001A4E6A">
        <w:t>10</w:t>
      </w:r>
      <w:r w:rsidR="00C77E37">
        <w:t xml:space="preserve">) </w:t>
      </w:r>
      <w:r w:rsidR="004B6501" w:rsidRPr="00950D4B">
        <w:t xml:space="preserve">in </w:t>
      </w:r>
      <w:r w:rsidR="00402BCC" w:rsidRPr="003E0F05">
        <w:t>each</w:t>
      </w:r>
      <w:r w:rsidR="004B6501" w:rsidRPr="003E0F05">
        <w:t xml:space="preserve"> </w:t>
      </w:r>
      <w:r w:rsidR="001A4E6A">
        <w:t>domain</w:t>
      </w:r>
      <w:r w:rsidR="004B6501" w:rsidRPr="00AF296F">
        <w:t xml:space="preserve">. </w:t>
      </w:r>
      <w:r w:rsidR="008C53FB">
        <w:t xml:space="preserve">The 6 </w:t>
      </w:r>
      <w:r w:rsidR="00811553" w:rsidRPr="003E0F05">
        <w:t xml:space="preserve">units from </w:t>
      </w:r>
      <w:r w:rsidR="00A2791E">
        <w:t>t</w:t>
      </w:r>
      <w:r w:rsidR="00CA31C7">
        <w:t>hese</w:t>
      </w:r>
      <w:r w:rsidR="00A2791E" w:rsidRPr="003E0F05">
        <w:t xml:space="preserve"> </w:t>
      </w:r>
      <w:r w:rsidR="00811553" w:rsidRPr="003E0F05">
        <w:t xml:space="preserve">5 domains </w:t>
      </w:r>
      <w:r w:rsidR="00834DD2">
        <w:t xml:space="preserve">are </w:t>
      </w:r>
      <w:r w:rsidR="00811553" w:rsidRPr="003E0F05">
        <w:t xml:space="preserve">made </w:t>
      </w:r>
      <w:r w:rsidR="00B95DE8">
        <w:t>Must-Take</w:t>
      </w:r>
      <w:r w:rsidR="00D710D1">
        <w:t xml:space="preserve">. </w:t>
      </w:r>
      <w:r w:rsidR="000A6E67">
        <w:t>Within the 801 domains, t</w:t>
      </w:r>
      <w:r w:rsidR="00230F39" w:rsidRPr="00950D4B">
        <w:t xml:space="preserve">here </w:t>
      </w:r>
      <w:r w:rsidR="00556A2A">
        <w:t>are 267</w:t>
      </w:r>
      <w:r w:rsidR="00230F39" w:rsidRPr="0051312C">
        <w:t xml:space="preserve"> </w:t>
      </w:r>
      <w:r w:rsidR="001770F2">
        <w:t>whose</w:t>
      </w:r>
      <w:r w:rsidR="00230F39" w:rsidRPr="0051312C">
        <w:t xml:space="preserve"> MT increased, and </w:t>
      </w:r>
      <w:r w:rsidR="00B330D5">
        <w:t xml:space="preserve">25 domains </w:t>
      </w:r>
      <w:r w:rsidR="00051269">
        <w:t>become</w:t>
      </w:r>
      <w:r w:rsidR="00230F39" w:rsidRPr="0051312C">
        <w:t xml:space="preserve"> census</w:t>
      </w:r>
      <w:r w:rsidR="00051269">
        <w:t>es</w:t>
      </w:r>
      <w:r w:rsidR="00D529AC">
        <w:t>.</w:t>
      </w:r>
      <w:r w:rsidR="007D10DE">
        <w:t xml:space="preserve"> </w:t>
      </w:r>
    </w:p>
    <w:p w14:paraId="57A9D613" w14:textId="50BFC6F3" w:rsidR="00753B3D" w:rsidRPr="00720274" w:rsidRDefault="00753B3D" w:rsidP="00AF3F5A">
      <w:r w:rsidRPr="00950D4B">
        <w:tab/>
        <w:t xml:space="preserve">In addition, </w:t>
      </w:r>
      <w:r w:rsidR="00EB1574">
        <w:t xml:space="preserve">an enterprise’s </w:t>
      </w:r>
      <w:r w:rsidRPr="003E0F05">
        <w:t xml:space="preserve">outlier </w:t>
      </w:r>
      <w:r w:rsidR="007402F5">
        <w:t xml:space="preserve">status </w:t>
      </w:r>
      <w:r w:rsidR="00FF0DFB">
        <w:t>can</w:t>
      </w:r>
      <w:r w:rsidR="00FF0DFB" w:rsidRPr="003E0F05">
        <w:t xml:space="preserve"> </w:t>
      </w:r>
      <w:r w:rsidR="00423015" w:rsidRPr="003E0F05">
        <w:t xml:space="preserve">change </w:t>
      </w:r>
      <w:r w:rsidR="007402F5">
        <w:t xml:space="preserve">depending on the </w:t>
      </w:r>
      <w:r w:rsidR="00423015" w:rsidRPr="00AF296F">
        <w:t>stratification.</w:t>
      </w:r>
      <w:r w:rsidR="00423015" w:rsidRPr="00223D49">
        <w:t xml:space="preserve"> A</w:t>
      </w:r>
      <w:r w:rsidRPr="00223D49">
        <w:t xml:space="preserve">lthough the </w:t>
      </w:r>
      <w:r w:rsidR="00D25AE2" w:rsidRPr="00597FE4">
        <w:t>impact</w:t>
      </w:r>
      <w:r w:rsidR="00423015" w:rsidRPr="00597FE4">
        <w:t xml:space="preserve"> to the allocation</w:t>
      </w:r>
      <w:r w:rsidR="00D25AE2" w:rsidRPr="00807270">
        <w:t xml:space="preserve"> is no</w:t>
      </w:r>
      <w:r w:rsidR="00423015" w:rsidRPr="00807270">
        <w:t xml:space="preserve">t as large as the previous case, it still reveals the </w:t>
      </w:r>
      <w:r w:rsidR="000F1E09" w:rsidRPr="006E21A5">
        <w:t>primary</w:t>
      </w:r>
      <w:r w:rsidR="00423015" w:rsidRPr="006E21A5">
        <w:t xml:space="preserve"> change</w:t>
      </w:r>
      <w:r w:rsidR="008C53FB">
        <w:t>:</w:t>
      </w:r>
      <w:r w:rsidR="00FB7A77" w:rsidRPr="006E21A5">
        <w:t xml:space="preserve"> </w:t>
      </w:r>
      <w:r w:rsidR="00FB7A77" w:rsidRPr="00FB6CE3">
        <w:lastRenderedPageBreak/>
        <w:t xml:space="preserve">splitting </w:t>
      </w:r>
      <w:r w:rsidR="00C6768F" w:rsidRPr="002F08EB">
        <w:t xml:space="preserve">domains. For example, a </w:t>
      </w:r>
      <w:r w:rsidR="00C6768F" w:rsidRPr="00E465BA">
        <w:t xml:space="preserve">large enterprise </w:t>
      </w:r>
      <w:r w:rsidR="007402F5">
        <w:t>may not originally be an outlier</w:t>
      </w:r>
      <w:r w:rsidR="00A86AC1">
        <w:t xml:space="preserve"> </w:t>
      </w:r>
      <w:r w:rsidR="00EB1574">
        <w:t>in a</w:t>
      </w:r>
      <w:r w:rsidR="00A86AC1">
        <w:t xml:space="preserve"> large domain. H</w:t>
      </w:r>
      <w:r w:rsidR="00264DD4" w:rsidRPr="00D35F1D">
        <w:t>owever, after changing the stratification,</w:t>
      </w:r>
      <w:r w:rsidR="00933D1B" w:rsidRPr="0058618E">
        <w:t xml:space="preserve"> the large </w:t>
      </w:r>
      <w:r w:rsidR="00264DD4" w:rsidRPr="00720274">
        <w:t xml:space="preserve">enterprise </w:t>
      </w:r>
      <w:r w:rsidR="007402F5">
        <w:t>may</w:t>
      </w:r>
      <w:r w:rsidR="00264DD4" w:rsidRPr="00720274">
        <w:t xml:space="preserve"> be stratified into a </w:t>
      </w:r>
      <w:r w:rsidR="007402F5">
        <w:t>domain</w:t>
      </w:r>
      <w:r w:rsidR="00264DD4" w:rsidRPr="00720274">
        <w:t xml:space="preserve"> where </w:t>
      </w:r>
      <w:r w:rsidR="009937B3">
        <w:t xml:space="preserve">the </w:t>
      </w:r>
      <w:r w:rsidR="00264DD4" w:rsidRPr="00720274">
        <w:t>other units are small</w:t>
      </w:r>
      <w:r w:rsidR="00AB6E47">
        <w:t xml:space="preserve">. In this case, </w:t>
      </w:r>
      <w:r w:rsidR="00264DD4" w:rsidRPr="00720274">
        <w:t>it becomes an outlier</w:t>
      </w:r>
      <w:r w:rsidR="00AB6E47">
        <w:t xml:space="preserve"> in the new stratification.</w:t>
      </w:r>
    </w:p>
    <w:p w14:paraId="0571BE31" w14:textId="28AC3A8C" w:rsidR="00A60205" w:rsidRPr="000A4532" w:rsidRDefault="005C0A02" w:rsidP="00AF3F5A">
      <w:pPr>
        <w:pStyle w:val="Heading2"/>
        <w:rPr>
          <w:sz w:val="32"/>
        </w:rPr>
      </w:pPr>
      <w:bookmarkStart w:id="15" w:name="_Toc533062125"/>
      <w:r w:rsidRPr="00AF3F5A">
        <w:rPr>
          <w:sz w:val="32"/>
        </w:rPr>
        <w:t xml:space="preserve">Enterprise </w:t>
      </w:r>
      <w:r w:rsidR="00B46092">
        <w:rPr>
          <w:sz w:val="32"/>
        </w:rPr>
        <w:t>C</w:t>
      </w:r>
      <w:r w:rsidRPr="00AF3F5A">
        <w:rPr>
          <w:sz w:val="32"/>
        </w:rPr>
        <w:t>lassification</w:t>
      </w:r>
      <w:bookmarkEnd w:id="15"/>
    </w:p>
    <w:p w14:paraId="65EF6FA0" w14:textId="23A131EC" w:rsidR="000604F3" w:rsidRDefault="000604F3" w:rsidP="000604F3">
      <w:r>
        <w:tab/>
        <w:t xml:space="preserve">The enterprise classification refers to the sampling cell </w:t>
      </w:r>
      <w:r w:rsidR="007402F5">
        <w:t>where</w:t>
      </w:r>
      <w:r>
        <w:t xml:space="preserve"> an enterprise </w:t>
      </w:r>
      <w:r w:rsidR="007402F5">
        <w:t xml:space="preserve">is </w:t>
      </w:r>
      <w:r>
        <w:t xml:space="preserve">stratified. When an enterprise has establishments involved in multiple industry classes and provinces, the classification of an enterprise is determined by the </w:t>
      </w:r>
      <w:r w:rsidR="00582801">
        <w:t xml:space="preserve">maximum </w:t>
      </w:r>
      <w:r>
        <w:t>SU contribution:</w:t>
      </w:r>
    </w:p>
    <w:p w14:paraId="2D9A4683" w14:textId="536E8EF6" w:rsidR="000604F3" w:rsidRPr="0079210D" w:rsidRDefault="00F30E87" w:rsidP="000604F3">
      <w:pPr>
        <w:spacing w:line="240" w:lineRule="auto"/>
        <w:ind w:left="1080"/>
        <w:rPr>
          <w:b/>
          <w:sz w:val="20"/>
        </w:rPr>
      </w:pPr>
      <m:oMathPara>
        <m:oMath>
          <m:sSub>
            <m:sSubPr>
              <m:ctrlPr>
                <w:rPr>
                  <w:rFonts w:ascii="Cambria Math" w:hAnsi="Cambria Math"/>
                  <w:b/>
                </w:rPr>
              </m:ctrlPr>
            </m:sSubPr>
            <m:e>
              <m:r>
                <m:rPr>
                  <m:sty m:val="bi"/>
                </m:rPr>
                <w:rPr>
                  <w:rFonts w:ascii="Cambria Math" w:hAnsi="Cambria Math"/>
                  <w:sz w:val="20"/>
                </w:rPr>
                <m:t>ω</m:t>
              </m:r>
            </m:e>
            <m:sub>
              <m:r>
                <m:rPr>
                  <m:sty m:val="bi"/>
                </m:rPr>
                <w:rPr>
                  <w:rFonts w:ascii="Cambria Math" w:hAnsi="Cambria Math"/>
                  <w:sz w:val="20"/>
                </w:rPr>
                <m:t>j</m:t>
              </m:r>
            </m:sub>
          </m:sSub>
          <m:f>
            <m:fPr>
              <m:ctrlPr>
                <w:rPr>
                  <w:rFonts w:ascii="Cambria Math" w:hAnsi="Cambria Math"/>
                  <w:b/>
                  <w:i/>
                  <w:sz w:val="20"/>
                </w:rPr>
              </m:ctrlPr>
            </m:fPr>
            <m:num>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ji</m:t>
                  </m:r>
                </m:sub>
              </m:sSub>
            </m:num>
            <m:den>
              <m:sSub>
                <m:sSubPr>
                  <m:ctrlPr>
                    <w:rPr>
                      <w:rFonts w:ascii="Cambria Math" w:hAnsi="Cambria Math"/>
                      <w:b/>
                      <w:i/>
                      <w:sz w:val="20"/>
                    </w:rPr>
                  </m:ctrlPr>
                </m:sSubPr>
                <m:e>
                  <m:r>
                    <m:rPr>
                      <m:sty m:val="bi"/>
                    </m:rPr>
                    <w:rPr>
                      <w:rFonts w:ascii="Cambria Math" w:hAnsi="Cambria Math"/>
                      <w:sz w:val="20"/>
                    </w:rPr>
                    <m:t>t</m:t>
                  </m:r>
                </m:e>
                <m:sub>
                  <m:sSub>
                    <m:sSubPr>
                      <m:ctrlPr>
                        <w:rPr>
                          <w:rFonts w:ascii="Cambria Math" w:hAnsi="Cambria Math"/>
                          <w:b/>
                          <w:i/>
                          <w:sz w:val="20"/>
                        </w:rPr>
                      </m:ctrlPr>
                    </m:sSubPr>
                    <m:e>
                      <m:r>
                        <m:rPr>
                          <m:sty m:val="bi"/>
                        </m:rPr>
                        <w:rPr>
                          <w:rFonts w:ascii="Cambria Math" w:hAnsi="Cambria Math"/>
                          <w:sz w:val="20"/>
                        </w:rPr>
                        <m:t>x</m:t>
                      </m:r>
                    </m:e>
                    <m:sub>
                      <m:r>
                        <m:rPr>
                          <m:sty m:val="bi"/>
                        </m:rPr>
                        <w:rPr>
                          <w:rFonts w:ascii="Cambria Math" w:hAnsi="Cambria Math"/>
                          <w:sz w:val="20"/>
                        </w:rPr>
                        <m:t>j</m:t>
                      </m:r>
                    </m:sub>
                  </m:sSub>
                </m:sub>
              </m:sSub>
            </m:den>
          </m:f>
        </m:oMath>
      </m:oMathPara>
    </w:p>
    <w:p w14:paraId="128FCCF6" w14:textId="3A72F15B" w:rsidR="000604F3" w:rsidRDefault="000604F3" w:rsidP="000604F3">
      <w:r>
        <w:t xml:space="preserve">where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j</m:t>
            </m:r>
          </m:sub>
        </m:sSub>
      </m:oMath>
      <w:r>
        <w:t xml:space="preserve"> is the importance factor of sampling cell </w:t>
      </w:r>
      <w:r w:rsidRPr="000A6E46">
        <w:rPr>
          <w:i/>
        </w:rPr>
        <w:t>j</w:t>
      </w:r>
      <w:r>
        <w:t xml:space="preserv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ji</m:t>
            </m:r>
          </m:sub>
        </m:sSub>
      </m:oMath>
      <w:r>
        <w:t xml:space="preserve"> is the total OE size in sampling cell </w:t>
      </w:r>
      <w:r w:rsidRPr="000A6E46">
        <w:rPr>
          <w:i/>
        </w:rPr>
        <w:t>j</w:t>
      </w:r>
      <w:r>
        <w:t xml:space="preserve"> of all OEs in sampling unit </w:t>
      </w:r>
      <w:proofErr w:type="spellStart"/>
      <w:r w:rsidRPr="005A24FF">
        <w:rPr>
          <w:i/>
        </w:rPr>
        <w:t>i</w:t>
      </w:r>
      <w:proofErr w:type="spellEnd"/>
      <w:r>
        <w:t xml:space="preserve">, and </w:t>
      </w:r>
      <m:oMath>
        <m:sSub>
          <m:sSubPr>
            <m:ctrlPr>
              <w:rPr>
                <w:rFonts w:ascii="Cambria Math" w:hAnsi="Cambria Math"/>
              </w:rPr>
            </m:ctrlPr>
          </m:sSubPr>
          <m:e>
            <m:r>
              <m:rPr>
                <m:sty m:val="bi"/>
              </m:rPr>
              <w:rPr>
                <w:rFonts w:ascii="Cambria Math" w:hAnsi="Cambria Math"/>
                <w:sz w:val="20"/>
              </w:rPr>
              <m:t>t</m:t>
            </m:r>
          </m:e>
          <m:sub>
            <m:sSub>
              <m:sSubPr>
                <m:ctrlPr>
                  <w:rPr>
                    <w:rFonts w:ascii="Cambria Math" w:hAnsi="Cambria Math"/>
                    <w:b/>
                    <w:i/>
                    <w:sz w:val="20"/>
                  </w:rPr>
                </m:ctrlPr>
              </m:sSubPr>
              <m:e>
                <m:r>
                  <m:rPr>
                    <m:sty m:val="bi"/>
                  </m:rPr>
                  <w:rPr>
                    <w:rFonts w:ascii="Cambria Math" w:hAnsi="Cambria Math"/>
                    <w:sz w:val="20"/>
                  </w:rPr>
                  <m:t>x</m:t>
                </m:r>
              </m:e>
              <m:sub>
                <m:r>
                  <m:rPr>
                    <m:sty m:val="bi"/>
                  </m:rPr>
                  <w:rPr>
                    <w:rFonts w:ascii="Cambria Math" w:hAnsi="Cambria Math"/>
                    <w:sz w:val="20"/>
                  </w:rPr>
                  <m:t>j</m:t>
                </m:r>
              </m:sub>
            </m:sSub>
          </m:sub>
        </m:sSub>
      </m:oMath>
      <w:r w:rsidR="00A460F4">
        <w:t xml:space="preserve">  </w:t>
      </w:r>
      <w:r>
        <w:t xml:space="preserve"> is the total OE size of sampling cell </w:t>
      </w:r>
      <w:r w:rsidRPr="005A24FF">
        <w:rPr>
          <w:i/>
        </w:rPr>
        <w:t>j</w:t>
      </w:r>
      <w:r>
        <w:t>. The importance factor of a cell is</w:t>
      </w:r>
      <w:r w:rsidR="007402F5">
        <w:t xml:space="preserve"> </w:t>
      </w:r>
      <w:r>
        <w:t>related to the proportion of revenue across all industries within a province (</w:t>
      </w:r>
      <w:r w:rsidRPr="002B367C">
        <w:rPr>
          <w:i/>
        </w:rPr>
        <w:t>Gaudet and Stardom</w:t>
      </w:r>
      <w:r w:rsidR="00824B77">
        <w:rPr>
          <w:i/>
        </w:rPr>
        <w:t xml:space="preserve"> 2016</w:t>
      </w:r>
      <w:r>
        <w:t>)</w:t>
      </w:r>
      <w:r w:rsidR="007402F5">
        <w:t>, and therefore changes with the change in stratification</w:t>
      </w:r>
      <w:r>
        <w:t xml:space="preserve">. </w:t>
      </w:r>
      <w:r w:rsidR="007402F5">
        <w:t xml:space="preserve">However, the main driver of enterprise classification change is the change in </w:t>
      </w:r>
      <m:oMath>
        <m:sSub>
          <m:sSubPr>
            <m:ctrlPr>
              <w:rPr>
                <w:rFonts w:ascii="Cambria Math" w:hAnsi="Cambria Math"/>
              </w:rPr>
            </m:ctrlPr>
          </m:sSubPr>
          <m:e>
            <m:r>
              <m:rPr>
                <m:sty m:val="bi"/>
              </m:rPr>
              <w:rPr>
                <w:rFonts w:ascii="Cambria Math" w:hAnsi="Cambria Math"/>
                <w:sz w:val="20"/>
              </w:rPr>
              <m:t>t</m:t>
            </m:r>
          </m:e>
          <m:sub>
            <m:sSub>
              <m:sSubPr>
                <m:ctrlPr>
                  <w:rPr>
                    <w:rFonts w:ascii="Cambria Math" w:hAnsi="Cambria Math"/>
                    <w:b/>
                    <w:i/>
                    <w:sz w:val="20"/>
                  </w:rPr>
                </m:ctrlPr>
              </m:sSubPr>
              <m:e>
                <m:r>
                  <m:rPr>
                    <m:sty m:val="bi"/>
                  </m:rPr>
                  <w:rPr>
                    <w:rFonts w:ascii="Cambria Math" w:hAnsi="Cambria Math"/>
                    <w:sz w:val="20"/>
                  </w:rPr>
                  <m:t>x</m:t>
                </m:r>
              </m:e>
              <m:sub>
                <m:r>
                  <m:rPr>
                    <m:sty m:val="bi"/>
                  </m:rPr>
                  <w:rPr>
                    <w:rFonts w:ascii="Cambria Math" w:hAnsi="Cambria Math"/>
                    <w:sz w:val="20"/>
                  </w:rPr>
                  <m:t>j</m:t>
                </m:r>
              </m:sub>
            </m:sSub>
          </m:sub>
        </m:sSub>
      </m:oMath>
      <w:r w:rsidR="007402F5">
        <w:t xml:space="preserve">  as the cell definitions change.</w:t>
      </w:r>
      <w:r w:rsidR="00582801">
        <w:t xml:space="preserve">  </w:t>
      </w:r>
      <w:r>
        <w:t>In total, only 71 enterprises changed their classification.</w:t>
      </w:r>
    </w:p>
    <w:p w14:paraId="4F304486" w14:textId="2AE1247D" w:rsidR="000604F3" w:rsidRDefault="001319B6" w:rsidP="001319B6">
      <w:pPr>
        <w:pStyle w:val="Heading2"/>
      </w:pPr>
      <w:bookmarkStart w:id="16" w:name="_Toc533062126"/>
      <w:r w:rsidRPr="001319B6">
        <w:rPr>
          <w:sz w:val="32"/>
        </w:rPr>
        <w:t>Summary</w:t>
      </w:r>
      <w:bookmarkEnd w:id="16"/>
      <w:r w:rsidRPr="00C35C18">
        <w:t xml:space="preserve"> </w:t>
      </w:r>
    </w:p>
    <w:p w14:paraId="10D71AA8" w14:textId="7CD4C3A9" w:rsidR="00D66C9A" w:rsidRDefault="00582801" w:rsidP="00CB5420">
      <w:pPr>
        <w:ind w:firstLine="720"/>
        <w:rPr>
          <w:rFonts w:asciiTheme="majorHAnsi" w:eastAsiaTheme="majorEastAsia" w:hAnsiTheme="majorHAnsi" w:cstheme="majorBidi"/>
          <w:color w:val="2E74B5" w:themeColor="accent1" w:themeShade="BF"/>
          <w:sz w:val="36"/>
          <w:szCs w:val="36"/>
        </w:rPr>
      </w:pPr>
      <w:r>
        <w:t>T</w:t>
      </w:r>
      <w:r w:rsidR="001319B6">
        <w:t xml:space="preserve">he </w:t>
      </w:r>
      <w:r w:rsidR="006E2990">
        <w:t>primary</w:t>
      </w:r>
      <w:r w:rsidR="001319B6">
        <w:t xml:space="preserve"> impact of changing stratification </w:t>
      </w:r>
      <w:r w:rsidR="00BA12F2">
        <w:t>is</w:t>
      </w:r>
      <w:r w:rsidR="001319B6">
        <w:t xml:space="preserve"> that the OE cells are changed. As we have discussed above, there is essential change in the survey population, in terms of Take-None, Must-Take and enterprise classification. After the survey population is </w:t>
      </w:r>
      <w:r w:rsidR="000F1DB1">
        <w:t>finalized</w:t>
      </w:r>
      <w:r w:rsidR="001319B6">
        <w:t xml:space="preserve">, </w:t>
      </w:r>
      <w:r>
        <w:t xml:space="preserve">size stratification, </w:t>
      </w:r>
      <w:r w:rsidR="001319B6">
        <w:t xml:space="preserve">allocation and sample selection </w:t>
      </w:r>
      <w:r w:rsidR="009820C7">
        <w:t>are</w:t>
      </w:r>
      <w:r w:rsidR="001319B6">
        <w:t xml:space="preserve"> conducted.</w:t>
      </w:r>
      <w:r w:rsidR="00D66C9A">
        <w:rPr>
          <w:rFonts w:asciiTheme="majorHAnsi" w:eastAsiaTheme="majorEastAsia" w:hAnsiTheme="majorHAnsi" w:cstheme="majorBidi"/>
          <w:color w:val="2E74B5" w:themeColor="accent1" w:themeShade="BF"/>
          <w:sz w:val="36"/>
          <w:szCs w:val="36"/>
        </w:rPr>
        <w:t xml:space="preserve"> </w:t>
      </w:r>
    </w:p>
    <w:p w14:paraId="4DE7AEF9" w14:textId="77777777" w:rsidR="00D66C9A" w:rsidRDefault="00D66C9A" w:rsidP="00CB5420">
      <w:pPr>
        <w:ind w:firstLine="720"/>
        <w:sectPr w:rsidR="00D66C9A" w:rsidSect="0099303E">
          <w:headerReference w:type="default" r:id="rId20"/>
          <w:type w:val="continuous"/>
          <w:pgSz w:w="12240" w:h="15840"/>
          <w:pgMar w:top="1440" w:right="1440" w:bottom="1440" w:left="1440" w:header="708" w:footer="708" w:gutter="0"/>
          <w:pgNumType w:start="1"/>
          <w:cols w:space="708"/>
          <w:docGrid w:linePitch="360"/>
        </w:sectPr>
      </w:pPr>
    </w:p>
    <w:p w14:paraId="737B5D94" w14:textId="5EC1DA7C" w:rsidR="00D66C9A" w:rsidRDefault="00D66C9A" w:rsidP="00CB5420">
      <w:pPr>
        <w:ind w:firstLine="720"/>
      </w:pPr>
    </w:p>
    <w:p w14:paraId="35B8E287" w14:textId="77777777" w:rsidR="00BD5013" w:rsidRPr="000A6E46" w:rsidRDefault="00BD5013" w:rsidP="000A6E46">
      <w:pPr>
        <w:ind w:firstLine="720"/>
        <w:sectPr w:rsidR="00BD5013" w:rsidRPr="000A6E46" w:rsidSect="00D66C9A">
          <w:type w:val="continuous"/>
          <w:pgSz w:w="12240" w:h="15840"/>
          <w:pgMar w:top="1440" w:right="1440" w:bottom="1440" w:left="1440" w:header="708" w:footer="708" w:gutter="0"/>
          <w:cols w:space="708"/>
          <w:docGrid w:linePitch="360"/>
        </w:sectPr>
      </w:pPr>
    </w:p>
    <w:p w14:paraId="6A015A01" w14:textId="66A20ADF" w:rsidR="00033842" w:rsidRDefault="000A4532" w:rsidP="0019510F">
      <w:pPr>
        <w:pStyle w:val="Style1"/>
      </w:pPr>
      <w:bookmarkStart w:id="17" w:name="_Toc533062127"/>
      <w:r>
        <w:lastRenderedPageBreak/>
        <w:t xml:space="preserve">Allocation </w:t>
      </w:r>
      <w:r w:rsidR="00B46092">
        <w:t>C</w:t>
      </w:r>
      <w:r>
        <w:t>hanges</w:t>
      </w:r>
      <w:bookmarkEnd w:id="17"/>
    </w:p>
    <w:p w14:paraId="0FDAA656" w14:textId="04CB4C9D" w:rsidR="001319B6" w:rsidRDefault="001319B6" w:rsidP="001319B6">
      <w:pPr>
        <w:pStyle w:val="Heading2"/>
        <w:rPr>
          <w:sz w:val="32"/>
        </w:rPr>
      </w:pPr>
      <w:bookmarkStart w:id="18" w:name="_Toc533062128"/>
      <w:r>
        <w:rPr>
          <w:sz w:val="32"/>
        </w:rPr>
        <w:t>Size-stratification</w:t>
      </w:r>
      <w:bookmarkEnd w:id="18"/>
    </w:p>
    <w:p w14:paraId="6AF18059" w14:textId="020A2C95" w:rsidR="0096354A" w:rsidRPr="0051312C" w:rsidRDefault="002301A3" w:rsidP="0096354A">
      <w:r w:rsidRPr="0051312C">
        <w:tab/>
        <w:t xml:space="preserve">After the </w:t>
      </w:r>
      <w:r w:rsidR="00B95DE8">
        <w:t>Take-None</w:t>
      </w:r>
      <w:r w:rsidR="006E7D2C">
        <w:t xml:space="preserve"> and </w:t>
      </w:r>
      <w:r w:rsidR="00B95DE8">
        <w:t>Must-Take</w:t>
      </w:r>
      <w:r w:rsidRPr="0051312C">
        <w:t xml:space="preserve"> </w:t>
      </w:r>
      <w:r w:rsidR="006E7D2C">
        <w:t xml:space="preserve">units </w:t>
      </w:r>
      <w:r w:rsidRPr="0051312C">
        <w:t xml:space="preserve">are defined in each cell, the remaining part </w:t>
      </w:r>
      <w:r w:rsidRPr="003830F7">
        <w:t>is the</w:t>
      </w:r>
      <w:r w:rsidR="00B95DE8">
        <w:t xml:space="preserve"> Take-Some</w:t>
      </w:r>
      <w:r w:rsidRPr="003830F7">
        <w:t xml:space="preserve"> </w:t>
      </w:r>
      <w:r w:rsidR="00C67788">
        <w:t>(TS) population</w:t>
      </w:r>
      <w:r w:rsidRPr="003830F7">
        <w:t xml:space="preserve">, where </w:t>
      </w:r>
      <w:r w:rsidRPr="00950D4B">
        <w:t>a probability sampl</w:t>
      </w:r>
      <w:r w:rsidR="00C67788">
        <w:t>e</w:t>
      </w:r>
      <w:r w:rsidRPr="003E0F05">
        <w:t xml:space="preserve"> will be </w:t>
      </w:r>
      <w:r w:rsidR="00C67788">
        <w:t>selected</w:t>
      </w:r>
      <w:r w:rsidRPr="00AF296F">
        <w:t>.</w:t>
      </w:r>
      <w:r w:rsidR="000D1C30" w:rsidRPr="00AF296F">
        <w:t xml:space="preserve"> Within each </w:t>
      </w:r>
      <w:r w:rsidR="00C67788">
        <w:t>cell</w:t>
      </w:r>
      <w:r w:rsidR="000D1C30" w:rsidRPr="00950D4B">
        <w:t xml:space="preserve">, units are </w:t>
      </w:r>
      <w:r w:rsidR="00C67788">
        <w:t xml:space="preserve">stratified by </w:t>
      </w:r>
      <w:r w:rsidR="00E657F0">
        <w:t>size</w:t>
      </w:r>
      <w:r w:rsidR="00C67788">
        <w:t xml:space="preserve"> (revenue)</w:t>
      </w:r>
      <w:r w:rsidR="000D1C30" w:rsidRPr="00950D4B">
        <w:t xml:space="preserve">, which </w:t>
      </w:r>
      <w:r w:rsidR="003D4725">
        <w:t>creates more homogeneous classes.</w:t>
      </w:r>
      <w:r w:rsidR="000D1C30" w:rsidRPr="00AF296F">
        <w:t xml:space="preserve"> </w:t>
      </w:r>
      <w:r w:rsidR="00C67788">
        <w:t>Cells</w:t>
      </w:r>
      <w:r w:rsidRPr="00950D4B">
        <w:t xml:space="preserve"> containing</w:t>
      </w:r>
      <w:r w:rsidR="002F4E12">
        <w:t xml:space="preserve"> 10 to 29 </w:t>
      </w:r>
      <w:r w:rsidR="00C67788">
        <w:t xml:space="preserve">TS </w:t>
      </w:r>
      <w:r w:rsidR="002F4E12">
        <w:t>units</w:t>
      </w:r>
      <w:r w:rsidRPr="00950D4B">
        <w:t xml:space="preserve"> will be divided into two </w:t>
      </w:r>
      <w:r w:rsidR="00C67788">
        <w:t xml:space="preserve">size </w:t>
      </w:r>
      <w:r w:rsidR="00E657F0">
        <w:t>strat</w:t>
      </w:r>
      <w:r w:rsidR="00C67788">
        <w:t>a</w:t>
      </w:r>
      <w:r w:rsidRPr="00950D4B">
        <w:t xml:space="preserve">, instead of three </w:t>
      </w:r>
      <w:r w:rsidR="00C67788">
        <w:t>(all cells with 30 or more TS units)</w:t>
      </w:r>
      <w:r w:rsidRPr="00950D4B">
        <w:t>.</w:t>
      </w:r>
      <w:r w:rsidR="00AA6FD1" w:rsidRPr="00950D4B">
        <w:t xml:space="preserve"> Since our detailed stratification split domains into small sub-domains, </w:t>
      </w:r>
      <w:r w:rsidR="00C67788">
        <w:t>many</w:t>
      </w:r>
      <w:r w:rsidR="00AA6FD1" w:rsidRPr="003E0F05">
        <w:t xml:space="preserve"> </w:t>
      </w:r>
      <w:r w:rsidR="00C67788">
        <w:t xml:space="preserve">cells have only </w:t>
      </w:r>
      <w:r w:rsidR="00AA6FD1" w:rsidRPr="003E0F05">
        <w:t>2</w:t>
      </w:r>
      <w:r w:rsidR="00C67788">
        <w:t xml:space="preserve"> size</w:t>
      </w:r>
      <w:r w:rsidR="00AA6FD1" w:rsidRPr="003E0F05">
        <w:t xml:space="preserve"> </w:t>
      </w:r>
      <w:r w:rsidR="00E657F0">
        <w:t>strata</w:t>
      </w:r>
      <w:r w:rsidR="00C67788">
        <w:t xml:space="preserve"> where the corresponding cell under the RY2017 stratification had 3</w:t>
      </w:r>
      <w:r w:rsidR="00AA6FD1" w:rsidRPr="00950D4B">
        <w:t>.</w:t>
      </w:r>
    </w:p>
    <w:p w14:paraId="1AE42D45" w14:textId="3CDDBE79" w:rsidR="00336B06" w:rsidRDefault="00895386" w:rsidP="00AF3F5A">
      <w:pPr>
        <w:pStyle w:val="Heading2"/>
        <w:rPr>
          <w:lang w:eastAsia="zh-CN"/>
        </w:rPr>
      </w:pPr>
      <w:bookmarkStart w:id="19" w:name="_Toc533062129"/>
      <w:r>
        <w:rPr>
          <w:lang w:eastAsia="zh-CN"/>
        </w:rPr>
        <w:t>Allocation</w:t>
      </w:r>
      <w:bookmarkEnd w:id="19"/>
    </w:p>
    <w:p w14:paraId="7103E337" w14:textId="7119B798" w:rsidR="00677839" w:rsidRPr="00677839" w:rsidRDefault="00677839" w:rsidP="00677839">
      <w:pPr>
        <w:rPr>
          <w:lang w:eastAsia="zh-CN"/>
        </w:rPr>
      </w:pPr>
      <w:r>
        <w:rPr>
          <w:lang w:eastAsia="zh-CN"/>
        </w:rPr>
        <w:tab/>
      </w:r>
      <w:r>
        <w:t>For the two stratification tests, we used the same target sample size of 10</w:t>
      </w:r>
      <w:r w:rsidR="00895386">
        <w:t>,</w:t>
      </w:r>
      <w:r>
        <w:t>078</w:t>
      </w:r>
      <w:r w:rsidR="00891028">
        <w:t>, b</w:t>
      </w:r>
      <w:r>
        <w:t>ut we see a difference</w:t>
      </w:r>
      <w:r w:rsidR="00D96B6E">
        <w:t xml:space="preserve"> in the</w:t>
      </w:r>
      <w:r>
        <w:t xml:space="preserve"> allocation. When looking at the sample sizes by NAICS-3, we find that at places where there is </w:t>
      </w:r>
      <w:r w:rsidR="007715DA">
        <w:t xml:space="preserve">a </w:t>
      </w:r>
      <w:r>
        <w:t xml:space="preserve">large increase of industry </w:t>
      </w:r>
      <w:r w:rsidR="006A02E6">
        <w:t>class</w:t>
      </w:r>
      <w:r>
        <w:t>, hence</w:t>
      </w:r>
      <w:r w:rsidR="007715DA">
        <w:t xml:space="preserve"> a</w:t>
      </w:r>
      <w:r>
        <w:t xml:space="preserve"> large change in stratification, there tend to be more increase of sample size, especially </w:t>
      </w:r>
      <w:r w:rsidR="00891028">
        <w:t>the</w:t>
      </w:r>
      <w:r>
        <w:t xml:space="preserve"> MT population. </w:t>
      </w:r>
      <w:r w:rsidR="00891028">
        <w:t>P</w:t>
      </w:r>
      <w:r>
        <w:t>laces with little stratification change</w:t>
      </w:r>
      <w:r w:rsidR="00891028">
        <w:t xml:space="preserve"> have</w:t>
      </w:r>
      <w:r>
        <w:t xml:space="preserve"> sample sizes </w:t>
      </w:r>
      <w:r w:rsidR="00891028">
        <w:t xml:space="preserve">that </w:t>
      </w:r>
      <w:r>
        <w:t xml:space="preserve">tend to decrease. </w:t>
      </w:r>
    </w:p>
    <w:p w14:paraId="3EA9656A" w14:textId="5DA33293" w:rsidR="00336B06" w:rsidRPr="0051312C" w:rsidRDefault="00336B06" w:rsidP="00336B06">
      <w:pPr>
        <w:rPr>
          <w:lang w:eastAsia="zh-CN"/>
        </w:rPr>
      </w:pPr>
      <w:r w:rsidRPr="0051312C">
        <w:rPr>
          <w:lang w:eastAsia="zh-CN"/>
        </w:rPr>
        <w:tab/>
        <w:t xml:space="preserve">Table </w:t>
      </w:r>
      <w:r w:rsidR="002B31C7">
        <w:rPr>
          <w:lang w:eastAsia="zh-CN"/>
        </w:rPr>
        <w:t>5</w:t>
      </w:r>
      <w:r w:rsidRPr="0051312C">
        <w:rPr>
          <w:lang w:eastAsia="zh-CN"/>
        </w:rPr>
        <w:t xml:space="preserve"> shows some of the allocation comparison</w:t>
      </w:r>
      <w:r>
        <w:rPr>
          <w:lang w:eastAsia="zh-CN"/>
        </w:rPr>
        <w:t>s</w:t>
      </w:r>
      <w:r w:rsidR="002B31C7">
        <w:rPr>
          <w:lang w:eastAsia="zh-CN"/>
        </w:rPr>
        <w:t xml:space="preserve"> by NAICS-3.</w:t>
      </w:r>
      <w:r w:rsidRPr="0051312C">
        <w:rPr>
          <w:lang w:eastAsia="zh-CN"/>
        </w:rPr>
        <w:t xml:space="preserve"> </w:t>
      </w:r>
    </w:p>
    <w:p w14:paraId="42378BAA" w14:textId="1DF2258B" w:rsidR="002B31C7" w:rsidRDefault="002B31C7" w:rsidP="002B31C7">
      <w:pPr>
        <w:pStyle w:val="Caption"/>
        <w:keepNext/>
      </w:pPr>
      <w:r>
        <w:t xml:space="preserve">Table </w:t>
      </w:r>
      <w:r w:rsidR="00AF3F5A">
        <w:rPr>
          <w:noProof/>
        </w:rPr>
        <w:fldChar w:fldCharType="begin"/>
      </w:r>
      <w:r w:rsidR="00AF3F5A">
        <w:rPr>
          <w:noProof/>
        </w:rPr>
        <w:instrText xml:space="preserve"> SEQ Table \* ARABIC </w:instrText>
      </w:r>
      <w:r w:rsidR="00AF3F5A">
        <w:rPr>
          <w:noProof/>
        </w:rPr>
        <w:fldChar w:fldCharType="separate"/>
      </w:r>
      <w:r w:rsidR="0099303E">
        <w:rPr>
          <w:noProof/>
        </w:rPr>
        <w:t>5</w:t>
      </w:r>
      <w:r w:rsidR="00AF3F5A">
        <w:rPr>
          <w:noProof/>
        </w:rPr>
        <w:fldChar w:fldCharType="end"/>
      </w:r>
    </w:p>
    <w:tbl>
      <w:tblPr>
        <w:tblStyle w:val="GridTable4-Accent1"/>
        <w:tblW w:w="9427" w:type="dxa"/>
        <w:jc w:val="center"/>
        <w:tblLook w:val="0460" w:firstRow="1" w:lastRow="1" w:firstColumn="0" w:lastColumn="0" w:noHBand="0" w:noVBand="1"/>
      </w:tblPr>
      <w:tblGrid>
        <w:gridCol w:w="815"/>
        <w:gridCol w:w="1307"/>
        <w:gridCol w:w="1359"/>
        <w:gridCol w:w="909"/>
        <w:gridCol w:w="909"/>
        <w:gridCol w:w="909"/>
        <w:gridCol w:w="992"/>
        <w:gridCol w:w="987"/>
        <w:gridCol w:w="1240"/>
      </w:tblGrid>
      <w:tr w:rsidR="00C3092A" w:rsidRPr="00862C66" w14:paraId="0CE18A79" w14:textId="77777777" w:rsidTr="00C3092A">
        <w:trPr>
          <w:cnfStyle w:val="100000000000" w:firstRow="1" w:lastRow="0" w:firstColumn="0" w:lastColumn="0" w:oddVBand="0" w:evenVBand="0" w:oddHBand="0" w:evenHBand="0" w:firstRowFirstColumn="0" w:firstRowLastColumn="0" w:lastRowFirstColumn="0" w:lastRowLastColumn="0"/>
          <w:trHeight w:val="424"/>
          <w:jc w:val="center"/>
        </w:trPr>
        <w:tc>
          <w:tcPr>
            <w:tcW w:w="815" w:type="dxa"/>
            <w:hideMark/>
          </w:tcPr>
          <w:p w14:paraId="319C8E91" w14:textId="77777777" w:rsidR="00C3092A" w:rsidRPr="00862C66" w:rsidRDefault="00C3092A" w:rsidP="00C3092A">
            <w:pPr>
              <w:rPr>
                <w:sz w:val="16"/>
                <w:szCs w:val="16"/>
                <w:lang w:eastAsia="zh-CN"/>
              </w:rPr>
            </w:pPr>
            <w:r w:rsidRPr="007D3641">
              <w:rPr>
                <w:sz w:val="16"/>
                <w:szCs w:val="16"/>
                <w:lang w:eastAsia="zh-CN"/>
              </w:rPr>
              <w:t>NAICS-3</w:t>
            </w:r>
          </w:p>
        </w:tc>
        <w:tc>
          <w:tcPr>
            <w:tcW w:w="1307" w:type="dxa"/>
            <w:hideMark/>
          </w:tcPr>
          <w:p w14:paraId="12EB6152" w14:textId="4F847DAC" w:rsidR="00C3092A" w:rsidRPr="00862C66" w:rsidRDefault="00C3092A" w:rsidP="00C3092A">
            <w:pPr>
              <w:rPr>
                <w:sz w:val="16"/>
                <w:szCs w:val="16"/>
                <w:lang w:eastAsia="zh-CN"/>
              </w:rPr>
            </w:pPr>
            <w:r w:rsidRPr="007D3641">
              <w:rPr>
                <w:sz w:val="16"/>
                <w:szCs w:val="16"/>
                <w:lang w:eastAsia="zh-CN"/>
              </w:rPr>
              <w:t>Number of</w:t>
            </w:r>
            <w:r>
              <w:rPr>
                <w:sz w:val="16"/>
                <w:szCs w:val="16"/>
                <w:lang w:eastAsia="zh-CN"/>
              </w:rPr>
              <w:t xml:space="preserve"> </w:t>
            </w:r>
            <w:r w:rsidRPr="007D3641">
              <w:rPr>
                <w:sz w:val="16"/>
                <w:szCs w:val="16"/>
                <w:lang w:eastAsia="zh-CN"/>
              </w:rPr>
              <w:t>Industry</w:t>
            </w:r>
            <w:r>
              <w:rPr>
                <w:sz w:val="16"/>
                <w:szCs w:val="16"/>
                <w:lang w:eastAsia="zh-CN"/>
              </w:rPr>
              <w:t xml:space="preserve"> </w:t>
            </w:r>
            <w:r w:rsidRPr="007D3641">
              <w:rPr>
                <w:sz w:val="16"/>
                <w:szCs w:val="16"/>
                <w:lang w:eastAsia="zh-CN"/>
              </w:rPr>
              <w:t>Class</w:t>
            </w:r>
            <w:r>
              <w:rPr>
                <w:sz w:val="16"/>
                <w:szCs w:val="16"/>
                <w:lang w:eastAsia="zh-CN"/>
              </w:rPr>
              <w:t xml:space="preserve">es </w:t>
            </w:r>
            <w:r w:rsidRPr="007D3641">
              <w:rPr>
                <w:sz w:val="16"/>
                <w:szCs w:val="16"/>
                <w:lang w:eastAsia="zh-CN"/>
              </w:rPr>
              <w:t>RY2017</w:t>
            </w:r>
          </w:p>
        </w:tc>
        <w:tc>
          <w:tcPr>
            <w:tcW w:w="1359" w:type="dxa"/>
            <w:hideMark/>
          </w:tcPr>
          <w:p w14:paraId="6B012F53" w14:textId="28D604AE" w:rsidR="00C3092A" w:rsidRPr="00862C66" w:rsidRDefault="00C3092A" w:rsidP="00C3092A">
            <w:pPr>
              <w:rPr>
                <w:sz w:val="16"/>
                <w:szCs w:val="16"/>
                <w:lang w:eastAsia="zh-CN"/>
              </w:rPr>
            </w:pPr>
            <w:r w:rsidRPr="007D3641">
              <w:rPr>
                <w:sz w:val="16"/>
                <w:szCs w:val="16"/>
                <w:lang w:eastAsia="zh-CN"/>
              </w:rPr>
              <w:t>Number of Industry</w:t>
            </w:r>
            <w:r>
              <w:rPr>
                <w:sz w:val="16"/>
                <w:szCs w:val="16"/>
                <w:lang w:eastAsia="zh-CN"/>
              </w:rPr>
              <w:t xml:space="preserve"> </w:t>
            </w:r>
            <w:r w:rsidRPr="007D3641">
              <w:rPr>
                <w:sz w:val="16"/>
                <w:szCs w:val="16"/>
                <w:lang w:eastAsia="zh-CN"/>
              </w:rPr>
              <w:t>Classes</w:t>
            </w:r>
          </w:p>
          <w:p w14:paraId="27816742" w14:textId="2D4625A4" w:rsidR="00C3092A" w:rsidRPr="00862C66" w:rsidRDefault="00C3092A" w:rsidP="00C3092A">
            <w:pPr>
              <w:rPr>
                <w:sz w:val="16"/>
                <w:szCs w:val="16"/>
                <w:lang w:eastAsia="zh-CN"/>
              </w:rPr>
            </w:pPr>
            <w:r w:rsidRPr="007D3641">
              <w:rPr>
                <w:sz w:val="16"/>
                <w:szCs w:val="16"/>
                <w:lang w:eastAsia="zh-CN"/>
              </w:rPr>
              <w:t>RY2018</w:t>
            </w:r>
          </w:p>
        </w:tc>
        <w:tc>
          <w:tcPr>
            <w:tcW w:w="909" w:type="dxa"/>
          </w:tcPr>
          <w:p w14:paraId="24B07B51" w14:textId="77777777" w:rsidR="00C3092A" w:rsidRPr="00862C66" w:rsidRDefault="00C3092A" w:rsidP="00C3092A">
            <w:pPr>
              <w:rPr>
                <w:sz w:val="16"/>
                <w:szCs w:val="16"/>
                <w:lang w:eastAsia="zh-CN"/>
              </w:rPr>
            </w:pPr>
            <w:r w:rsidRPr="007D3641">
              <w:rPr>
                <w:sz w:val="16"/>
                <w:szCs w:val="16"/>
                <w:lang w:eastAsia="zh-CN"/>
              </w:rPr>
              <w:t>Sample size</w:t>
            </w:r>
          </w:p>
          <w:p w14:paraId="1904A8D5" w14:textId="217792CB" w:rsidR="00C3092A" w:rsidRDefault="00C3092A" w:rsidP="00C3092A">
            <w:pPr>
              <w:rPr>
                <w:sz w:val="16"/>
                <w:szCs w:val="16"/>
                <w:lang w:eastAsia="zh-CN"/>
              </w:rPr>
            </w:pPr>
            <w:r w:rsidRPr="007D3641">
              <w:rPr>
                <w:sz w:val="16"/>
                <w:szCs w:val="16"/>
                <w:lang w:eastAsia="zh-CN"/>
              </w:rPr>
              <w:t>RY2017</w:t>
            </w:r>
          </w:p>
        </w:tc>
        <w:tc>
          <w:tcPr>
            <w:tcW w:w="909" w:type="dxa"/>
          </w:tcPr>
          <w:p w14:paraId="03472A5A" w14:textId="77777777" w:rsidR="00C3092A" w:rsidRPr="00862C66" w:rsidRDefault="00C3092A" w:rsidP="00C3092A">
            <w:pPr>
              <w:rPr>
                <w:sz w:val="16"/>
                <w:szCs w:val="16"/>
                <w:lang w:eastAsia="zh-CN"/>
              </w:rPr>
            </w:pPr>
            <w:r w:rsidRPr="007D3641">
              <w:rPr>
                <w:sz w:val="16"/>
                <w:szCs w:val="16"/>
                <w:lang w:eastAsia="zh-CN"/>
              </w:rPr>
              <w:t xml:space="preserve">Sample size </w:t>
            </w:r>
          </w:p>
          <w:p w14:paraId="62CDC067" w14:textId="5C305F70" w:rsidR="00C3092A" w:rsidRDefault="00C3092A" w:rsidP="00C3092A">
            <w:pPr>
              <w:rPr>
                <w:sz w:val="16"/>
                <w:szCs w:val="16"/>
                <w:lang w:eastAsia="zh-CN"/>
              </w:rPr>
            </w:pPr>
            <w:r w:rsidRPr="007D3641">
              <w:rPr>
                <w:sz w:val="16"/>
                <w:szCs w:val="16"/>
                <w:lang w:eastAsia="zh-CN"/>
              </w:rPr>
              <w:t>RY2018</w:t>
            </w:r>
          </w:p>
        </w:tc>
        <w:tc>
          <w:tcPr>
            <w:tcW w:w="909" w:type="dxa"/>
          </w:tcPr>
          <w:p w14:paraId="6B9EA3B9" w14:textId="3EF00535" w:rsidR="00C3092A" w:rsidRDefault="00C3092A" w:rsidP="00C3092A">
            <w:pPr>
              <w:rPr>
                <w:sz w:val="16"/>
                <w:szCs w:val="16"/>
                <w:lang w:eastAsia="zh-CN"/>
              </w:rPr>
            </w:pPr>
            <w:r>
              <w:rPr>
                <w:sz w:val="16"/>
                <w:szCs w:val="16"/>
                <w:lang w:eastAsia="zh-CN"/>
              </w:rPr>
              <w:t>TS</w:t>
            </w:r>
          </w:p>
          <w:p w14:paraId="4A42980D" w14:textId="3C49003D" w:rsidR="00C3092A" w:rsidRPr="007D3641" w:rsidRDefault="00C3092A" w:rsidP="00C3092A">
            <w:pPr>
              <w:rPr>
                <w:sz w:val="16"/>
                <w:szCs w:val="16"/>
                <w:lang w:eastAsia="zh-CN"/>
              </w:rPr>
            </w:pPr>
            <w:r>
              <w:rPr>
                <w:sz w:val="16"/>
                <w:szCs w:val="16"/>
                <w:lang w:eastAsia="zh-CN"/>
              </w:rPr>
              <w:t>Difference</w:t>
            </w:r>
          </w:p>
        </w:tc>
        <w:tc>
          <w:tcPr>
            <w:tcW w:w="992" w:type="dxa"/>
          </w:tcPr>
          <w:p w14:paraId="3BC809E8" w14:textId="593E68AD" w:rsidR="00C3092A" w:rsidRPr="00862C66" w:rsidRDefault="00C3092A" w:rsidP="00C3092A">
            <w:pPr>
              <w:rPr>
                <w:sz w:val="16"/>
                <w:szCs w:val="16"/>
                <w:lang w:eastAsia="zh-CN"/>
              </w:rPr>
            </w:pPr>
            <w:r w:rsidRPr="007D3641">
              <w:rPr>
                <w:sz w:val="16"/>
                <w:szCs w:val="16"/>
                <w:lang w:eastAsia="zh-CN"/>
              </w:rPr>
              <w:t>MT</w:t>
            </w:r>
          </w:p>
          <w:p w14:paraId="5447AB67" w14:textId="630D07DA" w:rsidR="00C3092A" w:rsidRPr="00862C66" w:rsidRDefault="00C3092A" w:rsidP="00C3092A">
            <w:pPr>
              <w:rPr>
                <w:sz w:val="16"/>
                <w:szCs w:val="16"/>
                <w:lang w:eastAsia="zh-CN"/>
              </w:rPr>
            </w:pPr>
            <w:r w:rsidRPr="007D3641">
              <w:rPr>
                <w:sz w:val="16"/>
                <w:szCs w:val="16"/>
                <w:lang w:eastAsia="zh-CN"/>
              </w:rPr>
              <w:t>Difference</w:t>
            </w:r>
          </w:p>
        </w:tc>
        <w:tc>
          <w:tcPr>
            <w:tcW w:w="987" w:type="dxa"/>
            <w:hideMark/>
          </w:tcPr>
          <w:p w14:paraId="61C76255" w14:textId="77777777" w:rsidR="00C3092A" w:rsidRPr="00862C66" w:rsidRDefault="00C3092A" w:rsidP="00C3092A">
            <w:pPr>
              <w:rPr>
                <w:sz w:val="16"/>
                <w:szCs w:val="16"/>
                <w:lang w:eastAsia="zh-CN"/>
              </w:rPr>
            </w:pPr>
            <w:r w:rsidRPr="007D3641">
              <w:rPr>
                <w:sz w:val="16"/>
                <w:szCs w:val="16"/>
                <w:lang w:eastAsia="zh-CN"/>
              </w:rPr>
              <w:t>Sample size Difference</w:t>
            </w:r>
          </w:p>
        </w:tc>
        <w:tc>
          <w:tcPr>
            <w:tcW w:w="1240" w:type="dxa"/>
            <w:hideMark/>
          </w:tcPr>
          <w:p w14:paraId="39145236" w14:textId="77777777" w:rsidR="00C3092A" w:rsidRPr="00862C66" w:rsidRDefault="00C3092A" w:rsidP="00C3092A">
            <w:pPr>
              <w:rPr>
                <w:sz w:val="16"/>
                <w:szCs w:val="16"/>
                <w:lang w:eastAsia="zh-CN"/>
              </w:rPr>
            </w:pPr>
            <w:r w:rsidRPr="007D3641">
              <w:rPr>
                <w:sz w:val="16"/>
                <w:szCs w:val="16"/>
                <w:lang w:eastAsia="zh-CN"/>
              </w:rPr>
              <w:t>Percentage</w:t>
            </w:r>
          </w:p>
          <w:p w14:paraId="5BA2BAB5" w14:textId="6CD9124F" w:rsidR="00C3092A" w:rsidRPr="00862C66" w:rsidRDefault="00C3092A" w:rsidP="00C3092A">
            <w:pPr>
              <w:rPr>
                <w:sz w:val="16"/>
                <w:szCs w:val="16"/>
                <w:lang w:eastAsia="zh-CN"/>
              </w:rPr>
            </w:pPr>
            <w:r w:rsidRPr="007D3641">
              <w:rPr>
                <w:sz w:val="16"/>
                <w:szCs w:val="16"/>
                <w:lang w:eastAsia="zh-CN"/>
              </w:rPr>
              <w:t>Difference</w:t>
            </w:r>
            <w:r>
              <w:rPr>
                <w:sz w:val="16"/>
                <w:szCs w:val="16"/>
                <w:lang w:eastAsia="zh-CN"/>
              </w:rPr>
              <w:br/>
              <w:t>in Sample Size</w:t>
            </w:r>
          </w:p>
        </w:tc>
      </w:tr>
      <w:tr w:rsidR="00C3092A" w:rsidRPr="00862C66" w14:paraId="4658C1F1" w14:textId="77777777" w:rsidTr="00C3092A">
        <w:trPr>
          <w:cnfStyle w:val="000000100000" w:firstRow="0" w:lastRow="0" w:firstColumn="0" w:lastColumn="0" w:oddVBand="0" w:evenVBand="0" w:oddHBand="1" w:evenHBand="0" w:firstRowFirstColumn="0" w:firstRowLastColumn="0" w:lastRowFirstColumn="0" w:lastRowLastColumn="0"/>
          <w:trHeight w:val="230"/>
          <w:jc w:val="center"/>
        </w:trPr>
        <w:tc>
          <w:tcPr>
            <w:tcW w:w="815" w:type="dxa"/>
            <w:hideMark/>
          </w:tcPr>
          <w:p w14:paraId="4389F9D5" w14:textId="3FFBDC8E" w:rsidR="00C3092A" w:rsidRPr="00862C66" w:rsidRDefault="00C3092A" w:rsidP="00C3092A">
            <w:pPr>
              <w:rPr>
                <w:sz w:val="16"/>
                <w:szCs w:val="16"/>
                <w:lang w:eastAsia="zh-CN"/>
              </w:rPr>
            </w:pPr>
            <w:r w:rsidRPr="00862C66">
              <w:rPr>
                <w:sz w:val="16"/>
                <w:szCs w:val="16"/>
                <w:lang w:eastAsia="zh-CN"/>
              </w:rPr>
              <w:t>113</w:t>
            </w:r>
          </w:p>
        </w:tc>
        <w:tc>
          <w:tcPr>
            <w:tcW w:w="1307" w:type="dxa"/>
            <w:hideMark/>
          </w:tcPr>
          <w:p w14:paraId="1F422ADC" w14:textId="77777777" w:rsidR="00C3092A" w:rsidRPr="00862C66" w:rsidRDefault="00C3092A" w:rsidP="00C3092A">
            <w:pPr>
              <w:jc w:val="right"/>
              <w:rPr>
                <w:sz w:val="16"/>
                <w:szCs w:val="16"/>
                <w:lang w:eastAsia="zh-CN"/>
              </w:rPr>
            </w:pPr>
            <w:r w:rsidRPr="00862C66">
              <w:rPr>
                <w:sz w:val="16"/>
                <w:szCs w:val="16"/>
                <w:lang w:eastAsia="zh-CN"/>
              </w:rPr>
              <w:t>2</w:t>
            </w:r>
          </w:p>
        </w:tc>
        <w:tc>
          <w:tcPr>
            <w:tcW w:w="1359" w:type="dxa"/>
            <w:hideMark/>
          </w:tcPr>
          <w:p w14:paraId="48730287" w14:textId="77777777" w:rsidR="00C3092A" w:rsidRPr="00862C66" w:rsidRDefault="00C3092A" w:rsidP="00C3092A">
            <w:pPr>
              <w:jc w:val="right"/>
              <w:rPr>
                <w:sz w:val="16"/>
                <w:szCs w:val="16"/>
                <w:lang w:eastAsia="zh-CN"/>
              </w:rPr>
            </w:pPr>
            <w:r w:rsidRPr="00862C66">
              <w:rPr>
                <w:sz w:val="16"/>
                <w:szCs w:val="16"/>
                <w:lang w:eastAsia="zh-CN"/>
              </w:rPr>
              <w:t>2</w:t>
            </w:r>
          </w:p>
        </w:tc>
        <w:tc>
          <w:tcPr>
            <w:tcW w:w="909" w:type="dxa"/>
          </w:tcPr>
          <w:p w14:paraId="65AC4A8A" w14:textId="46CA33FD" w:rsidR="00C3092A" w:rsidRDefault="00C3092A" w:rsidP="00C3092A">
            <w:pPr>
              <w:jc w:val="right"/>
              <w:rPr>
                <w:sz w:val="16"/>
                <w:szCs w:val="16"/>
                <w:lang w:eastAsia="zh-CN"/>
              </w:rPr>
            </w:pPr>
            <w:r w:rsidRPr="00862C66">
              <w:rPr>
                <w:sz w:val="16"/>
                <w:szCs w:val="16"/>
                <w:lang w:eastAsia="zh-CN"/>
              </w:rPr>
              <w:t>856</w:t>
            </w:r>
          </w:p>
        </w:tc>
        <w:tc>
          <w:tcPr>
            <w:tcW w:w="909" w:type="dxa"/>
          </w:tcPr>
          <w:p w14:paraId="1DB46B06" w14:textId="56395BC2" w:rsidR="00C3092A" w:rsidRDefault="00C3092A" w:rsidP="00C3092A">
            <w:pPr>
              <w:jc w:val="right"/>
              <w:rPr>
                <w:sz w:val="16"/>
                <w:szCs w:val="16"/>
                <w:lang w:eastAsia="zh-CN"/>
              </w:rPr>
            </w:pPr>
            <w:r w:rsidRPr="00862C66">
              <w:rPr>
                <w:sz w:val="16"/>
                <w:szCs w:val="16"/>
                <w:lang w:eastAsia="zh-CN"/>
              </w:rPr>
              <w:t>577</w:t>
            </w:r>
          </w:p>
        </w:tc>
        <w:tc>
          <w:tcPr>
            <w:tcW w:w="909" w:type="dxa"/>
          </w:tcPr>
          <w:p w14:paraId="05203966" w14:textId="0A5B2522" w:rsidR="00C3092A" w:rsidRPr="00862C66" w:rsidRDefault="00C3092A" w:rsidP="00C3092A">
            <w:pPr>
              <w:jc w:val="right"/>
              <w:rPr>
                <w:sz w:val="16"/>
                <w:szCs w:val="16"/>
                <w:lang w:eastAsia="zh-CN"/>
              </w:rPr>
            </w:pPr>
            <w:r>
              <w:rPr>
                <w:sz w:val="16"/>
                <w:szCs w:val="16"/>
                <w:lang w:eastAsia="zh-CN"/>
              </w:rPr>
              <w:t>-279</w:t>
            </w:r>
          </w:p>
        </w:tc>
        <w:tc>
          <w:tcPr>
            <w:tcW w:w="992" w:type="dxa"/>
          </w:tcPr>
          <w:p w14:paraId="50E5A717" w14:textId="77D01771" w:rsidR="00C3092A" w:rsidRPr="00862C66" w:rsidRDefault="00C3092A" w:rsidP="00C3092A">
            <w:pPr>
              <w:jc w:val="right"/>
              <w:rPr>
                <w:sz w:val="16"/>
                <w:szCs w:val="16"/>
                <w:lang w:eastAsia="zh-CN"/>
              </w:rPr>
            </w:pPr>
            <w:r w:rsidRPr="00862C66">
              <w:rPr>
                <w:sz w:val="16"/>
                <w:szCs w:val="16"/>
                <w:lang w:eastAsia="zh-CN"/>
              </w:rPr>
              <w:t>0</w:t>
            </w:r>
          </w:p>
        </w:tc>
        <w:tc>
          <w:tcPr>
            <w:tcW w:w="987" w:type="dxa"/>
            <w:hideMark/>
          </w:tcPr>
          <w:p w14:paraId="1F05E7DA" w14:textId="77777777" w:rsidR="00C3092A" w:rsidRPr="007D3641" w:rsidRDefault="00C3092A" w:rsidP="00C3092A">
            <w:pPr>
              <w:jc w:val="right"/>
              <w:rPr>
                <w:sz w:val="16"/>
                <w:szCs w:val="16"/>
                <w:lang w:eastAsia="zh-CN"/>
              </w:rPr>
            </w:pPr>
            <w:r w:rsidRPr="00862C66">
              <w:rPr>
                <w:bCs/>
                <w:sz w:val="16"/>
                <w:szCs w:val="16"/>
                <w:lang w:eastAsia="zh-CN"/>
              </w:rPr>
              <w:t>-279</w:t>
            </w:r>
          </w:p>
        </w:tc>
        <w:tc>
          <w:tcPr>
            <w:tcW w:w="1240" w:type="dxa"/>
            <w:hideMark/>
          </w:tcPr>
          <w:p w14:paraId="409C46E6" w14:textId="77777777" w:rsidR="00C3092A" w:rsidRPr="007D3641" w:rsidRDefault="00C3092A" w:rsidP="00C3092A">
            <w:pPr>
              <w:jc w:val="right"/>
              <w:rPr>
                <w:sz w:val="16"/>
                <w:szCs w:val="16"/>
                <w:lang w:eastAsia="zh-CN"/>
              </w:rPr>
            </w:pPr>
            <w:r w:rsidRPr="00862C66">
              <w:rPr>
                <w:bCs/>
                <w:sz w:val="16"/>
                <w:szCs w:val="16"/>
                <w:lang w:eastAsia="zh-CN"/>
              </w:rPr>
              <w:t>-32.59%</w:t>
            </w:r>
          </w:p>
        </w:tc>
      </w:tr>
      <w:tr w:rsidR="00C3092A" w:rsidRPr="00862C66" w14:paraId="0E008681" w14:textId="77777777" w:rsidTr="00C3092A">
        <w:trPr>
          <w:trHeight w:val="230"/>
          <w:jc w:val="center"/>
        </w:trPr>
        <w:tc>
          <w:tcPr>
            <w:tcW w:w="815" w:type="dxa"/>
            <w:hideMark/>
          </w:tcPr>
          <w:p w14:paraId="561512F7" w14:textId="77777777" w:rsidR="00C3092A" w:rsidRPr="00862C66" w:rsidRDefault="00C3092A" w:rsidP="00C3092A">
            <w:pPr>
              <w:rPr>
                <w:sz w:val="16"/>
                <w:szCs w:val="16"/>
                <w:lang w:eastAsia="zh-CN"/>
              </w:rPr>
            </w:pPr>
            <w:r w:rsidRPr="00862C66">
              <w:rPr>
                <w:sz w:val="16"/>
                <w:szCs w:val="16"/>
                <w:lang w:eastAsia="zh-CN"/>
              </w:rPr>
              <w:t>311</w:t>
            </w:r>
          </w:p>
        </w:tc>
        <w:tc>
          <w:tcPr>
            <w:tcW w:w="1307" w:type="dxa"/>
            <w:hideMark/>
          </w:tcPr>
          <w:p w14:paraId="01857476" w14:textId="77777777" w:rsidR="00C3092A" w:rsidRPr="00862C66" w:rsidRDefault="00C3092A" w:rsidP="00C3092A">
            <w:pPr>
              <w:jc w:val="right"/>
              <w:rPr>
                <w:sz w:val="16"/>
                <w:szCs w:val="16"/>
                <w:lang w:eastAsia="zh-CN"/>
              </w:rPr>
            </w:pPr>
            <w:r w:rsidRPr="00862C66">
              <w:rPr>
                <w:sz w:val="16"/>
                <w:szCs w:val="16"/>
                <w:lang w:eastAsia="zh-CN"/>
              </w:rPr>
              <w:t>9</w:t>
            </w:r>
          </w:p>
        </w:tc>
        <w:tc>
          <w:tcPr>
            <w:tcW w:w="1359" w:type="dxa"/>
            <w:hideMark/>
          </w:tcPr>
          <w:p w14:paraId="77D18777" w14:textId="77777777" w:rsidR="00C3092A" w:rsidRPr="00862C66" w:rsidRDefault="00C3092A" w:rsidP="00C3092A">
            <w:pPr>
              <w:jc w:val="right"/>
              <w:rPr>
                <w:sz w:val="16"/>
                <w:szCs w:val="16"/>
                <w:lang w:eastAsia="zh-CN"/>
              </w:rPr>
            </w:pPr>
            <w:r w:rsidRPr="00862C66">
              <w:rPr>
                <w:sz w:val="16"/>
                <w:szCs w:val="16"/>
                <w:lang w:eastAsia="zh-CN"/>
              </w:rPr>
              <w:t>21</w:t>
            </w:r>
          </w:p>
        </w:tc>
        <w:tc>
          <w:tcPr>
            <w:tcW w:w="909" w:type="dxa"/>
          </w:tcPr>
          <w:p w14:paraId="505960D9" w14:textId="7181FC10" w:rsidR="00C3092A" w:rsidRDefault="00C3092A" w:rsidP="00C3092A">
            <w:pPr>
              <w:jc w:val="right"/>
              <w:rPr>
                <w:sz w:val="16"/>
                <w:szCs w:val="16"/>
                <w:lang w:eastAsia="zh-CN"/>
              </w:rPr>
            </w:pPr>
            <w:r w:rsidRPr="00862C66">
              <w:rPr>
                <w:sz w:val="16"/>
                <w:szCs w:val="16"/>
                <w:lang w:eastAsia="zh-CN"/>
              </w:rPr>
              <w:t>1</w:t>
            </w:r>
            <w:r>
              <w:rPr>
                <w:sz w:val="16"/>
                <w:szCs w:val="16"/>
                <w:lang w:eastAsia="zh-CN"/>
              </w:rPr>
              <w:t>,</w:t>
            </w:r>
            <w:r w:rsidRPr="007D3641">
              <w:rPr>
                <w:sz w:val="16"/>
                <w:szCs w:val="16"/>
                <w:lang w:eastAsia="zh-CN"/>
              </w:rPr>
              <w:t>029</w:t>
            </w:r>
          </w:p>
        </w:tc>
        <w:tc>
          <w:tcPr>
            <w:tcW w:w="909" w:type="dxa"/>
          </w:tcPr>
          <w:p w14:paraId="0FE5384E" w14:textId="22AFE2CE" w:rsidR="00C3092A" w:rsidRDefault="00C3092A" w:rsidP="00C3092A">
            <w:pPr>
              <w:jc w:val="right"/>
              <w:rPr>
                <w:sz w:val="16"/>
                <w:szCs w:val="16"/>
                <w:lang w:eastAsia="zh-CN"/>
              </w:rPr>
            </w:pPr>
            <w:r w:rsidRPr="007D3641">
              <w:rPr>
                <w:sz w:val="16"/>
                <w:szCs w:val="16"/>
                <w:lang w:eastAsia="zh-CN"/>
              </w:rPr>
              <w:t>1</w:t>
            </w:r>
            <w:r>
              <w:rPr>
                <w:sz w:val="16"/>
                <w:szCs w:val="16"/>
                <w:lang w:eastAsia="zh-CN"/>
              </w:rPr>
              <w:t>,</w:t>
            </w:r>
            <w:r w:rsidRPr="007D3641">
              <w:rPr>
                <w:sz w:val="16"/>
                <w:szCs w:val="16"/>
                <w:lang w:eastAsia="zh-CN"/>
              </w:rPr>
              <w:t>164</w:t>
            </w:r>
          </w:p>
        </w:tc>
        <w:tc>
          <w:tcPr>
            <w:tcW w:w="909" w:type="dxa"/>
          </w:tcPr>
          <w:p w14:paraId="72A28540" w14:textId="2D7A8552" w:rsidR="00C3092A" w:rsidRPr="00862C66" w:rsidRDefault="00C3092A" w:rsidP="00C3092A">
            <w:pPr>
              <w:jc w:val="right"/>
              <w:rPr>
                <w:sz w:val="16"/>
                <w:szCs w:val="16"/>
                <w:lang w:eastAsia="zh-CN"/>
              </w:rPr>
            </w:pPr>
            <w:r>
              <w:rPr>
                <w:sz w:val="16"/>
                <w:szCs w:val="16"/>
                <w:lang w:eastAsia="zh-CN"/>
              </w:rPr>
              <w:t>-87</w:t>
            </w:r>
          </w:p>
        </w:tc>
        <w:tc>
          <w:tcPr>
            <w:tcW w:w="992" w:type="dxa"/>
          </w:tcPr>
          <w:p w14:paraId="03E8F617" w14:textId="4046AE89" w:rsidR="00C3092A" w:rsidRPr="00862C66" w:rsidRDefault="00C3092A" w:rsidP="00C3092A">
            <w:pPr>
              <w:jc w:val="right"/>
              <w:rPr>
                <w:sz w:val="16"/>
                <w:szCs w:val="16"/>
                <w:lang w:eastAsia="zh-CN"/>
              </w:rPr>
            </w:pPr>
            <w:r w:rsidRPr="00862C66">
              <w:rPr>
                <w:sz w:val="16"/>
                <w:szCs w:val="16"/>
                <w:lang w:eastAsia="zh-CN"/>
              </w:rPr>
              <w:t>222</w:t>
            </w:r>
          </w:p>
        </w:tc>
        <w:tc>
          <w:tcPr>
            <w:tcW w:w="987" w:type="dxa"/>
            <w:hideMark/>
          </w:tcPr>
          <w:p w14:paraId="6BF7DA50" w14:textId="77777777" w:rsidR="00C3092A" w:rsidRPr="007D3641" w:rsidRDefault="00C3092A" w:rsidP="00C3092A">
            <w:pPr>
              <w:jc w:val="right"/>
              <w:rPr>
                <w:sz w:val="16"/>
                <w:szCs w:val="16"/>
                <w:lang w:eastAsia="zh-CN"/>
              </w:rPr>
            </w:pPr>
            <w:r w:rsidRPr="00862C66">
              <w:rPr>
                <w:bCs/>
                <w:sz w:val="16"/>
                <w:szCs w:val="16"/>
                <w:lang w:eastAsia="zh-CN"/>
              </w:rPr>
              <w:t>135</w:t>
            </w:r>
          </w:p>
        </w:tc>
        <w:tc>
          <w:tcPr>
            <w:tcW w:w="1240" w:type="dxa"/>
            <w:hideMark/>
          </w:tcPr>
          <w:p w14:paraId="1E7F2022" w14:textId="77777777" w:rsidR="00C3092A" w:rsidRPr="007D3641" w:rsidRDefault="00C3092A" w:rsidP="00C3092A">
            <w:pPr>
              <w:jc w:val="right"/>
              <w:rPr>
                <w:sz w:val="16"/>
                <w:szCs w:val="16"/>
                <w:lang w:eastAsia="zh-CN"/>
              </w:rPr>
            </w:pPr>
            <w:r w:rsidRPr="00862C66">
              <w:rPr>
                <w:bCs/>
                <w:sz w:val="16"/>
                <w:szCs w:val="16"/>
                <w:lang w:eastAsia="zh-CN"/>
              </w:rPr>
              <w:t>13.12%</w:t>
            </w:r>
          </w:p>
        </w:tc>
      </w:tr>
      <w:tr w:rsidR="00C3092A" w:rsidRPr="00862C66" w14:paraId="212FE4BA" w14:textId="77777777" w:rsidTr="00C3092A">
        <w:trPr>
          <w:cnfStyle w:val="000000100000" w:firstRow="0" w:lastRow="0" w:firstColumn="0" w:lastColumn="0" w:oddVBand="0" w:evenVBand="0" w:oddHBand="1" w:evenHBand="0" w:firstRowFirstColumn="0" w:firstRowLastColumn="0" w:lastRowFirstColumn="0" w:lastRowLastColumn="0"/>
          <w:trHeight w:val="230"/>
          <w:jc w:val="center"/>
        </w:trPr>
        <w:tc>
          <w:tcPr>
            <w:tcW w:w="815" w:type="dxa"/>
            <w:hideMark/>
          </w:tcPr>
          <w:p w14:paraId="4534C7A6" w14:textId="77777777" w:rsidR="00C3092A" w:rsidRPr="00862C66" w:rsidRDefault="00C3092A" w:rsidP="00C3092A">
            <w:pPr>
              <w:rPr>
                <w:sz w:val="16"/>
                <w:szCs w:val="16"/>
                <w:lang w:eastAsia="zh-CN"/>
              </w:rPr>
            </w:pPr>
            <w:r w:rsidRPr="00862C66">
              <w:rPr>
                <w:sz w:val="16"/>
                <w:szCs w:val="16"/>
                <w:lang w:eastAsia="zh-CN"/>
              </w:rPr>
              <w:t>313</w:t>
            </w:r>
          </w:p>
        </w:tc>
        <w:tc>
          <w:tcPr>
            <w:tcW w:w="1307" w:type="dxa"/>
            <w:hideMark/>
          </w:tcPr>
          <w:p w14:paraId="14DBFB68" w14:textId="77777777" w:rsidR="00C3092A" w:rsidRPr="00862C66" w:rsidRDefault="00C3092A" w:rsidP="00C3092A">
            <w:pPr>
              <w:jc w:val="right"/>
              <w:rPr>
                <w:sz w:val="16"/>
                <w:szCs w:val="16"/>
                <w:lang w:eastAsia="zh-CN"/>
              </w:rPr>
            </w:pPr>
            <w:r w:rsidRPr="00862C66">
              <w:rPr>
                <w:sz w:val="16"/>
                <w:szCs w:val="16"/>
                <w:lang w:eastAsia="zh-CN"/>
              </w:rPr>
              <w:t>1</w:t>
            </w:r>
          </w:p>
        </w:tc>
        <w:tc>
          <w:tcPr>
            <w:tcW w:w="1359" w:type="dxa"/>
            <w:hideMark/>
          </w:tcPr>
          <w:p w14:paraId="56487EED" w14:textId="77777777" w:rsidR="00C3092A" w:rsidRPr="00862C66" w:rsidRDefault="00C3092A" w:rsidP="00C3092A">
            <w:pPr>
              <w:jc w:val="right"/>
              <w:rPr>
                <w:sz w:val="16"/>
                <w:szCs w:val="16"/>
                <w:lang w:eastAsia="zh-CN"/>
              </w:rPr>
            </w:pPr>
            <w:r w:rsidRPr="00862C66">
              <w:rPr>
                <w:sz w:val="16"/>
                <w:szCs w:val="16"/>
                <w:lang w:eastAsia="zh-CN"/>
              </w:rPr>
              <w:t>7</w:t>
            </w:r>
          </w:p>
        </w:tc>
        <w:tc>
          <w:tcPr>
            <w:tcW w:w="909" w:type="dxa"/>
          </w:tcPr>
          <w:p w14:paraId="110A9538" w14:textId="509CCF61" w:rsidR="00C3092A" w:rsidRDefault="00C3092A" w:rsidP="00C3092A">
            <w:pPr>
              <w:jc w:val="right"/>
              <w:rPr>
                <w:sz w:val="16"/>
                <w:szCs w:val="16"/>
                <w:lang w:eastAsia="zh-CN"/>
              </w:rPr>
            </w:pPr>
            <w:r w:rsidRPr="00862C66">
              <w:rPr>
                <w:sz w:val="16"/>
                <w:szCs w:val="16"/>
                <w:lang w:eastAsia="zh-CN"/>
              </w:rPr>
              <w:t>72</w:t>
            </w:r>
          </w:p>
        </w:tc>
        <w:tc>
          <w:tcPr>
            <w:tcW w:w="909" w:type="dxa"/>
          </w:tcPr>
          <w:p w14:paraId="5E0B33B9" w14:textId="2ACC8E36" w:rsidR="00C3092A" w:rsidRDefault="00C3092A" w:rsidP="00C3092A">
            <w:pPr>
              <w:jc w:val="right"/>
              <w:rPr>
                <w:sz w:val="16"/>
                <w:szCs w:val="16"/>
                <w:lang w:eastAsia="zh-CN"/>
              </w:rPr>
            </w:pPr>
            <w:r w:rsidRPr="00862C66">
              <w:rPr>
                <w:sz w:val="16"/>
                <w:szCs w:val="16"/>
                <w:lang w:eastAsia="zh-CN"/>
              </w:rPr>
              <w:t>169</w:t>
            </w:r>
          </w:p>
        </w:tc>
        <w:tc>
          <w:tcPr>
            <w:tcW w:w="909" w:type="dxa"/>
          </w:tcPr>
          <w:p w14:paraId="016C6B3A" w14:textId="67ADC926" w:rsidR="00C3092A" w:rsidRPr="00862C66" w:rsidRDefault="00C3092A" w:rsidP="00C3092A">
            <w:pPr>
              <w:jc w:val="right"/>
              <w:rPr>
                <w:sz w:val="16"/>
                <w:szCs w:val="16"/>
                <w:lang w:eastAsia="zh-CN"/>
              </w:rPr>
            </w:pPr>
            <w:r>
              <w:rPr>
                <w:sz w:val="16"/>
                <w:szCs w:val="16"/>
                <w:lang w:eastAsia="zh-CN"/>
              </w:rPr>
              <w:t>13</w:t>
            </w:r>
          </w:p>
        </w:tc>
        <w:tc>
          <w:tcPr>
            <w:tcW w:w="992" w:type="dxa"/>
          </w:tcPr>
          <w:p w14:paraId="70FADDEF" w14:textId="5FDECD07" w:rsidR="00C3092A" w:rsidRPr="00862C66" w:rsidRDefault="00C3092A" w:rsidP="00C3092A">
            <w:pPr>
              <w:jc w:val="right"/>
              <w:rPr>
                <w:sz w:val="16"/>
                <w:szCs w:val="16"/>
                <w:lang w:eastAsia="zh-CN"/>
              </w:rPr>
            </w:pPr>
            <w:r w:rsidRPr="00862C66">
              <w:rPr>
                <w:sz w:val="16"/>
                <w:szCs w:val="16"/>
                <w:lang w:eastAsia="zh-CN"/>
              </w:rPr>
              <w:t>84</w:t>
            </w:r>
          </w:p>
        </w:tc>
        <w:tc>
          <w:tcPr>
            <w:tcW w:w="987" w:type="dxa"/>
            <w:hideMark/>
          </w:tcPr>
          <w:p w14:paraId="7F7906EF" w14:textId="77777777" w:rsidR="00C3092A" w:rsidRPr="007D3641" w:rsidRDefault="00C3092A" w:rsidP="00C3092A">
            <w:pPr>
              <w:jc w:val="right"/>
              <w:rPr>
                <w:sz w:val="16"/>
                <w:szCs w:val="16"/>
                <w:lang w:eastAsia="zh-CN"/>
              </w:rPr>
            </w:pPr>
            <w:r w:rsidRPr="00862C66">
              <w:rPr>
                <w:bCs/>
                <w:sz w:val="16"/>
                <w:szCs w:val="16"/>
                <w:lang w:eastAsia="zh-CN"/>
              </w:rPr>
              <w:t>97</w:t>
            </w:r>
          </w:p>
        </w:tc>
        <w:tc>
          <w:tcPr>
            <w:tcW w:w="1240" w:type="dxa"/>
            <w:hideMark/>
          </w:tcPr>
          <w:p w14:paraId="610BEA7F" w14:textId="77777777" w:rsidR="00C3092A" w:rsidRPr="007D3641" w:rsidRDefault="00C3092A" w:rsidP="00C3092A">
            <w:pPr>
              <w:jc w:val="right"/>
              <w:rPr>
                <w:sz w:val="16"/>
                <w:szCs w:val="16"/>
                <w:lang w:eastAsia="zh-CN"/>
              </w:rPr>
            </w:pPr>
            <w:r w:rsidRPr="00862C66">
              <w:rPr>
                <w:bCs/>
                <w:sz w:val="16"/>
                <w:szCs w:val="16"/>
                <w:lang w:eastAsia="zh-CN"/>
              </w:rPr>
              <w:t>134.72%</w:t>
            </w:r>
          </w:p>
        </w:tc>
      </w:tr>
      <w:tr w:rsidR="00C3092A" w:rsidRPr="00862C66" w14:paraId="310F0EA1" w14:textId="77777777" w:rsidTr="00C3092A">
        <w:trPr>
          <w:trHeight w:val="230"/>
          <w:jc w:val="center"/>
        </w:trPr>
        <w:tc>
          <w:tcPr>
            <w:tcW w:w="815" w:type="dxa"/>
            <w:hideMark/>
          </w:tcPr>
          <w:p w14:paraId="45667E33" w14:textId="77777777" w:rsidR="00C3092A" w:rsidRPr="00862C66" w:rsidRDefault="00C3092A" w:rsidP="00C3092A">
            <w:pPr>
              <w:rPr>
                <w:sz w:val="16"/>
                <w:szCs w:val="16"/>
                <w:lang w:eastAsia="zh-CN"/>
              </w:rPr>
            </w:pPr>
            <w:r w:rsidRPr="00862C66">
              <w:rPr>
                <w:sz w:val="16"/>
                <w:szCs w:val="16"/>
                <w:lang w:eastAsia="zh-CN"/>
              </w:rPr>
              <w:t>314</w:t>
            </w:r>
          </w:p>
        </w:tc>
        <w:tc>
          <w:tcPr>
            <w:tcW w:w="1307" w:type="dxa"/>
            <w:hideMark/>
          </w:tcPr>
          <w:p w14:paraId="08044113" w14:textId="77777777" w:rsidR="00C3092A" w:rsidRPr="00862C66" w:rsidRDefault="00C3092A" w:rsidP="00C3092A">
            <w:pPr>
              <w:jc w:val="right"/>
              <w:rPr>
                <w:sz w:val="16"/>
                <w:szCs w:val="16"/>
                <w:lang w:eastAsia="zh-CN"/>
              </w:rPr>
            </w:pPr>
            <w:r w:rsidRPr="00862C66">
              <w:rPr>
                <w:sz w:val="16"/>
                <w:szCs w:val="16"/>
                <w:lang w:eastAsia="zh-CN"/>
              </w:rPr>
              <w:t>1</w:t>
            </w:r>
          </w:p>
        </w:tc>
        <w:tc>
          <w:tcPr>
            <w:tcW w:w="1359" w:type="dxa"/>
            <w:hideMark/>
          </w:tcPr>
          <w:p w14:paraId="26412183" w14:textId="77777777" w:rsidR="00C3092A" w:rsidRPr="00862C66" w:rsidRDefault="00C3092A" w:rsidP="00C3092A">
            <w:pPr>
              <w:jc w:val="right"/>
              <w:rPr>
                <w:sz w:val="16"/>
                <w:szCs w:val="16"/>
                <w:lang w:eastAsia="zh-CN"/>
              </w:rPr>
            </w:pPr>
            <w:r w:rsidRPr="00862C66">
              <w:rPr>
                <w:sz w:val="16"/>
                <w:szCs w:val="16"/>
                <w:lang w:eastAsia="zh-CN"/>
              </w:rPr>
              <w:t>4</w:t>
            </w:r>
          </w:p>
        </w:tc>
        <w:tc>
          <w:tcPr>
            <w:tcW w:w="909" w:type="dxa"/>
          </w:tcPr>
          <w:p w14:paraId="29911331" w14:textId="04787C85" w:rsidR="00C3092A" w:rsidRDefault="00C3092A" w:rsidP="00C3092A">
            <w:pPr>
              <w:jc w:val="right"/>
              <w:rPr>
                <w:sz w:val="16"/>
                <w:szCs w:val="16"/>
                <w:lang w:eastAsia="zh-CN"/>
              </w:rPr>
            </w:pPr>
            <w:r w:rsidRPr="00862C66">
              <w:rPr>
                <w:sz w:val="16"/>
                <w:szCs w:val="16"/>
                <w:lang w:eastAsia="zh-CN"/>
              </w:rPr>
              <w:t>114</w:t>
            </w:r>
          </w:p>
        </w:tc>
        <w:tc>
          <w:tcPr>
            <w:tcW w:w="909" w:type="dxa"/>
          </w:tcPr>
          <w:p w14:paraId="3D9A19FD" w14:textId="1D4DB80F" w:rsidR="00C3092A" w:rsidRDefault="00C3092A" w:rsidP="00C3092A">
            <w:pPr>
              <w:jc w:val="right"/>
              <w:rPr>
                <w:sz w:val="16"/>
                <w:szCs w:val="16"/>
                <w:lang w:eastAsia="zh-CN"/>
              </w:rPr>
            </w:pPr>
            <w:r w:rsidRPr="00862C66">
              <w:rPr>
                <w:sz w:val="16"/>
                <w:szCs w:val="16"/>
                <w:lang w:eastAsia="zh-CN"/>
              </w:rPr>
              <w:t>201</w:t>
            </w:r>
          </w:p>
        </w:tc>
        <w:tc>
          <w:tcPr>
            <w:tcW w:w="909" w:type="dxa"/>
          </w:tcPr>
          <w:p w14:paraId="19EA258C" w14:textId="6ECC2AC1" w:rsidR="00C3092A" w:rsidRPr="00862C66" w:rsidRDefault="00C3092A" w:rsidP="00C3092A">
            <w:pPr>
              <w:jc w:val="right"/>
              <w:rPr>
                <w:sz w:val="16"/>
                <w:szCs w:val="16"/>
                <w:lang w:eastAsia="zh-CN"/>
              </w:rPr>
            </w:pPr>
            <w:r>
              <w:rPr>
                <w:sz w:val="16"/>
                <w:szCs w:val="16"/>
                <w:lang w:eastAsia="zh-CN"/>
              </w:rPr>
              <w:t>40</w:t>
            </w:r>
          </w:p>
        </w:tc>
        <w:tc>
          <w:tcPr>
            <w:tcW w:w="992" w:type="dxa"/>
          </w:tcPr>
          <w:p w14:paraId="05BFC970" w14:textId="375A2FD7" w:rsidR="00C3092A" w:rsidRPr="00862C66" w:rsidRDefault="00C3092A" w:rsidP="00C3092A">
            <w:pPr>
              <w:jc w:val="right"/>
              <w:rPr>
                <w:sz w:val="16"/>
                <w:szCs w:val="16"/>
                <w:lang w:eastAsia="zh-CN"/>
              </w:rPr>
            </w:pPr>
            <w:r w:rsidRPr="00862C66">
              <w:rPr>
                <w:sz w:val="16"/>
                <w:szCs w:val="16"/>
                <w:lang w:eastAsia="zh-CN"/>
              </w:rPr>
              <w:t>47</w:t>
            </w:r>
          </w:p>
        </w:tc>
        <w:tc>
          <w:tcPr>
            <w:tcW w:w="987" w:type="dxa"/>
            <w:hideMark/>
          </w:tcPr>
          <w:p w14:paraId="4A6CED34" w14:textId="77777777" w:rsidR="00C3092A" w:rsidRPr="007D3641" w:rsidRDefault="00C3092A" w:rsidP="00C3092A">
            <w:pPr>
              <w:jc w:val="right"/>
              <w:rPr>
                <w:sz w:val="16"/>
                <w:szCs w:val="16"/>
                <w:lang w:eastAsia="zh-CN"/>
              </w:rPr>
            </w:pPr>
            <w:r w:rsidRPr="00862C66">
              <w:rPr>
                <w:bCs/>
                <w:sz w:val="16"/>
                <w:szCs w:val="16"/>
                <w:lang w:eastAsia="zh-CN"/>
              </w:rPr>
              <w:t>87</w:t>
            </w:r>
          </w:p>
        </w:tc>
        <w:tc>
          <w:tcPr>
            <w:tcW w:w="1240" w:type="dxa"/>
            <w:hideMark/>
          </w:tcPr>
          <w:p w14:paraId="4FD4C825" w14:textId="77777777" w:rsidR="00C3092A" w:rsidRPr="007D3641" w:rsidRDefault="00C3092A" w:rsidP="00C3092A">
            <w:pPr>
              <w:jc w:val="right"/>
              <w:rPr>
                <w:sz w:val="16"/>
                <w:szCs w:val="16"/>
                <w:lang w:eastAsia="zh-CN"/>
              </w:rPr>
            </w:pPr>
            <w:r w:rsidRPr="00862C66">
              <w:rPr>
                <w:bCs/>
                <w:sz w:val="16"/>
                <w:szCs w:val="16"/>
                <w:lang w:eastAsia="zh-CN"/>
              </w:rPr>
              <w:t>76.32%</w:t>
            </w:r>
          </w:p>
        </w:tc>
      </w:tr>
      <w:tr w:rsidR="00C3092A" w:rsidRPr="00862C66" w14:paraId="08470712" w14:textId="77777777" w:rsidTr="00C3092A">
        <w:trPr>
          <w:cnfStyle w:val="000000100000" w:firstRow="0" w:lastRow="0" w:firstColumn="0" w:lastColumn="0" w:oddVBand="0" w:evenVBand="0" w:oddHBand="1" w:evenHBand="0" w:firstRowFirstColumn="0" w:firstRowLastColumn="0" w:lastRowFirstColumn="0" w:lastRowLastColumn="0"/>
          <w:trHeight w:val="230"/>
          <w:jc w:val="center"/>
        </w:trPr>
        <w:tc>
          <w:tcPr>
            <w:tcW w:w="815" w:type="dxa"/>
            <w:hideMark/>
          </w:tcPr>
          <w:p w14:paraId="29B11280" w14:textId="77777777" w:rsidR="00C3092A" w:rsidRPr="00862C66" w:rsidRDefault="00C3092A" w:rsidP="00C3092A">
            <w:pPr>
              <w:rPr>
                <w:sz w:val="16"/>
                <w:szCs w:val="16"/>
                <w:lang w:eastAsia="zh-CN"/>
              </w:rPr>
            </w:pPr>
            <w:r w:rsidRPr="00862C66">
              <w:rPr>
                <w:sz w:val="16"/>
                <w:szCs w:val="16"/>
                <w:lang w:eastAsia="zh-CN"/>
              </w:rPr>
              <w:t>315</w:t>
            </w:r>
          </w:p>
        </w:tc>
        <w:tc>
          <w:tcPr>
            <w:tcW w:w="1307" w:type="dxa"/>
            <w:hideMark/>
          </w:tcPr>
          <w:p w14:paraId="091F9471" w14:textId="77777777" w:rsidR="00C3092A" w:rsidRPr="00862C66" w:rsidRDefault="00C3092A" w:rsidP="00C3092A">
            <w:pPr>
              <w:jc w:val="right"/>
              <w:rPr>
                <w:sz w:val="16"/>
                <w:szCs w:val="16"/>
                <w:lang w:eastAsia="zh-CN"/>
              </w:rPr>
            </w:pPr>
            <w:r w:rsidRPr="00862C66">
              <w:rPr>
                <w:sz w:val="16"/>
                <w:szCs w:val="16"/>
                <w:lang w:eastAsia="zh-CN"/>
              </w:rPr>
              <w:t>1</w:t>
            </w:r>
          </w:p>
        </w:tc>
        <w:tc>
          <w:tcPr>
            <w:tcW w:w="1359" w:type="dxa"/>
            <w:hideMark/>
          </w:tcPr>
          <w:p w14:paraId="1B8E61A9" w14:textId="77777777" w:rsidR="00C3092A" w:rsidRPr="00862C66" w:rsidRDefault="00C3092A" w:rsidP="00C3092A">
            <w:pPr>
              <w:jc w:val="right"/>
              <w:rPr>
                <w:sz w:val="16"/>
                <w:szCs w:val="16"/>
                <w:lang w:eastAsia="zh-CN"/>
              </w:rPr>
            </w:pPr>
            <w:r w:rsidRPr="00862C66">
              <w:rPr>
                <w:sz w:val="16"/>
                <w:szCs w:val="16"/>
                <w:lang w:eastAsia="zh-CN"/>
              </w:rPr>
              <w:t>7</w:t>
            </w:r>
          </w:p>
        </w:tc>
        <w:tc>
          <w:tcPr>
            <w:tcW w:w="909" w:type="dxa"/>
          </w:tcPr>
          <w:p w14:paraId="4F526BAC" w14:textId="499AE4B3" w:rsidR="00C3092A" w:rsidRDefault="00C3092A" w:rsidP="00C3092A">
            <w:pPr>
              <w:jc w:val="right"/>
              <w:rPr>
                <w:sz w:val="16"/>
                <w:szCs w:val="16"/>
                <w:lang w:eastAsia="zh-CN"/>
              </w:rPr>
            </w:pPr>
            <w:r w:rsidRPr="00862C66">
              <w:rPr>
                <w:sz w:val="16"/>
                <w:szCs w:val="16"/>
                <w:lang w:eastAsia="zh-CN"/>
              </w:rPr>
              <w:t>247</w:t>
            </w:r>
          </w:p>
        </w:tc>
        <w:tc>
          <w:tcPr>
            <w:tcW w:w="909" w:type="dxa"/>
          </w:tcPr>
          <w:p w14:paraId="27F97A74" w14:textId="56448B48" w:rsidR="00C3092A" w:rsidRDefault="00C3092A" w:rsidP="00C3092A">
            <w:pPr>
              <w:jc w:val="right"/>
              <w:rPr>
                <w:sz w:val="16"/>
                <w:szCs w:val="16"/>
                <w:lang w:eastAsia="zh-CN"/>
              </w:rPr>
            </w:pPr>
            <w:r w:rsidRPr="00862C66">
              <w:rPr>
                <w:sz w:val="16"/>
                <w:szCs w:val="16"/>
                <w:lang w:eastAsia="zh-CN"/>
              </w:rPr>
              <w:t>446</w:t>
            </w:r>
          </w:p>
        </w:tc>
        <w:tc>
          <w:tcPr>
            <w:tcW w:w="909" w:type="dxa"/>
          </w:tcPr>
          <w:p w14:paraId="4A6B5438" w14:textId="5BE3DAEC" w:rsidR="00C3092A" w:rsidRPr="00862C66" w:rsidRDefault="00C3092A" w:rsidP="00C3092A">
            <w:pPr>
              <w:jc w:val="right"/>
              <w:rPr>
                <w:sz w:val="16"/>
                <w:szCs w:val="16"/>
                <w:lang w:eastAsia="zh-CN"/>
              </w:rPr>
            </w:pPr>
            <w:r>
              <w:rPr>
                <w:sz w:val="16"/>
                <w:szCs w:val="16"/>
                <w:lang w:eastAsia="zh-CN"/>
              </w:rPr>
              <w:t>107</w:t>
            </w:r>
          </w:p>
        </w:tc>
        <w:tc>
          <w:tcPr>
            <w:tcW w:w="992" w:type="dxa"/>
          </w:tcPr>
          <w:p w14:paraId="66CC1E32" w14:textId="46AF3404" w:rsidR="00C3092A" w:rsidRPr="00862C66" w:rsidRDefault="00C3092A" w:rsidP="00C3092A">
            <w:pPr>
              <w:jc w:val="right"/>
              <w:rPr>
                <w:sz w:val="16"/>
                <w:szCs w:val="16"/>
                <w:lang w:eastAsia="zh-CN"/>
              </w:rPr>
            </w:pPr>
            <w:r w:rsidRPr="00862C66">
              <w:rPr>
                <w:sz w:val="16"/>
                <w:szCs w:val="16"/>
                <w:lang w:eastAsia="zh-CN"/>
              </w:rPr>
              <w:t>92</w:t>
            </w:r>
          </w:p>
        </w:tc>
        <w:tc>
          <w:tcPr>
            <w:tcW w:w="987" w:type="dxa"/>
            <w:hideMark/>
          </w:tcPr>
          <w:p w14:paraId="1EF3570F" w14:textId="77777777" w:rsidR="00C3092A" w:rsidRPr="007D3641" w:rsidRDefault="00C3092A" w:rsidP="00C3092A">
            <w:pPr>
              <w:jc w:val="right"/>
              <w:rPr>
                <w:sz w:val="16"/>
                <w:szCs w:val="16"/>
                <w:lang w:eastAsia="zh-CN"/>
              </w:rPr>
            </w:pPr>
            <w:r w:rsidRPr="00862C66">
              <w:rPr>
                <w:bCs/>
                <w:sz w:val="16"/>
                <w:szCs w:val="16"/>
                <w:lang w:eastAsia="zh-CN"/>
              </w:rPr>
              <w:t>199</w:t>
            </w:r>
          </w:p>
        </w:tc>
        <w:tc>
          <w:tcPr>
            <w:tcW w:w="1240" w:type="dxa"/>
            <w:hideMark/>
          </w:tcPr>
          <w:p w14:paraId="785FA4ED" w14:textId="77777777" w:rsidR="00C3092A" w:rsidRPr="007D3641" w:rsidRDefault="00C3092A" w:rsidP="00C3092A">
            <w:pPr>
              <w:jc w:val="right"/>
              <w:rPr>
                <w:sz w:val="16"/>
                <w:szCs w:val="16"/>
                <w:lang w:eastAsia="zh-CN"/>
              </w:rPr>
            </w:pPr>
            <w:r w:rsidRPr="00862C66">
              <w:rPr>
                <w:bCs/>
                <w:sz w:val="16"/>
                <w:szCs w:val="16"/>
                <w:lang w:eastAsia="zh-CN"/>
              </w:rPr>
              <w:t>80.57%</w:t>
            </w:r>
          </w:p>
        </w:tc>
      </w:tr>
      <w:tr w:rsidR="00C3092A" w:rsidRPr="00862C66" w14:paraId="3AE6A62A" w14:textId="77777777" w:rsidTr="00C3092A">
        <w:trPr>
          <w:trHeight w:val="230"/>
          <w:jc w:val="center"/>
        </w:trPr>
        <w:tc>
          <w:tcPr>
            <w:tcW w:w="815" w:type="dxa"/>
            <w:hideMark/>
          </w:tcPr>
          <w:p w14:paraId="27E6F177" w14:textId="77777777" w:rsidR="00C3092A" w:rsidRPr="00862C66" w:rsidRDefault="00C3092A" w:rsidP="00C3092A">
            <w:pPr>
              <w:rPr>
                <w:sz w:val="16"/>
                <w:szCs w:val="16"/>
                <w:lang w:eastAsia="zh-CN"/>
              </w:rPr>
            </w:pPr>
            <w:r w:rsidRPr="00862C66">
              <w:rPr>
                <w:sz w:val="16"/>
                <w:szCs w:val="16"/>
                <w:lang w:eastAsia="zh-CN"/>
              </w:rPr>
              <w:t>323</w:t>
            </w:r>
          </w:p>
        </w:tc>
        <w:tc>
          <w:tcPr>
            <w:tcW w:w="1307" w:type="dxa"/>
            <w:hideMark/>
          </w:tcPr>
          <w:p w14:paraId="61CA3759" w14:textId="77777777" w:rsidR="00C3092A" w:rsidRPr="00862C66" w:rsidRDefault="00C3092A" w:rsidP="00C3092A">
            <w:pPr>
              <w:jc w:val="right"/>
              <w:rPr>
                <w:sz w:val="16"/>
                <w:szCs w:val="16"/>
                <w:lang w:eastAsia="zh-CN"/>
              </w:rPr>
            </w:pPr>
            <w:r w:rsidRPr="00862C66">
              <w:rPr>
                <w:sz w:val="16"/>
                <w:szCs w:val="16"/>
                <w:lang w:eastAsia="zh-CN"/>
              </w:rPr>
              <w:t>1</w:t>
            </w:r>
          </w:p>
        </w:tc>
        <w:tc>
          <w:tcPr>
            <w:tcW w:w="1359" w:type="dxa"/>
            <w:hideMark/>
          </w:tcPr>
          <w:p w14:paraId="25BA385C" w14:textId="77777777" w:rsidR="00C3092A" w:rsidRPr="00862C66" w:rsidRDefault="00C3092A" w:rsidP="00C3092A">
            <w:pPr>
              <w:jc w:val="right"/>
              <w:rPr>
                <w:sz w:val="16"/>
                <w:szCs w:val="16"/>
                <w:lang w:eastAsia="zh-CN"/>
              </w:rPr>
            </w:pPr>
            <w:r w:rsidRPr="00862C66">
              <w:rPr>
                <w:sz w:val="16"/>
                <w:szCs w:val="16"/>
                <w:lang w:eastAsia="zh-CN"/>
              </w:rPr>
              <w:t>2</w:t>
            </w:r>
          </w:p>
        </w:tc>
        <w:tc>
          <w:tcPr>
            <w:tcW w:w="909" w:type="dxa"/>
          </w:tcPr>
          <w:p w14:paraId="09C5E927" w14:textId="1EA02459" w:rsidR="00C3092A" w:rsidRDefault="00C3092A" w:rsidP="00C3092A">
            <w:pPr>
              <w:jc w:val="right"/>
              <w:rPr>
                <w:sz w:val="16"/>
                <w:szCs w:val="16"/>
                <w:lang w:eastAsia="zh-CN"/>
              </w:rPr>
            </w:pPr>
            <w:r w:rsidRPr="00862C66">
              <w:rPr>
                <w:sz w:val="16"/>
                <w:szCs w:val="16"/>
                <w:lang w:eastAsia="zh-CN"/>
              </w:rPr>
              <w:t>440</w:t>
            </w:r>
          </w:p>
        </w:tc>
        <w:tc>
          <w:tcPr>
            <w:tcW w:w="909" w:type="dxa"/>
          </w:tcPr>
          <w:p w14:paraId="088E330C" w14:textId="009F1FFC" w:rsidR="00C3092A" w:rsidRDefault="00C3092A" w:rsidP="00C3092A">
            <w:pPr>
              <w:jc w:val="right"/>
              <w:rPr>
                <w:sz w:val="16"/>
                <w:szCs w:val="16"/>
                <w:lang w:eastAsia="zh-CN"/>
              </w:rPr>
            </w:pPr>
            <w:r w:rsidRPr="00862C66">
              <w:rPr>
                <w:sz w:val="16"/>
                <w:szCs w:val="16"/>
                <w:lang w:eastAsia="zh-CN"/>
              </w:rPr>
              <w:t>358</w:t>
            </w:r>
          </w:p>
        </w:tc>
        <w:tc>
          <w:tcPr>
            <w:tcW w:w="909" w:type="dxa"/>
          </w:tcPr>
          <w:p w14:paraId="723C803E" w14:textId="28DB8D3B" w:rsidR="00C3092A" w:rsidRPr="00862C66" w:rsidRDefault="00C3092A" w:rsidP="00C3092A">
            <w:pPr>
              <w:jc w:val="right"/>
              <w:rPr>
                <w:sz w:val="16"/>
                <w:szCs w:val="16"/>
                <w:lang w:eastAsia="zh-CN"/>
              </w:rPr>
            </w:pPr>
            <w:r>
              <w:rPr>
                <w:sz w:val="16"/>
                <w:szCs w:val="16"/>
                <w:lang w:eastAsia="zh-CN"/>
              </w:rPr>
              <w:t>-107</w:t>
            </w:r>
          </w:p>
        </w:tc>
        <w:tc>
          <w:tcPr>
            <w:tcW w:w="992" w:type="dxa"/>
          </w:tcPr>
          <w:p w14:paraId="43FB3ABB" w14:textId="128ACF39" w:rsidR="00C3092A" w:rsidRPr="00862C66" w:rsidRDefault="00C3092A" w:rsidP="00C3092A">
            <w:pPr>
              <w:jc w:val="right"/>
              <w:rPr>
                <w:sz w:val="16"/>
                <w:szCs w:val="16"/>
                <w:lang w:eastAsia="zh-CN"/>
              </w:rPr>
            </w:pPr>
            <w:r w:rsidRPr="00862C66">
              <w:rPr>
                <w:sz w:val="16"/>
                <w:szCs w:val="16"/>
                <w:lang w:eastAsia="zh-CN"/>
              </w:rPr>
              <w:t>25</w:t>
            </w:r>
          </w:p>
        </w:tc>
        <w:tc>
          <w:tcPr>
            <w:tcW w:w="987" w:type="dxa"/>
            <w:hideMark/>
          </w:tcPr>
          <w:p w14:paraId="6E459738" w14:textId="77777777" w:rsidR="00C3092A" w:rsidRPr="007D3641" w:rsidRDefault="00C3092A" w:rsidP="00C3092A">
            <w:pPr>
              <w:jc w:val="right"/>
              <w:rPr>
                <w:sz w:val="16"/>
                <w:szCs w:val="16"/>
                <w:lang w:eastAsia="zh-CN"/>
              </w:rPr>
            </w:pPr>
            <w:r w:rsidRPr="00862C66">
              <w:rPr>
                <w:bCs/>
                <w:sz w:val="16"/>
                <w:szCs w:val="16"/>
                <w:lang w:eastAsia="zh-CN"/>
              </w:rPr>
              <w:t>-82</w:t>
            </w:r>
          </w:p>
        </w:tc>
        <w:tc>
          <w:tcPr>
            <w:tcW w:w="1240" w:type="dxa"/>
            <w:hideMark/>
          </w:tcPr>
          <w:p w14:paraId="7EC7326E" w14:textId="77777777" w:rsidR="00C3092A" w:rsidRPr="007D3641" w:rsidRDefault="00C3092A" w:rsidP="00C3092A">
            <w:pPr>
              <w:jc w:val="right"/>
              <w:rPr>
                <w:sz w:val="16"/>
                <w:szCs w:val="16"/>
                <w:lang w:eastAsia="zh-CN"/>
              </w:rPr>
            </w:pPr>
            <w:r w:rsidRPr="00862C66">
              <w:rPr>
                <w:bCs/>
                <w:sz w:val="16"/>
                <w:szCs w:val="16"/>
                <w:lang w:eastAsia="zh-CN"/>
              </w:rPr>
              <w:t>-18.64%</w:t>
            </w:r>
          </w:p>
        </w:tc>
      </w:tr>
      <w:tr w:rsidR="00C3092A" w:rsidRPr="00862C66" w14:paraId="3AF661C3" w14:textId="77777777" w:rsidTr="00C3092A">
        <w:trPr>
          <w:cnfStyle w:val="000000100000" w:firstRow="0" w:lastRow="0" w:firstColumn="0" w:lastColumn="0" w:oddVBand="0" w:evenVBand="0" w:oddHBand="1" w:evenHBand="0" w:firstRowFirstColumn="0" w:firstRowLastColumn="0" w:lastRowFirstColumn="0" w:lastRowLastColumn="0"/>
          <w:trHeight w:val="230"/>
          <w:jc w:val="center"/>
        </w:trPr>
        <w:tc>
          <w:tcPr>
            <w:tcW w:w="815" w:type="dxa"/>
            <w:hideMark/>
          </w:tcPr>
          <w:p w14:paraId="3D816B01" w14:textId="77777777" w:rsidR="00C3092A" w:rsidRPr="00862C66" w:rsidRDefault="00C3092A" w:rsidP="00C3092A">
            <w:pPr>
              <w:rPr>
                <w:sz w:val="16"/>
                <w:szCs w:val="16"/>
                <w:lang w:eastAsia="zh-CN"/>
              </w:rPr>
            </w:pPr>
            <w:r w:rsidRPr="00862C66">
              <w:rPr>
                <w:sz w:val="16"/>
                <w:szCs w:val="16"/>
                <w:lang w:eastAsia="zh-CN"/>
              </w:rPr>
              <w:t>327</w:t>
            </w:r>
          </w:p>
        </w:tc>
        <w:tc>
          <w:tcPr>
            <w:tcW w:w="1307" w:type="dxa"/>
            <w:hideMark/>
          </w:tcPr>
          <w:p w14:paraId="28F2E5B9" w14:textId="77777777" w:rsidR="00C3092A" w:rsidRPr="00862C66" w:rsidRDefault="00C3092A" w:rsidP="00C3092A">
            <w:pPr>
              <w:jc w:val="right"/>
              <w:rPr>
                <w:sz w:val="16"/>
                <w:szCs w:val="16"/>
                <w:lang w:eastAsia="zh-CN"/>
              </w:rPr>
            </w:pPr>
            <w:r w:rsidRPr="00862C66">
              <w:rPr>
                <w:sz w:val="16"/>
                <w:szCs w:val="16"/>
                <w:lang w:eastAsia="zh-CN"/>
              </w:rPr>
              <w:t>2</w:t>
            </w:r>
          </w:p>
        </w:tc>
        <w:tc>
          <w:tcPr>
            <w:tcW w:w="1359" w:type="dxa"/>
            <w:hideMark/>
          </w:tcPr>
          <w:p w14:paraId="0963B451" w14:textId="77777777" w:rsidR="00C3092A" w:rsidRPr="00862C66" w:rsidRDefault="00C3092A" w:rsidP="00C3092A">
            <w:pPr>
              <w:jc w:val="right"/>
              <w:rPr>
                <w:sz w:val="16"/>
                <w:szCs w:val="16"/>
                <w:lang w:eastAsia="zh-CN"/>
              </w:rPr>
            </w:pPr>
            <w:r w:rsidRPr="00862C66">
              <w:rPr>
                <w:sz w:val="16"/>
                <w:szCs w:val="16"/>
                <w:lang w:eastAsia="zh-CN"/>
              </w:rPr>
              <w:t>11</w:t>
            </w:r>
          </w:p>
        </w:tc>
        <w:tc>
          <w:tcPr>
            <w:tcW w:w="909" w:type="dxa"/>
          </w:tcPr>
          <w:p w14:paraId="544ACBED" w14:textId="739ABC1E" w:rsidR="00C3092A" w:rsidRDefault="00C3092A" w:rsidP="00C3092A">
            <w:pPr>
              <w:jc w:val="right"/>
              <w:rPr>
                <w:sz w:val="16"/>
                <w:szCs w:val="16"/>
                <w:lang w:eastAsia="zh-CN"/>
              </w:rPr>
            </w:pPr>
            <w:r w:rsidRPr="00862C66">
              <w:rPr>
                <w:sz w:val="16"/>
                <w:szCs w:val="16"/>
                <w:lang w:eastAsia="zh-CN"/>
              </w:rPr>
              <w:t>328</w:t>
            </w:r>
          </w:p>
        </w:tc>
        <w:tc>
          <w:tcPr>
            <w:tcW w:w="909" w:type="dxa"/>
          </w:tcPr>
          <w:p w14:paraId="547E1D4F" w14:textId="122FC63C" w:rsidR="00C3092A" w:rsidRDefault="00C3092A" w:rsidP="00C3092A">
            <w:pPr>
              <w:jc w:val="right"/>
              <w:rPr>
                <w:sz w:val="16"/>
                <w:szCs w:val="16"/>
                <w:lang w:eastAsia="zh-CN"/>
              </w:rPr>
            </w:pPr>
            <w:r w:rsidRPr="00862C66">
              <w:rPr>
                <w:sz w:val="16"/>
                <w:szCs w:val="16"/>
                <w:lang w:eastAsia="zh-CN"/>
              </w:rPr>
              <w:t>527</w:t>
            </w:r>
          </w:p>
        </w:tc>
        <w:tc>
          <w:tcPr>
            <w:tcW w:w="909" w:type="dxa"/>
          </w:tcPr>
          <w:p w14:paraId="193341E1" w14:textId="5248F779" w:rsidR="00C3092A" w:rsidRPr="00862C66" w:rsidRDefault="00C3092A" w:rsidP="00C3092A">
            <w:pPr>
              <w:jc w:val="right"/>
              <w:rPr>
                <w:sz w:val="16"/>
                <w:szCs w:val="16"/>
                <w:lang w:eastAsia="zh-CN"/>
              </w:rPr>
            </w:pPr>
            <w:r>
              <w:rPr>
                <w:sz w:val="16"/>
                <w:szCs w:val="16"/>
                <w:lang w:eastAsia="zh-CN"/>
              </w:rPr>
              <w:t>48</w:t>
            </w:r>
          </w:p>
        </w:tc>
        <w:tc>
          <w:tcPr>
            <w:tcW w:w="992" w:type="dxa"/>
          </w:tcPr>
          <w:p w14:paraId="283EC0FA" w14:textId="1610AFC1" w:rsidR="00C3092A" w:rsidRPr="00862C66" w:rsidRDefault="00C3092A" w:rsidP="00C3092A">
            <w:pPr>
              <w:jc w:val="right"/>
              <w:rPr>
                <w:sz w:val="16"/>
                <w:szCs w:val="16"/>
                <w:lang w:eastAsia="zh-CN"/>
              </w:rPr>
            </w:pPr>
            <w:r w:rsidRPr="00862C66">
              <w:rPr>
                <w:sz w:val="16"/>
                <w:szCs w:val="16"/>
                <w:lang w:eastAsia="zh-CN"/>
              </w:rPr>
              <w:t>151</w:t>
            </w:r>
          </w:p>
        </w:tc>
        <w:tc>
          <w:tcPr>
            <w:tcW w:w="987" w:type="dxa"/>
            <w:hideMark/>
          </w:tcPr>
          <w:p w14:paraId="6793A540" w14:textId="77777777" w:rsidR="00C3092A" w:rsidRPr="007D3641" w:rsidRDefault="00C3092A" w:rsidP="00C3092A">
            <w:pPr>
              <w:jc w:val="right"/>
              <w:rPr>
                <w:sz w:val="16"/>
                <w:szCs w:val="16"/>
                <w:lang w:eastAsia="zh-CN"/>
              </w:rPr>
            </w:pPr>
            <w:r w:rsidRPr="00862C66">
              <w:rPr>
                <w:bCs/>
                <w:sz w:val="16"/>
                <w:szCs w:val="16"/>
                <w:lang w:eastAsia="zh-CN"/>
              </w:rPr>
              <w:t>199</w:t>
            </w:r>
          </w:p>
        </w:tc>
        <w:tc>
          <w:tcPr>
            <w:tcW w:w="1240" w:type="dxa"/>
            <w:hideMark/>
          </w:tcPr>
          <w:p w14:paraId="26378502" w14:textId="77777777" w:rsidR="00C3092A" w:rsidRPr="007D3641" w:rsidRDefault="00C3092A" w:rsidP="00C3092A">
            <w:pPr>
              <w:jc w:val="right"/>
              <w:rPr>
                <w:sz w:val="16"/>
                <w:szCs w:val="16"/>
                <w:lang w:eastAsia="zh-CN"/>
              </w:rPr>
            </w:pPr>
            <w:r w:rsidRPr="00862C66">
              <w:rPr>
                <w:bCs/>
                <w:sz w:val="16"/>
                <w:szCs w:val="16"/>
                <w:lang w:eastAsia="zh-CN"/>
              </w:rPr>
              <w:t>60.67%</w:t>
            </w:r>
          </w:p>
        </w:tc>
      </w:tr>
      <w:tr w:rsidR="00C3092A" w:rsidRPr="00862C66" w14:paraId="66BE1785" w14:textId="77777777" w:rsidTr="00C3092A">
        <w:trPr>
          <w:trHeight w:val="230"/>
          <w:jc w:val="center"/>
        </w:trPr>
        <w:tc>
          <w:tcPr>
            <w:tcW w:w="815" w:type="dxa"/>
            <w:hideMark/>
          </w:tcPr>
          <w:p w14:paraId="19114CFC" w14:textId="77777777" w:rsidR="00C3092A" w:rsidRPr="00862C66" w:rsidRDefault="00C3092A" w:rsidP="00C3092A">
            <w:pPr>
              <w:rPr>
                <w:sz w:val="16"/>
                <w:szCs w:val="16"/>
                <w:lang w:eastAsia="zh-CN"/>
              </w:rPr>
            </w:pPr>
            <w:r w:rsidRPr="00862C66">
              <w:rPr>
                <w:sz w:val="16"/>
                <w:szCs w:val="16"/>
                <w:lang w:eastAsia="zh-CN"/>
              </w:rPr>
              <w:t>332</w:t>
            </w:r>
          </w:p>
        </w:tc>
        <w:tc>
          <w:tcPr>
            <w:tcW w:w="1307" w:type="dxa"/>
            <w:hideMark/>
          </w:tcPr>
          <w:p w14:paraId="47C31C8A" w14:textId="77777777" w:rsidR="00C3092A" w:rsidRPr="00862C66" w:rsidRDefault="00C3092A" w:rsidP="00C3092A">
            <w:pPr>
              <w:jc w:val="right"/>
              <w:rPr>
                <w:sz w:val="16"/>
                <w:szCs w:val="16"/>
                <w:lang w:eastAsia="zh-CN"/>
              </w:rPr>
            </w:pPr>
            <w:r w:rsidRPr="00862C66">
              <w:rPr>
                <w:sz w:val="16"/>
                <w:szCs w:val="16"/>
                <w:lang w:eastAsia="zh-CN"/>
              </w:rPr>
              <w:t>8</w:t>
            </w:r>
          </w:p>
        </w:tc>
        <w:tc>
          <w:tcPr>
            <w:tcW w:w="1359" w:type="dxa"/>
            <w:hideMark/>
          </w:tcPr>
          <w:p w14:paraId="232AAE6E" w14:textId="77777777" w:rsidR="00C3092A" w:rsidRPr="00862C66" w:rsidRDefault="00C3092A" w:rsidP="00C3092A">
            <w:pPr>
              <w:jc w:val="right"/>
              <w:rPr>
                <w:sz w:val="16"/>
                <w:szCs w:val="16"/>
                <w:lang w:eastAsia="zh-CN"/>
              </w:rPr>
            </w:pPr>
            <w:r w:rsidRPr="00862C66">
              <w:rPr>
                <w:sz w:val="16"/>
                <w:szCs w:val="16"/>
                <w:lang w:eastAsia="zh-CN"/>
              </w:rPr>
              <w:t>14</w:t>
            </w:r>
          </w:p>
        </w:tc>
        <w:tc>
          <w:tcPr>
            <w:tcW w:w="909" w:type="dxa"/>
          </w:tcPr>
          <w:p w14:paraId="36A686C4" w14:textId="4DD4AA10" w:rsidR="00C3092A" w:rsidRDefault="00C3092A" w:rsidP="00C3092A">
            <w:pPr>
              <w:jc w:val="right"/>
              <w:rPr>
                <w:sz w:val="16"/>
                <w:szCs w:val="16"/>
                <w:lang w:eastAsia="zh-CN"/>
              </w:rPr>
            </w:pPr>
            <w:r w:rsidRPr="00862C66">
              <w:rPr>
                <w:sz w:val="16"/>
                <w:szCs w:val="16"/>
                <w:lang w:eastAsia="zh-CN"/>
              </w:rPr>
              <w:t>1</w:t>
            </w:r>
            <w:r>
              <w:rPr>
                <w:sz w:val="16"/>
                <w:szCs w:val="16"/>
                <w:lang w:eastAsia="zh-CN"/>
              </w:rPr>
              <w:t>,</w:t>
            </w:r>
            <w:r w:rsidRPr="007D3641">
              <w:rPr>
                <w:sz w:val="16"/>
                <w:szCs w:val="16"/>
                <w:lang w:eastAsia="zh-CN"/>
              </w:rPr>
              <w:t>573</w:t>
            </w:r>
          </w:p>
        </w:tc>
        <w:tc>
          <w:tcPr>
            <w:tcW w:w="909" w:type="dxa"/>
          </w:tcPr>
          <w:p w14:paraId="2D8CDD4E" w14:textId="728CFF7A" w:rsidR="00C3092A" w:rsidRDefault="00C3092A" w:rsidP="00C3092A">
            <w:pPr>
              <w:jc w:val="right"/>
              <w:rPr>
                <w:sz w:val="16"/>
                <w:szCs w:val="16"/>
                <w:lang w:eastAsia="zh-CN"/>
              </w:rPr>
            </w:pPr>
            <w:r w:rsidRPr="007D3641">
              <w:rPr>
                <w:sz w:val="16"/>
                <w:szCs w:val="16"/>
                <w:lang w:eastAsia="zh-CN"/>
              </w:rPr>
              <w:t>1</w:t>
            </w:r>
            <w:r>
              <w:rPr>
                <w:sz w:val="16"/>
                <w:szCs w:val="16"/>
                <w:lang w:eastAsia="zh-CN"/>
              </w:rPr>
              <w:t>,</w:t>
            </w:r>
            <w:r w:rsidRPr="007D3641">
              <w:rPr>
                <w:sz w:val="16"/>
                <w:szCs w:val="16"/>
                <w:lang w:eastAsia="zh-CN"/>
              </w:rPr>
              <w:t>314</w:t>
            </w:r>
          </w:p>
        </w:tc>
        <w:tc>
          <w:tcPr>
            <w:tcW w:w="909" w:type="dxa"/>
          </w:tcPr>
          <w:p w14:paraId="7D262220" w14:textId="05375437" w:rsidR="00C3092A" w:rsidRPr="00862C66" w:rsidRDefault="00C3092A" w:rsidP="00C3092A">
            <w:pPr>
              <w:jc w:val="right"/>
              <w:rPr>
                <w:sz w:val="16"/>
                <w:szCs w:val="16"/>
                <w:lang w:eastAsia="zh-CN"/>
              </w:rPr>
            </w:pPr>
            <w:r>
              <w:rPr>
                <w:sz w:val="16"/>
                <w:szCs w:val="16"/>
                <w:lang w:eastAsia="zh-CN"/>
              </w:rPr>
              <w:t>-396</w:t>
            </w:r>
          </w:p>
        </w:tc>
        <w:tc>
          <w:tcPr>
            <w:tcW w:w="992" w:type="dxa"/>
          </w:tcPr>
          <w:p w14:paraId="1EDC7164" w14:textId="5E730225" w:rsidR="00C3092A" w:rsidRPr="00862C66" w:rsidRDefault="00C3092A" w:rsidP="00C3092A">
            <w:pPr>
              <w:jc w:val="right"/>
              <w:rPr>
                <w:sz w:val="16"/>
                <w:szCs w:val="16"/>
                <w:lang w:eastAsia="zh-CN"/>
              </w:rPr>
            </w:pPr>
            <w:r w:rsidRPr="00862C66">
              <w:rPr>
                <w:sz w:val="16"/>
                <w:szCs w:val="16"/>
                <w:lang w:eastAsia="zh-CN"/>
              </w:rPr>
              <w:t>137</w:t>
            </w:r>
          </w:p>
        </w:tc>
        <w:tc>
          <w:tcPr>
            <w:tcW w:w="987" w:type="dxa"/>
            <w:hideMark/>
          </w:tcPr>
          <w:p w14:paraId="70C91875" w14:textId="77777777" w:rsidR="00C3092A" w:rsidRPr="007D3641" w:rsidRDefault="00C3092A" w:rsidP="00C3092A">
            <w:pPr>
              <w:jc w:val="right"/>
              <w:rPr>
                <w:sz w:val="16"/>
                <w:szCs w:val="16"/>
                <w:lang w:eastAsia="zh-CN"/>
              </w:rPr>
            </w:pPr>
            <w:r w:rsidRPr="00862C66">
              <w:rPr>
                <w:bCs/>
                <w:sz w:val="16"/>
                <w:szCs w:val="16"/>
                <w:lang w:eastAsia="zh-CN"/>
              </w:rPr>
              <w:t>-259</w:t>
            </w:r>
          </w:p>
        </w:tc>
        <w:tc>
          <w:tcPr>
            <w:tcW w:w="1240" w:type="dxa"/>
            <w:hideMark/>
          </w:tcPr>
          <w:p w14:paraId="6DBC2AAD" w14:textId="77777777" w:rsidR="00C3092A" w:rsidRPr="007D3641" w:rsidRDefault="00C3092A" w:rsidP="00C3092A">
            <w:pPr>
              <w:jc w:val="right"/>
              <w:rPr>
                <w:sz w:val="16"/>
                <w:szCs w:val="16"/>
                <w:lang w:eastAsia="zh-CN"/>
              </w:rPr>
            </w:pPr>
            <w:r w:rsidRPr="00862C66">
              <w:rPr>
                <w:bCs/>
                <w:sz w:val="16"/>
                <w:szCs w:val="16"/>
                <w:lang w:eastAsia="zh-CN"/>
              </w:rPr>
              <w:t>-16.47%</w:t>
            </w:r>
          </w:p>
        </w:tc>
      </w:tr>
      <w:tr w:rsidR="00C3092A" w:rsidRPr="00862C66" w14:paraId="4F805241" w14:textId="77777777" w:rsidTr="00C3092A">
        <w:trPr>
          <w:cnfStyle w:val="000000100000" w:firstRow="0" w:lastRow="0" w:firstColumn="0" w:lastColumn="0" w:oddVBand="0" w:evenVBand="0" w:oddHBand="1" w:evenHBand="0" w:firstRowFirstColumn="0" w:firstRowLastColumn="0" w:lastRowFirstColumn="0" w:lastRowLastColumn="0"/>
          <w:trHeight w:val="230"/>
          <w:jc w:val="center"/>
        </w:trPr>
        <w:tc>
          <w:tcPr>
            <w:tcW w:w="815" w:type="dxa"/>
            <w:hideMark/>
          </w:tcPr>
          <w:p w14:paraId="25994014" w14:textId="77777777" w:rsidR="00C3092A" w:rsidRPr="00862C66" w:rsidRDefault="00C3092A" w:rsidP="00C3092A">
            <w:pPr>
              <w:rPr>
                <w:sz w:val="16"/>
                <w:szCs w:val="16"/>
                <w:lang w:eastAsia="zh-CN"/>
              </w:rPr>
            </w:pPr>
            <w:r w:rsidRPr="00862C66">
              <w:rPr>
                <w:sz w:val="16"/>
                <w:szCs w:val="16"/>
                <w:lang w:eastAsia="zh-CN"/>
              </w:rPr>
              <w:t>333</w:t>
            </w:r>
          </w:p>
        </w:tc>
        <w:tc>
          <w:tcPr>
            <w:tcW w:w="1307" w:type="dxa"/>
            <w:hideMark/>
          </w:tcPr>
          <w:p w14:paraId="033C154A" w14:textId="77777777" w:rsidR="00C3092A" w:rsidRPr="00862C66" w:rsidRDefault="00C3092A" w:rsidP="00C3092A">
            <w:pPr>
              <w:jc w:val="right"/>
              <w:rPr>
                <w:sz w:val="16"/>
                <w:szCs w:val="16"/>
                <w:lang w:eastAsia="zh-CN"/>
              </w:rPr>
            </w:pPr>
            <w:r w:rsidRPr="00862C66">
              <w:rPr>
                <w:sz w:val="16"/>
                <w:szCs w:val="16"/>
                <w:lang w:eastAsia="zh-CN"/>
              </w:rPr>
              <w:t>7</w:t>
            </w:r>
          </w:p>
        </w:tc>
        <w:tc>
          <w:tcPr>
            <w:tcW w:w="1359" w:type="dxa"/>
            <w:hideMark/>
          </w:tcPr>
          <w:p w14:paraId="33095914" w14:textId="77777777" w:rsidR="00C3092A" w:rsidRPr="00862C66" w:rsidRDefault="00C3092A" w:rsidP="00C3092A">
            <w:pPr>
              <w:jc w:val="right"/>
              <w:rPr>
                <w:sz w:val="16"/>
                <w:szCs w:val="16"/>
                <w:lang w:eastAsia="zh-CN"/>
              </w:rPr>
            </w:pPr>
            <w:r w:rsidRPr="00862C66">
              <w:rPr>
                <w:sz w:val="16"/>
                <w:szCs w:val="16"/>
                <w:lang w:eastAsia="zh-CN"/>
              </w:rPr>
              <w:t>11</w:t>
            </w:r>
          </w:p>
        </w:tc>
        <w:tc>
          <w:tcPr>
            <w:tcW w:w="909" w:type="dxa"/>
          </w:tcPr>
          <w:p w14:paraId="387C4DBA" w14:textId="2631D918" w:rsidR="00C3092A" w:rsidRDefault="00C3092A" w:rsidP="00C3092A">
            <w:pPr>
              <w:jc w:val="right"/>
              <w:rPr>
                <w:sz w:val="16"/>
                <w:szCs w:val="16"/>
                <w:lang w:eastAsia="zh-CN"/>
              </w:rPr>
            </w:pPr>
            <w:r w:rsidRPr="00862C66">
              <w:rPr>
                <w:sz w:val="16"/>
                <w:szCs w:val="16"/>
                <w:lang w:eastAsia="zh-CN"/>
              </w:rPr>
              <w:t>1</w:t>
            </w:r>
            <w:r>
              <w:rPr>
                <w:sz w:val="16"/>
                <w:szCs w:val="16"/>
                <w:lang w:eastAsia="zh-CN"/>
              </w:rPr>
              <w:t>,</w:t>
            </w:r>
            <w:r w:rsidRPr="007D3641">
              <w:rPr>
                <w:sz w:val="16"/>
                <w:szCs w:val="16"/>
                <w:lang w:eastAsia="zh-CN"/>
              </w:rPr>
              <w:t>020</w:t>
            </w:r>
          </w:p>
        </w:tc>
        <w:tc>
          <w:tcPr>
            <w:tcW w:w="909" w:type="dxa"/>
          </w:tcPr>
          <w:p w14:paraId="13BE9C75" w14:textId="6162253D" w:rsidR="00C3092A" w:rsidRDefault="00C3092A" w:rsidP="00C3092A">
            <w:pPr>
              <w:jc w:val="right"/>
              <w:rPr>
                <w:sz w:val="16"/>
                <w:szCs w:val="16"/>
                <w:lang w:eastAsia="zh-CN"/>
              </w:rPr>
            </w:pPr>
            <w:r w:rsidRPr="00862C66">
              <w:rPr>
                <w:sz w:val="16"/>
                <w:szCs w:val="16"/>
                <w:lang w:eastAsia="zh-CN"/>
              </w:rPr>
              <w:t>946</w:t>
            </w:r>
          </w:p>
        </w:tc>
        <w:tc>
          <w:tcPr>
            <w:tcW w:w="909" w:type="dxa"/>
          </w:tcPr>
          <w:p w14:paraId="5B06FC40" w14:textId="1012B37C" w:rsidR="00C3092A" w:rsidRPr="00862C66" w:rsidRDefault="00C3092A" w:rsidP="00C3092A">
            <w:pPr>
              <w:jc w:val="right"/>
              <w:rPr>
                <w:sz w:val="16"/>
                <w:szCs w:val="16"/>
                <w:lang w:eastAsia="zh-CN"/>
              </w:rPr>
            </w:pPr>
            <w:r>
              <w:rPr>
                <w:sz w:val="16"/>
                <w:szCs w:val="16"/>
                <w:lang w:eastAsia="zh-CN"/>
              </w:rPr>
              <w:t>-150</w:t>
            </w:r>
          </w:p>
        </w:tc>
        <w:tc>
          <w:tcPr>
            <w:tcW w:w="992" w:type="dxa"/>
          </w:tcPr>
          <w:p w14:paraId="5CA9FA7E" w14:textId="3AF819EA" w:rsidR="00C3092A" w:rsidRPr="00862C66" w:rsidRDefault="00C3092A" w:rsidP="00C3092A">
            <w:pPr>
              <w:jc w:val="right"/>
              <w:rPr>
                <w:sz w:val="16"/>
                <w:szCs w:val="16"/>
                <w:lang w:eastAsia="zh-CN"/>
              </w:rPr>
            </w:pPr>
            <w:r w:rsidRPr="00862C66">
              <w:rPr>
                <w:sz w:val="16"/>
                <w:szCs w:val="16"/>
                <w:lang w:eastAsia="zh-CN"/>
              </w:rPr>
              <w:t>78</w:t>
            </w:r>
          </w:p>
        </w:tc>
        <w:tc>
          <w:tcPr>
            <w:tcW w:w="987" w:type="dxa"/>
            <w:hideMark/>
          </w:tcPr>
          <w:p w14:paraId="5CC63B38" w14:textId="77777777" w:rsidR="00C3092A" w:rsidRPr="007D3641" w:rsidRDefault="00C3092A" w:rsidP="00C3092A">
            <w:pPr>
              <w:jc w:val="right"/>
              <w:rPr>
                <w:sz w:val="16"/>
                <w:szCs w:val="16"/>
                <w:lang w:eastAsia="zh-CN"/>
              </w:rPr>
            </w:pPr>
            <w:r w:rsidRPr="00862C66">
              <w:rPr>
                <w:bCs/>
                <w:sz w:val="16"/>
                <w:szCs w:val="16"/>
                <w:lang w:eastAsia="zh-CN"/>
              </w:rPr>
              <w:t>-74</w:t>
            </w:r>
          </w:p>
        </w:tc>
        <w:tc>
          <w:tcPr>
            <w:tcW w:w="1240" w:type="dxa"/>
            <w:hideMark/>
          </w:tcPr>
          <w:p w14:paraId="3BDAAF35" w14:textId="77777777" w:rsidR="00C3092A" w:rsidRPr="007D3641" w:rsidRDefault="00C3092A" w:rsidP="00C3092A">
            <w:pPr>
              <w:jc w:val="right"/>
              <w:rPr>
                <w:sz w:val="16"/>
                <w:szCs w:val="16"/>
                <w:lang w:eastAsia="zh-CN"/>
              </w:rPr>
            </w:pPr>
            <w:r w:rsidRPr="00862C66">
              <w:rPr>
                <w:bCs/>
                <w:sz w:val="16"/>
                <w:szCs w:val="16"/>
                <w:lang w:eastAsia="zh-CN"/>
              </w:rPr>
              <w:t>-7.25%</w:t>
            </w:r>
          </w:p>
        </w:tc>
      </w:tr>
      <w:tr w:rsidR="00C3092A" w:rsidRPr="00862C66" w14:paraId="522C5D76" w14:textId="77777777" w:rsidTr="00C3092A">
        <w:trPr>
          <w:trHeight w:val="230"/>
          <w:jc w:val="center"/>
        </w:trPr>
        <w:tc>
          <w:tcPr>
            <w:tcW w:w="815" w:type="dxa"/>
            <w:hideMark/>
          </w:tcPr>
          <w:p w14:paraId="08E064D4" w14:textId="77777777" w:rsidR="00C3092A" w:rsidRPr="00862C66" w:rsidRDefault="00C3092A" w:rsidP="00C3092A">
            <w:pPr>
              <w:rPr>
                <w:sz w:val="16"/>
                <w:szCs w:val="16"/>
                <w:lang w:eastAsia="zh-CN"/>
              </w:rPr>
            </w:pPr>
            <w:r w:rsidRPr="00862C66">
              <w:rPr>
                <w:sz w:val="16"/>
                <w:szCs w:val="16"/>
                <w:lang w:eastAsia="zh-CN"/>
              </w:rPr>
              <w:t>337</w:t>
            </w:r>
          </w:p>
        </w:tc>
        <w:tc>
          <w:tcPr>
            <w:tcW w:w="1307" w:type="dxa"/>
            <w:hideMark/>
          </w:tcPr>
          <w:p w14:paraId="2388CAFF" w14:textId="77777777" w:rsidR="00C3092A" w:rsidRPr="00862C66" w:rsidRDefault="00C3092A" w:rsidP="00C3092A">
            <w:pPr>
              <w:jc w:val="right"/>
              <w:rPr>
                <w:sz w:val="16"/>
                <w:szCs w:val="16"/>
                <w:lang w:eastAsia="zh-CN"/>
              </w:rPr>
            </w:pPr>
            <w:r w:rsidRPr="00862C66">
              <w:rPr>
                <w:sz w:val="16"/>
                <w:szCs w:val="16"/>
                <w:lang w:eastAsia="zh-CN"/>
              </w:rPr>
              <w:t>3</w:t>
            </w:r>
          </w:p>
        </w:tc>
        <w:tc>
          <w:tcPr>
            <w:tcW w:w="1359" w:type="dxa"/>
            <w:hideMark/>
          </w:tcPr>
          <w:p w14:paraId="51E05208" w14:textId="77777777" w:rsidR="00C3092A" w:rsidRPr="00862C66" w:rsidRDefault="00C3092A" w:rsidP="00C3092A">
            <w:pPr>
              <w:jc w:val="right"/>
              <w:rPr>
                <w:sz w:val="16"/>
                <w:szCs w:val="16"/>
                <w:lang w:eastAsia="zh-CN"/>
              </w:rPr>
            </w:pPr>
            <w:r w:rsidRPr="00862C66">
              <w:rPr>
                <w:sz w:val="16"/>
                <w:szCs w:val="16"/>
                <w:lang w:eastAsia="zh-CN"/>
              </w:rPr>
              <w:t>5</w:t>
            </w:r>
          </w:p>
        </w:tc>
        <w:tc>
          <w:tcPr>
            <w:tcW w:w="909" w:type="dxa"/>
          </w:tcPr>
          <w:p w14:paraId="1305F45B" w14:textId="0D3B85DB" w:rsidR="00C3092A" w:rsidRDefault="00C3092A" w:rsidP="00C3092A">
            <w:pPr>
              <w:jc w:val="right"/>
              <w:rPr>
                <w:sz w:val="16"/>
                <w:szCs w:val="16"/>
                <w:lang w:eastAsia="zh-CN"/>
              </w:rPr>
            </w:pPr>
            <w:r w:rsidRPr="00862C66">
              <w:rPr>
                <w:sz w:val="16"/>
                <w:szCs w:val="16"/>
                <w:lang w:eastAsia="zh-CN"/>
              </w:rPr>
              <w:t>707</w:t>
            </w:r>
          </w:p>
        </w:tc>
        <w:tc>
          <w:tcPr>
            <w:tcW w:w="909" w:type="dxa"/>
          </w:tcPr>
          <w:p w14:paraId="667BF43D" w14:textId="3F8ADD3A" w:rsidR="00C3092A" w:rsidRDefault="00C3092A" w:rsidP="00C3092A">
            <w:pPr>
              <w:jc w:val="right"/>
              <w:rPr>
                <w:sz w:val="16"/>
                <w:szCs w:val="16"/>
                <w:lang w:eastAsia="zh-CN"/>
              </w:rPr>
            </w:pPr>
            <w:r w:rsidRPr="00862C66">
              <w:rPr>
                <w:sz w:val="16"/>
                <w:szCs w:val="16"/>
                <w:lang w:eastAsia="zh-CN"/>
              </w:rPr>
              <w:t>596</w:t>
            </w:r>
          </w:p>
        </w:tc>
        <w:tc>
          <w:tcPr>
            <w:tcW w:w="909" w:type="dxa"/>
          </w:tcPr>
          <w:p w14:paraId="6BE9C880" w14:textId="1284FDB6" w:rsidR="00C3092A" w:rsidRPr="00862C66" w:rsidRDefault="00C3092A" w:rsidP="00C3092A">
            <w:pPr>
              <w:jc w:val="right"/>
              <w:rPr>
                <w:sz w:val="16"/>
                <w:szCs w:val="16"/>
                <w:lang w:eastAsia="zh-CN"/>
              </w:rPr>
            </w:pPr>
            <w:r>
              <w:rPr>
                <w:sz w:val="16"/>
                <w:szCs w:val="16"/>
                <w:lang w:eastAsia="zh-CN"/>
              </w:rPr>
              <w:t>-170</w:t>
            </w:r>
          </w:p>
        </w:tc>
        <w:tc>
          <w:tcPr>
            <w:tcW w:w="992" w:type="dxa"/>
          </w:tcPr>
          <w:p w14:paraId="74B040F3" w14:textId="3607FFB6" w:rsidR="00C3092A" w:rsidRPr="00862C66" w:rsidRDefault="00C3092A" w:rsidP="00C3092A">
            <w:pPr>
              <w:jc w:val="right"/>
              <w:rPr>
                <w:sz w:val="16"/>
                <w:szCs w:val="16"/>
                <w:lang w:eastAsia="zh-CN"/>
              </w:rPr>
            </w:pPr>
            <w:r w:rsidRPr="00862C66">
              <w:rPr>
                <w:sz w:val="16"/>
                <w:szCs w:val="16"/>
                <w:lang w:eastAsia="zh-CN"/>
              </w:rPr>
              <w:t>59</w:t>
            </w:r>
          </w:p>
        </w:tc>
        <w:tc>
          <w:tcPr>
            <w:tcW w:w="987" w:type="dxa"/>
            <w:hideMark/>
          </w:tcPr>
          <w:p w14:paraId="4779202F" w14:textId="77777777" w:rsidR="00C3092A" w:rsidRPr="007D3641" w:rsidRDefault="00C3092A" w:rsidP="00C3092A">
            <w:pPr>
              <w:jc w:val="right"/>
              <w:rPr>
                <w:sz w:val="16"/>
                <w:szCs w:val="16"/>
                <w:lang w:eastAsia="zh-CN"/>
              </w:rPr>
            </w:pPr>
            <w:r w:rsidRPr="00862C66">
              <w:rPr>
                <w:bCs/>
                <w:sz w:val="16"/>
                <w:szCs w:val="16"/>
                <w:lang w:eastAsia="zh-CN"/>
              </w:rPr>
              <w:t>-111</w:t>
            </w:r>
          </w:p>
        </w:tc>
        <w:tc>
          <w:tcPr>
            <w:tcW w:w="1240" w:type="dxa"/>
            <w:hideMark/>
          </w:tcPr>
          <w:p w14:paraId="0CD49387" w14:textId="77777777" w:rsidR="00C3092A" w:rsidRPr="007D3641" w:rsidRDefault="00C3092A" w:rsidP="00C3092A">
            <w:pPr>
              <w:jc w:val="right"/>
              <w:rPr>
                <w:sz w:val="16"/>
                <w:szCs w:val="16"/>
                <w:lang w:eastAsia="zh-CN"/>
              </w:rPr>
            </w:pPr>
            <w:r w:rsidRPr="00862C66">
              <w:rPr>
                <w:bCs/>
                <w:sz w:val="16"/>
                <w:szCs w:val="16"/>
                <w:lang w:eastAsia="zh-CN"/>
              </w:rPr>
              <w:t>-15.70%</w:t>
            </w:r>
          </w:p>
        </w:tc>
      </w:tr>
      <w:tr w:rsidR="00C3092A" w:rsidRPr="00862C66" w14:paraId="70C8EBA3" w14:textId="77777777" w:rsidTr="00C3092A">
        <w:trPr>
          <w:cnfStyle w:val="000000100000" w:firstRow="0" w:lastRow="0" w:firstColumn="0" w:lastColumn="0" w:oddVBand="0" w:evenVBand="0" w:oddHBand="1" w:evenHBand="0" w:firstRowFirstColumn="0" w:firstRowLastColumn="0" w:lastRowFirstColumn="0" w:lastRowLastColumn="0"/>
          <w:trHeight w:val="230"/>
          <w:jc w:val="center"/>
        </w:trPr>
        <w:tc>
          <w:tcPr>
            <w:tcW w:w="815" w:type="dxa"/>
            <w:hideMark/>
          </w:tcPr>
          <w:p w14:paraId="0B0A5349" w14:textId="77777777" w:rsidR="00C3092A" w:rsidRPr="00862C66" w:rsidRDefault="00C3092A" w:rsidP="00C3092A">
            <w:pPr>
              <w:rPr>
                <w:sz w:val="16"/>
                <w:szCs w:val="16"/>
                <w:lang w:eastAsia="zh-CN"/>
              </w:rPr>
            </w:pPr>
            <w:r w:rsidRPr="00862C66">
              <w:rPr>
                <w:sz w:val="16"/>
                <w:szCs w:val="16"/>
                <w:lang w:eastAsia="zh-CN"/>
              </w:rPr>
              <w:t>…</w:t>
            </w:r>
          </w:p>
        </w:tc>
        <w:tc>
          <w:tcPr>
            <w:tcW w:w="1307" w:type="dxa"/>
          </w:tcPr>
          <w:p w14:paraId="2629BBB6" w14:textId="38F32FC2" w:rsidR="00C3092A" w:rsidRPr="00862C66" w:rsidRDefault="00C3092A" w:rsidP="00C3092A">
            <w:pPr>
              <w:jc w:val="right"/>
              <w:rPr>
                <w:sz w:val="16"/>
                <w:szCs w:val="16"/>
                <w:lang w:eastAsia="zh-CN"/>
              </w:rPr>
            </w:pPr>
            <w:r w:rsidRPr="00862C66">
              <w:rPr>
                <w:sz w:val="16"/>
                <w:szCs w:val="16"/>
                <w:lang w:eastAsia="zh-CN"/>
              </w:rPr>
              <w:t>…</w:t>
            </w:r>
          </w:p>
        </w:tc>
        <w:tc>
          <w:tcPr>
            <w:tcW w:w="1359" w:type="dxa"/>
          </w:tcPr>
          <w:p w14:paraId="2A1304B1" w14:textId="457D564C" w:rsidR="00C3092A" w:rsidRPr="00862C66" w:rsidRDefault="00C3092A" w:rsidP="00C3092A">
            <w:pPr>
              <w:jc w:val="right"/>
              <w:rPr>
                <w:sz w:val="16"/>
                <w:szCs w:val="16"/>
                <w:lang w:eastAsia="zh-CN"/>
              </w:rPr>
            </w:pPr>
            <w:r w:rsidRPr="00862C66">
              <w:rPr>
                <w:sz w:val="16"/>
                <w:szCs w:val="16"/>
                <w:lang w:eastAsia="zh-CN"/>
              </w:rPr>
              <w:t>…</w:t>
            </w:r>
          </w:p>
        </w:tc>
        <w:tc>
          <w:tcPr>
            <w:tcW w:w="909" w:type="dxa"/>
          </w:tcPr>
          <w:p w14:paraId="3F3FA8A0" w14:textId="4D55DC87" w:rsidR="00C3092A" w:rsidRPr="00862C66" w:rsidRDefault="00C3092A" w:rsidP="00C3092A">
            <w:pPr>
              <w:jc w:val="right"/>
              <w:rPr>
                <w:sz w:val="16"/>
                <w:szCs w:val="16"/>
                <w:lang w:eastAsia="zh-CN"/>
              </w:rPr>
            </w:pPr>
            <w:r w:rsidRPr="00862C66">
              <w:rPr>
                <w:sz w:val="16"/>
                <w:szCs w:val="16"/>
                <w:lang w:eastAsia="zh-CN"/>
              </w:rPr>
              <w:t>…</w:t>
            </w:r>
          </w:p>
        </w:tc>
        <w:tc>
          <w:tcPr>
            <w:tcW w:w="909" w:type="dxa"/>
          </w:tcPr>
          <w:p w14:paraId="0834D73F" w14:textId="71F9F471" w:rsidR="00C3092A" w:rsidRPr="00862C66" w:rsidRDefault="00C3092A" w:rsidP="00C3092A">
            <w:pPr>
              <w:jc w:val="right"/>
              <w:rPr>
                <w:sz w:val="16"/>
                <w:szCs w:val="16"/>
                <w:lang w:eastAsia="zh-CN"/>
              </w:rPr>
            </w:pPr>
            <w:r w:rsidRPr="00862C66">
              <w:rPr>
                <w:sz w:val="16"/>
                <w:szCs w:val="16"/>
                <w:lang w:eastAsia="zh-CN"/>
              </w:rPr>
              <w:t>…</w:t>
            </w:r>
          </w:p>
        </w:tc>
        <w:tc>
          <w:tcPr>
            <w:tcW w:w="909" w:type="dxa"/>
          </w:tcPr>
          <w:p w14:paraId="43731C25" w14:textId="3C55B64E" w:rsidR="00C3092A" w:rsidRPr="00862C66" w:rsidRDefault="00C3092A" w:rsidP="00C3092A">
            <w:pPr>
              <w:jc w:val="right"/>
              <w:rPr>
                <w:sz w:val="16"/>
                <w:szCs w:val="16"/>
                <w:lang w:eastAsia="zh-CN"/>
              </w:rPr>
            </w:pPr>
          </w:p>
        </w:tc>
        <w:tc>
          <w:tcPr>
            <w:tcW w:w="992" w:type="dxa"/>
          </w:tcPr>
          <w:p w14:paraId="4C85A40E" w14:textId="02BDB91C" w:rsidR="00C3092A" w:rsidRPr="00862C66" w:rsidRDefault="00C3092A" w:rsidP="00C3092A">
            <w:pPr>
              <w:jc w:val="right"/>
              <w:rPr>
                <w:sz w:val="16"/>
                <w:szCs w:val="16"/>
                <w:lang w:eastAsia="zh-CN"/>
              </w:rPr>
            </w:pPr>
            <w:r w:rsidRPr="00862C66">
              <w:rPr>
                <w:sz w:val="16"/>
                <w:szCs w:val="16"/>
                <w:lang w:eastAsia="zh-CN"/>
              </w:rPr>
              <w:t>...</w:t>
            </w:r>
          </w:p>
        </w:tc>
        <w:tc>
          <w:tcPr>
            <w:tcW w:w="987" w:type="dxa"/>
          </w:tcPr>
          <w:p w14:paraId="1854029C" w14:textId="49EFF09D" w:rsidR="00C3092A" w:rsidRPr="00862C66" w:rsidRDefault="00C3092A" w:rsidP="00C3092A">
            <w:pPr>
              <w:jc w:val="right"/>
              <w:rPr>
                <w:bCs/>
                <w:sz w:val="16"/>
                <w:szCs w:val="16"/>
                <w:lang w:eastAsia="zh-CN"/>
              </w:rPr>
            </w:pPr>
            <w:r w:rsidRPr="00862C66">
              <w:rPr>
                <w:bCs/>
                <w:sz w:val="16"/>
                <w:szCs w:val="16"/>
                <w:lang w:eastAsia="zh-CN"/>
              </w:rPr>
              <w:t>…</w:t>
            </w:r>
          </w:p>
        </w:tc>
        <w:tc>
          <w:tcPr>
            <w:tcW w:w="1240" w:type="dxa"/>
          </w:tcPr>
          <w:p w14:paraId="69F4D62A" w14:textId="27CEB035" w:rsidR="00C3092A" w:rsidRPr="00862C66" w:rsidRDefault="00C3092A" w:rsidP="00C3092A">
            <w:pPr>
              <w:jc w:val="right"/>
              <w:rPr>
                <w:bCs/>
                <w:sz w:val="16"/>
                <w:szCs w:val="16"/>
                <w:lang w:eastAsia="zh-CN"/>
              </w:rPr>
            </w:pPr>
            <w:r w:rsidRPr="00862C66">
              <w:rPr>
                <w:bCs/>
                <w:sz w:val="16"/>
                <w:szCs w:val="16"/>
                <w:lang w:eastAsia="zh-CN"/>
              </w:rPr>
              <w:t>…</w:t>
            </w:r>
          </w:p>
        </w:tc>
      </w:tr>
      <w:tr w:rsidR="00C3092A" w:rsidRPr="00862C66" w14:paraId="300E041A" w14:textId="77777777" w:rsidTr="00C3092A">
        <w:trPr>
          <w:cnfStyle w:val="010000000000" w:firstRow="0" w:lastRow="1" w:firstColumn="0" w:lastColumn="0" w:oddVBand="0" w:evenVBand="0" w:oddHBand="0" w:evenHBand="0" w:firstRowFirstColumn="0" w:firstRowLastColumn="0" w:lastRowFirstColumn="0" w:lastRowLastColumn="0"/>
          <w:trHeight w:val="230"/>
          <w:jc w:val="center"/>
        </w:trPr>
        <w:tc>
          <w:tcPr>
            <w:tcW w:w="815" w:type="dxa"/>
            <w:hideMark/>
          </w:tcPr>
          <w:p w14:paraId="6704B902" w14:textId="77777777" w:rsidR="00C3092A" w:rsidRPr="00862C66" w:rsidRDefault="00C3092A" w:rsidP="00C3092A">
            <w:pPr>
              <w:rPr>
                <w:sz w:val="16"/>
                <w:szCs w:val="16"/>
                <w:lang w:eastAsia="zh-CN"/>
              </w:rPr>
            </w:pPr>
            <w:r w:rsidRPr="00862C66">
              <w:rPr>
                <w:sz w:val="16"/>
                <w:szCs w:val="16"/>
                <w:lang w:eastAsia="zh-CN"/>
              </w:rPr>
              <w:t>Total</w:t>
            </w:r>
          </w:p>
        </w:tc>
        <w:tc>
          <w:tcPr>
            <w:tcW w:w="1307" w:type="dxa"/>
            <w:hideMark/>
          </w:tcPr>
          <w:p w14:paraId="3B3A780A" w14:textId="77777777" w:rsidR="00C3092A" w:rsidRPr="00862C66" w:rsidRDefault="00C3092A" w:rsidP="00C3092A">
            <w:pPr>
              <w:jc w:val="right"/>
              <w:rPr>
                <w:sz w:val="16"/>
                <w:szCs w:val="16"/>
                <w:lang w:eastAsia="zh-CN"/>
              </w:rPr>
            </w:pPr>
            <w:r w:rsidRPr="00862C66">
              <w:rPr>
                <w:sz w:val="16"/>
                <w:szCs w:val="16"/>
                <w:lang w:eastAsia="zh-CN"/>
              </w:rPr>
              <w:t>88</w:t>
            </w:r>
          </w:p>
        </w:tc>
        <w:tc>
          <w:tcPr>
            <w:tcW w:w="1359" w:type="dxa"/>
            <w:hideMark/>
          </w:tcPr>
          <w:p w14:paraId="4D1BEA34" w14:textId="77777777" w:rsidR="00C3092A" w:rsidRPr="00862C66" w:rsidRDefault="00C3092A" w:rsidP="00C3092A">
            <w:pPr>
              <w:jc w:val="right"/>
              <w:rPr>
                <w:sz w:val="16"/>
                <w:szCs w:val="16"/>
                <w:lang w:eastAsia="zh-CN"/>
              </w:rPr>
            </w:pPr>
            <w:r w:rsidRPr="00862C66">
              <w:rPr>
                <w:sz w:val="16"/>
                <w:szCs w:val="16"/>
                <w:lang w:eastAsia="zh-CN"/>
              </w:rPr>
              <w:t>185</w:t>
            </w:r>
          </w:p>
        </w:tc>
        <w:tc>
          <w:tcPr>
            <w:tcW w:w="909" w:type="dxa"/>
          </w:tcPr>
          <w:p w14:paraId="1AAF8DB3" w14:textId="1D23853E" w:rsidR="00C3092A" w:rsidRDefault="00C3092A" w:rsidP="00C3092A">
            <w:pPr>
              <w:jc w:val="right"/>
              <w:rPr>
                <w:sz w:val="16"/>
                <w:szCs w:val="16"/>
                <w:lang w:eastAsia="zh-CN"/>
              </w:rPr>
            </w:pPr>
            <w:r w:rsidRPr="007D3641">
              <w:rPr>
                <w:sz w:val="16"/>
                <w:szCs w:val="16"/>
                <w:lang w:eastAsia="zh-CN"/>
              </w:rPr>
              <w:t>10</w:t>
            </w:r>
            <w:r>
              <w:rPr>
                <w:sz w:val="16"/>
                <w:szCs w:val="16"/>
                <w:lang w:eastAsia="zh-CN"/>
              </w:rPr>
              <w:t>,</w:t>
            </w:r>
            <w:r w:rsidRPr="007D3641">
              <w:rPr>
                <w:sz w:val="16"/>
                <w:szCs w:val="16"/>
                <w:lang w:eastAsia="zh-CN"/>
              </w:rPr>
              <w:t>875</w:t>
            </w:r>
          </w:p>
        </w:tc>
        <w:tc>
          <w:tcPr>
            <w:tcW w:w="909" w:type="dxa"/>
          </w:tcPr>
          <w:p w14:paraId="5BDBC2CC" w14:textId="76BB6E77" w:rsidR="00C3092A" w:rsidRDefault="00C3092A" w:rsidP="00C3092A">
            <w:pPr>
              <w:jc w:val="right"/>
              <w:rPr>
                <w:sz w:val="16"/>
                <w:szCs w:val="16"/>
                <w:lang w:eastAsia="zh-CN"/>
              </w:rPr>
            </w:pPr>
            <w:r w:rsidRPr="007D3641">
              <w:rPr>
                <w:sz w:val="16"/>
                <w:szCs w:val="16"/>
                <w:lang w:eastAsia="zh-CN"/>
              </w:rPr>
              <w:t>11</w:t>
            </w:r>
            <w:r>
              <w:rPr>
                <w:sz w:val="16"/>
                <w:szCs w:val="16"/>
                <w:lang w:eastAsia="zh-CN"/>
              </w:rPr>
              <w:t>,</w:t>
            </w:r>
            <w:r w:rsidRPr="007D3641">
              <w:rPr>
                <w:sz w:val="16"/>
                <w:szCs w:val="16"/>
                <w:lang w:eastAsia="zh-CN"/>
              </w:rPr>
              <w:t>177</w:t>
            </w:r>
          </w:p>
        </w:tc>
        <w:tc>
          <w:tcPr>
            <w:tcW w:w="909" w:type="dxa"/>
          </w:tcPr>
          <w:p w14:paraId="033B6408" w14:textId="6E324C8C" w:rsidR="00C3092A" w:rsidRPr="00862C66" w:rsidRDefault="00C3092A" w:rsidP="00C3092A">
            <w:pPr>
              <w:jc w:val="right"/>
              <w:rPr>
                <w:sz w:val="16"/>
                <w:szCs w:val="16"/>
                <w:lang w:eastAsia="zh-CN"/>
              </w:rPr>
            </w:pPr>
            <w:r>
              <w:rPr>
                <w:sz w:val="16"/>
                <w:szCs w:val="16"/>
                <w:lang w:eastAsia="zh-CN"/>
              </w:rPr>
              <w:t>-1455</w:t>
            </w:r>
          </w:p>
        </w:tc>
        <w:tc>
          <w:tcPr>
            <w:tcW w:w="992" w:type="dxa"/>
          </w:tcPr>
          <w:p w14:paraId="431E9D2D" w14:textId="320BA165" w:rsidR="00C3092A" w:rsidRPr="00862C66" w:rsidRDefault="00C3092A" w:rsidP="00C3092A">
            <w:pPr>
              <w:jc w:val="right"/>
              <w:rPr>
                <w:bCs w:val="0"/>
                <w:sz w:val="16"/>
                <w:szCs w:val="16"/>
                <w:lang w:eastAsia="zh-CN"/>
              </w:rPr>
            </w:pPr>
            <w:r w:rsidRPr="00862C66">
              <w:rPr>
                <w:sz w:val="16"/>
                <w:szCs w:val="16"/>
                <w:lang w:eastAsia="zh-CN"/>
              </w:rPr>
              <w:t>1</w:t>
            </w:r>
            <w:r>
              <w:rPr>
                <w:sz w:val="16"/>
                <w:szCs w:val="16"/>
                <w:lang w:eastAsia="zh-CN"/>
              </w:rPr>
              <w:t>,</w:t>
            </w:r>
            <w:r w:rsidRPr="007D3641">
              <w:rPr>
                <w:sz w:val="16"/>
                <w:szCs w:val="16"/>
                <w:lang w:eastAsia="zh-CN"/>
              </w:rPr>
              <w:t>757</w:t>
            </w:r>
          </w:p>
        </w:tc>
        <w:tc>
          <w:tcPr>
            <w:tcW w:w="987" w:type="dxa"/>
            <w:hideMark/>
          </w:tcPr>
          <w:p w14:paraId="1F30174C" w14:textId="77777777" w:rsidR="00C3092A" w:rsidRPr="00862C66" w:rsidRDefault="00C3092A" w:rsidP="00C3092A">
            <w:pPr>
              <w:jc w:val="right"/>
              <w:rPr>
                <w:sz w:val="16"/>
                <w:szCs w:val="16"/>
                <w:lang w:eastAsia="zh-CN"/>
              </w:rPr>
            </w:pPr>
            <w:r w:rsidRPr="00862C66">
              <w:rPr>
                <w:sz w:val="16"/>
                <w:szCs w:val="16"/>
                <w:lang w:eastAsia="zh-CN"/>
              </w:rPr>
              <w:t>302</w:t>
            </w:r>
          </w:p>
        </w:tc>
        <w:tc>
          <w:tcPr>
            <w:tcW w:w="1240" w:type="dxa"/>
            <w:hideMark/>
          </w:tcPr>
          <w:p w14:paraId="12FA86B2" w14:textId="77777777" w:rsidR="00C3092A" w:rsidRPr="00862C66" w:rsidRDefault="00C3092A" w:rsidP="00C3092A">
            <w:pPr>
              <w:jc w:val="right"/>
              <w:rPr>
                <w:sz w:val="16"/>
                <w:szCs w:val="16"/>
                <w:lang w:eastAsia="zh-CN"/>
              </w:rPr>
            </w:pPr>
            <w:r w:rsidRPr="00862C66">
              <w:rPr>
                <w:sz w:val="16"/>
                <w:szCs w:val="16"/>
                <w:lang w:eastAsia="zh-CN"/>
              </w:rPr>
              <w:t>2.78%</w:t>
            </w:r>
          </w:p>
        </w:tc>
      </w:tr>
    </w:tbl>
    <w:p w14:paraId="37572841" w14:textId="77777777" w:rsidR="008B0A60" w:rsidRDefault="008B0A60" w:rsidP="00C42493">
      <w:pPr>
        <w:rPr>
          <w:lang w:eastAsia="zh-CN"/>
        </w:rPr>
      </w:pPr>
    </w:p>
    <w:p w14:paraId="190305C7" w14:textId="77777777" w:rsidR="00C42493" w:rsidRDefault="00C42493" w:rsidP="00514753"/>
    <w:p w14:paraId="47459A62" w14:textId="50B05343" w:rsidR="00336B06" w:rsidRDefault="00895386" w:rsidP="0058618E">
      <w:pPr>
        <w:ind w:firstLine="720"/>
      </w:pPr>
      <w:r>
        <w:rPr>
          <w:lang w:eastAsia="zh-CN"/>
        </w:rPr>
        <w:t>T</w:t>
      </w:r>
      <w:r w:rsidR="00336B06" w:rsidRPr="0051312C">
        <w:rPr>
          <w:lang w:eastAsia="zh-CN"/>
        </w:rPr>
        <w:t>he</w:t>
      </w:r>
      <w:r w:rsidR="005A24FF">
        <w:rPr>
          <w:lang w:eastAsia="zh-CN"/>
        </w:rPr>
        <w:t xml:space="preserve"> </w:t>
      </w:r>
      <w:r>
        <w:rPr>
          <w:lang w:eastAsia="zh-CN"/>
        </w:rPr>
        <w:t xml:space="preserve">difference of </w:t>
      </w:r>
      <w:r w:rsidR="00336B06" w:rsidRPr="0051312C">
        <w:rPr>
          <w:lang w:eastAsia="zh-CN"/>
        </w:rPr>
        <w:t xml:space="preserve">302 </w:t>
      </w:r>
      <w:r w:rsidR="005A24FF">
        <w:rPr>
          <w:lang w:eastAsia="zh-CN"/>
        </w:rPr>
        <w:t xml:space="preserve">units </w:t>
      </w:r>
      <w:r>
        <w:rPr>
          <w:lang w:eastAsia="zh-CN"/>
        </w:rPr>
        <w:t xml:space="preserve">in the final </w:t>
      </w:r>
      <w:r w:rsidR="00336B06" w:rsidRPr="0051312C">
        <w:rPr>
          <w:lang w:eastAsia="zh-CN"/>
        </w:rPr>
        <w:t xml:space="preserve">sample </w:t>
      </w:r>
      <w:r>
        <w:rPr>
          <w:lang w:eastAsia="zh-CN"/>
        </w:rPr>
        <w:t>size</w:t>
      </w:r>
      <w:r w:rsidR="00336B06" w:rsidRPr="0051312C">
        <w:rPr>
          <w:lang w:eastAsia="zh-CN"/>
        </w:rPr>
        <w:t xml:space="preserve"> is composed of three sources. First, </w:t>
      </w:r>
      <w:r w:rsidR="0058618E">
        <w:t xml:space="preserve">the sample sizes originally </w:t>
      </w:r>
      <w:r>
        <w:t>returned by the allocation module</w:t>
      </w:r>
      <w:r w:rsidR="0058618E">
        <w:t xml:space="preserve"> are fraction</w:t>
      </w:r>
      <w:r>
        <w:t>s</w:t>
      </w:r>
      <w:r w:rsidR="0058618E">
        <w:t xml:space="preserve"> of numbers, </w:t>
      </w:r>
      <w:r w:rsidR="00901004">
        <w:t xml:space="preserve">which </w:t>
      </w:r>
      <w:r w:rsidR="0058618E">
        <w:t>are rounded up.</w:t>
      </w:r>
      <w:r w:rsidR="0058618E">
        <w:rPr>
          <w:lang w:eastAsia="zh-CN"/>
        </w:rPr>
        <w:t xml:space="preserve"> </w:t>
      </w:r>
      <w:r w:rsidR="00901004">
        <w:rPr>
          <w:lang w:eastAsia="zh-CN"/>
        </w:rPr>
        <w:t xml:space="preserve">Each stratum contributes on average 0.5 units through rounding, and </w:t>
      </w:r>
      <w:r w:rsidR="0058618E" w:rsidRPr="0051312C">
        <w:rPr>
          <w:lang w:eastAsia="zh-CN"/>
        </w:rPr>
        <w:t xml:space="preserve">the published </w:t>
      </w:r>
      <w:r w:rsidR="0058618E">
        <w:rPr>
          <w:lang w:eastAsia="zh-CN"/>
        </w:rPr>
        <w:t>NAICS</w:t>
      </w:r>
      <w:r w:rsidR="0058618E" w:rsidRPr="0051312C">
        <w:rPr>
          <w:lang w:eastAsia="zh-CN"/>
        </w:rPr>
        <w:t xml:space="preserve"> </w:t>
      </w:r>
      <w:r w:rsidR="00901004">
        <w:rPr>
          <w:lang w:eastAsia="zh-CN"/>
        </w:rPr>
        <w:t>stratification has 220 more strata (959 compared to 739),</w:t>
      </w:r>
      <w:r w:rsidR="00414466">
        <w:rPr>
          <w:lang w:eastAsia="zh-CN"/>
        </w:rPr>
        <w:t xml:space="preserve"> so </w:t>
      </w:r>
      <w:r w:rsidR="0058618E">
        <w:t>there is a</w:t>
      </w:r>
      <w:r w:rsidR="00901004">
        <w:t>n increase in the final sample size</w:t>
      </w:r>
      <w:r w:rsidR="0058618E">
        <w:t xml:space="preserve">. </w:t>
      </w:r>
      <w:r w:rsidR="00901004">
        <w:t xml:space="preserve">There is also an increase in the number of </w:t>
      </w:r>
      <w:r w:rsidR="007072B6">
        <w:t>small-</w:t>
      </w:r>
      <w:r w:rsidR="00DD045D">
        <w:t xml:space="preserve">cell </w:t>
      </w:r>
      <w:r w:rsidR="00901004">
        <w:t xml:space="preserve">units which are selected but not sent to </w:t>
      </w:r>
      <w:r w:rsidR="00C84DFF">
        <w:t xml:space="preserve">data </w:t>
      </w:r>
      <w:r w:rsidR="00901004">
        <w:t xml:space="preserve">collection, and these units are ignored during allocation but are included in the final sample size.  </w:t>
      </w:r>
      <w:r w:rsidR="005A24FF">
        <w:t>T</w:t>
      </w:r>
      <w:r w:rsidR="00901004">
        <w:t xml:space="preserve">here is also a difference in the total sample size selected by the allocation module, even though both tests use the same target sample size. </w:t>
      </w:r>
      <w:r w:rsidR="0058618E">
        <w:rPr>
          <w:lang w:eastAsia="zh-CN"/>
        </w:rPr>
        <w:t>Table 6</w:t>
      </w:r>
      <w:r w:rsidR="00336B06">
        <w:rPr>
          <w:lang w:eastAsia="zh-CN"/>
        </w:rPr>
        <w:t xml:space="preserve"> shows how the differences add up to 302. </w:t>
      </w:r>
    </w:p>
    <w:p w14:paraId="47ED1243" w14:textId="68852F42" w:rsidR="0058618E" w:rsidRDefault="0058618E" w:rsidP="0058618E">
      <w:pPr>
        <w:pStyle w:val="Caption"/>
        <w:keepNext/>
      </w:pPr>
      <w:r>
        <w:lastRenderedPageBreak/>
        <w:t xml:space="preserve">Table </w:t>
      </w:r>
      <w:r w:rsidR="00AF3F5A">
        <w:rPr>
          <w:noProof/>
        </w:rPr>
        <w:fldChar w:fldCharType="begin"/>
      </w:r>
      <w:r w:rsidR="00AF3F5A">
        <w:rPr>
          <w:noProof/>
        </w:rPr>
        <w:instrText xml:space="preserve"> SEQ Table \* ARABIC </w:instrText>
      </w:r>
      <w:r w:rsidR="00AF3F5A">
        <w:rPr>
          <w:noProof/>
        </w:rPr>
        <w:fldChar w:fldCharType="separate"/>
      </w:r>
      <w:r w:rsidR="0099303E">
        <w:rPr>
          <w:noProof/>
        </w:rPr>
        <w:t>6</w:t>
      </w:r>
      <w:r w:rsidR="00AF3F5A">
        <w:rPr>
          <w:noProof/>
        </w:rPr>
        <w:fldChar w:fldCharType="end"/>
      </w:r>
    </w:p>
    <w:tbl>
      <w:tblPr>
        <w:tblStyle w:val="ListTable4-Accent1"/>
        <w:tblW w:w="7508" w:type="dxa"/>
        <w:jc w:val="center"/>
        <w:tblLayout w:type="fixed"/>
        <w:tblLook w:val="06E0" w:firstRow="1" w:lastRow="1" w:firstColumn="1" w:lastColumn="0" w:noHBand="1" w:noVBand="1"/>
      </w:tblPr>
      <w:tblGrid>
        <w:gridCol w:w="1501"/>
        <w:gridCol w:w="1502"/>
        <w:gridCol w:w="1501"/>
        <w:gridCol w:w="1502"/>
        <w:gridCol w:w="1502"/>
      </w:tblGrid>
      <w:tr w:rsidR="00F26C5D" w:rsidRPr="00750475" w14:paraId="136C2AE5" w14:textId="77777777" w:rsidTr="00425C9E">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1" w:type="dxa"/>
          </w:tcPr>
          <w:p w14:paraId="54408867" w14:textId="77777777" w:rsidR="00F26C5D" w:rsidRPr="00950D4B" w:rsidRDefault="00F26C5D" w:rsidP="00F26C5D">
            <w:pPr>
              <w:rPr>
                <w:sz w:val="20"/>
                <w:lang w:eastAsia="zh-CN"/>
              </w:rPr>
            </w:pPr>
            <w:r>
              <w:rPr>
                <w:sz w:val="20"/>
                <w:lang w:eastAsia="zh-CN"/>
              </w:rPr>
              <w:t>Source</w:t>
            </w:r>
          </w:p>
        </w:tc>
        <w:tc>
          <w:tcPr>
            <w:tcW w:w="1502" w:type="dxa"/>
          </w:tcPr>
          <w:p w14:paraId="13F517DE" w14:textId="4C155B94" w:rsidR="00F26C5D" w:rsidRPr="00AF3F5A" w:rsidRDefault="00F26C5D" w:rsidP="00F26C5D">
            <w:pPr>
              <w:cnfStyle w:val="100000000000" w:firstRow="1" w:lastRow="0" w:firstColumn="0" w:lastColumn="0" w:oddVBand="0" w:evenVBand="0" w:oddHBand="0" w:evenHBand="0" w:firstRowFirstColumn="0" w:firstRowLastColumn="0" w:lastRowFirstColumn="0" w:lastRowLastColumn="0"/>
              <w:rPr>
                <w:sz w:val="20"/>
                <w:lang w:eastAsia="zh-CN"/>
              </w:rPr>
            </w:pPr>
            <w:r>
              <w:rPr>
                <w:sz w:val="20"/>
                <w:lang w:eastAsia="zh-CN"/>
              </w:rPr>
              <w:t>Not Collected</w:t>
            </w:r>
          </w:p>
        </w:tc>
        <w:tc>
          <w:tcPr>
            <w:tcW w:w="1501" w:type="dxa"/>
          </w:tcPr>
          <w:p w14:paraId="3ED12F49" w14:textId="5FDCE1A1" w:rsidR="00F26C5D" w:rsidRDefault="00F26C5D" w:rsidP="00F26C5D">
            <w:pPr>
              <w:cnfStyle w:val="100000000000" w:firstRow="1" w:lastRow="0" w:firstColumn="0" w:lastColumn="0" w:oddVBand="0" w:evenVBand="0" w:oddHBand="0" w:evenHBand="0" w:firstRowFirstColumn="0" w:firstRowLastColumn="0" w:lastRowFirstColumn="0" w:lastRowLastColumn="0"/>
              <w:rPr>
                <w:sz w:val="20"/>
                <w:lang w:eastAsia="zh-CN"/>
              </w:rPr>
            </w:pPr>
            <w:r>
              <w:rPr>
                <w:sz w:val="20"/>
                <w:lang w:eastAsia="zh-CN"/>
              </w:rPr>
              <w:t>Allocation</w:t>
            </w:r>
          </w:p>
        </w:tc>
        <w:tc>
          <w:tcPr>
            <w:tcW w:w="1502" w:type="dxa"/>
          </w:tcPr>
          <w:p w14:paraId="55974C43" w14:textId="0DA9A7D2" w:rsidR="00F26C5D" w:rsidRDefault="00F26C5D" w:rsidP="00F26C5D">
            <w:pPr>
              <w:cnfStyle w:val="100000000000" w:firstRow="1" w:lastRow="0" w:firstColumn="0" w:lastColumn="0" w:oddVBand="0" w:evenVBand="0" w:oddHBand="0" w:evenHBand="0" w:firstRowFirstColumn="0" w:firstRowLastColumn="0" w:lastRowFirstColumn="0" w:lastRowLastColumn="0"/>
              <w:rPr>
                <w:sz w:val="20"/>
                <w:lang w:eastAsia="zh-CN"/>
              </w:rPr>
            </w:pPr>
            <w:r w:rsidRPr="00AF3F5A">
              <w:rPr>
                <w:sz w:val="20"/>
                <w:lang w:eastAsia="zh-CN"/>
              </w:rPr>
              <w:t>Roundup</w:t>
            </w:r>
          </w:p>
        </w:tc>
        <w:tc>
          <w:tcPr>
            <w:tcW w:w="1502" w:type="dxa"/>
          </w:tcPr>
          <w:p w14:paraId="56143898" w14:textId="37826129" w:rsidR="00F26C5D" w:rsidRDefault="00F26C5D" w:rsidP="00F26C5D">
            <w:pPr>
              <w:cnfStyle w:val="100000000000" w:firstRow="1" w:lastRow="0" w:firstColumn="0" w:lastColumn="0" w:oddVBand="0" w:evenVBand="0" w:oddHBand="0" w:evenHBand="0" w:firstRowFirstColumn="0" w:firstRowLastColumn="0" w:lastRowFirstColumn="0" w:lastRowLastColumn="0"/>
              <w:rPr>
                <w:sz w:val="20"/>
                <w:lang w:eastAsia="zh-CN"/>
              </w:rPr>
            </w:pPr>
            <w:r>
              <w:rPr>
                <w:sz w:val="20"/>
                <w:lang w:eastAsia="zh-CN"/>
              </w:rPr>
              <w:t xml:space="preserve">Final </w:t>
            </w:r>
          </w:p>
          <w:p w14:paraId="3CA14F4E" w14:textId="5EFBA63A" w:rsidR="00F26C5D" w:rsidRPr="00AF3F5A" w:rsidRDefault="00F26C5D" w:rsidP="00F26C5D">
            <w:pPr>
              <w:cnfStyle w:val="100000000000" w:firstRow="1" w:lastRow="0" w:firstColumn="0" w:lastColumn="0" w:oddVBand="0" w:evenVBand="0" w:oddHBand="0" w:evenHBand="0" w:firstRowFirstColumn="0" w:firstRowLastColumn="0" w:lastRowFirstColumn="0" w:lastRowLastColumn="0"/>
              <w:rPr>
                <w:sz w:val="20"/>
                <w:lang w:eastAsia="zh-CN"/>
              </w:rPr>
            </w:pPr>
            <w:r w:rsidRPr="00AF3F5A">
              <w:rPr>
                <w:sz w:val="20"/>
                <w:lang w:eastAsia="zh-CN"/>
              </w:rPr>
              <w:t>Sample</w:t>
            </w:r>
            <w:r>
              <w:rPr>
                <w:sz w:val="20"/>
                <w:lang w:eastAsia="zh-CN"/>
              </w:rPr>
              <w:t xml:space="preserve"> </w:t>
            </w:r>
            <w:r w:rsidRPr="00AF3F5A">
              <w:rPr>
                <w:sz w:val="20"/>
                <w:lang w:eastAsia="zh-CN"/>
              </w:rPr>
              <w:t>Size</w:t>
            </w:r>
          </w:p>
        </w:tc>
      </w:tr>
      <w:tr w:rsidR="00F26C5D" w:rsidRPr="00750475" w14:paraId="194143DD" w14:textId="77777777" w:rsidTr="00425C9E">
        <w:trPr>
          <w:trHeight w:val="249"/>
          <w:jc w:val="center"/>
        </w:trPr>
        <w:tc>
          <w:tcPr>
            <w:cnfStyle w:val="001000000000" w:firstRow="0" w:lastRow="0" w:firstColumn="1" w:lastColumn="0" w:oddVBand="0" w:evenVBand="0" w:oddHBand="0" w:evenHBand="0" w:firstRowFirstColumn="0" w:firstRowLastColumn="0" w:lastRowFirstColumn="0" w:lastRowLastColumn="0"/>
            <w:tcW w:w="1501" w:type="dxa"/>
          </w:tcPr>
          <w:p w14:paraId="37B65893" w14:textId="6A67169A" w:rsidR="00F26C5D" w:rsidRPr="00950D4B" w:rsidRDefault="00F26C5D" w:rsidP="00F26C5D">
            <w:pPr>
              <w:rPr>
                <w:sz w:val="20"/>
                <w:lang w:eastAsia="zh-CN"/>
              </w:rPr>
            </w:pPr>
            <w:r>
              <w:rPr>
                <w:sz w:val="20"/>
                <w:lang w:eastAsia="zh-CN"/>
              </w:rPr>
              <w:t>RY2017</w:t>
            </w:r>
          </w:p>
        </w:tc>
        <w:tc>
          <w:tcPr>
            <w:tcW w:w="1502" w:type="dxa"/>
          </w:tcPr>
          <w:p w14:paraId="559BDE7E" w14:textId="0576F419" w:rsidR="00F26C5D" w:rsidRPr="00425C9E"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549</w:t>
            </w:r>
          </w:p>
        </w:tc>
        <w:tc>
          <w:tcPr>
            <w:tcW w:w="1501" w:type="dxa"/>
          </w:tcPr>
          <w:p w14:paraId="4D0AEB56" w14:textId="3F7F1C54" w:rsidR="00F26C5D" w:rsidRPr="00425C9E" w:rsidDel="00901004"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9,987.25</w:t>
            </w:r>
          </w:p>
        </w:tc>
        <w:tc>
          <w:tcPr>
            <w:tcW w:w="1502" w:type="dxa"/>
          </w:tcPr>
          <w:p w14:paraId="7550DD4A" w14:textId="076DA756" w:rsidR="00F26C5D" w:rsidRPr="00F26C5D"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338.75</w:t>
            </w:r>
          </w:p>
        </w:tc>
        <w:tc>
          <w:tcPr>
            <w:tcW w:w="1502" w:type="dxa"/>
          </w:tcPr>
          <w:p w14:paraId="57B36BF4" w14:textId="74A53C2B" w:rsidR="00F26C5D" w:rsidRPr="00425C9E"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10,875</w:t>
            </w:r>
          </w:p>
        </w:tc>
      </w:tr>
      <w:tr w:rsidR="00F26C5D" w:rsidRPr="00750475" w14:paraId="12222F01" w14:textId="77777777" w:rsidTr="00425C9E">
        <w:trPr>
          <w:trHeight w:val="249"/>
          <w:jc w:val="center"/>
        </w:trPr>
        <w:tc>
          <w:tcPr>
            <w:cnfStyle w:val="001000000000" w:firstRow="0" w:lastRow="0" w:firstColumn="1" w:lastColumn="0" w:oddVBand="0" w:evenVBand="0" w:oddHBand="0" w:evenHBand="0" w:firstRowFirstColumn="0" w:firstRowLastColumn="0" w:lastRowFirstColumn="0" w:lastRowLastColumn="0"/>
            <w:tcW w:w="1501" w:type="dxa"/>
          </w:tcPr>
          <w:p w14:paraId="77D52F0D" w14:textId="2176203E" w:rsidR="00F26C5D" w:rsidRPr="00950D4B" w:rsidRDefault="00F26C5D" w:rsidP="00F26C5D">
            <w:pPr>
              <w:rPr>
                <w:sz w:val="20"/>
                <w:lang w:eastAsia="zh-CN"/>
              </w:rPr>
            </w:pPr>
            <w:r>
              <w:rPr>
                <w:sz w:val="20"/>
                <w:lang w:eastAsia="zh-CN"/>
              </w:rPr>
              <w:t>RY2018</w:t>
            </w:r>
          </w:p>
        </w:tc>
        <w:tc>
          <w:tcPr>
            <w:tcW w:w="1502" w:type="dxa"/>
          </w:tcPr>
          <w:p w14:paraId="03F489AE" w14:textId="0E2538D8" w:rsidR="00F26C5D" w:rsidRPr="00425C9E"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635</w:t>
            </w:r>
          </w:p>
        </w:tc>
        <w:tc>
          <w:tcPr>
            <w:tcW w:w="1501" w:type="dxa"/>
          </w:tcPr>
          <w:p w14:paraId="2794A2C9" w14:textId="0A6E93AB" w:rsidR="00F26C5D" w:rsidRPr="00425C9E" w:rsidDel="00901004"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10,081.05</w:t>
            </w:r>
          </w:p>
        </w:tc>
        <w:tc>
          <w:tcPr>
            <w:tcW w:w="1502" w:type="dxa"/>
          </w:tcPr>
          <w:p w14:paraId="39BB73E9" w14:textId="14B948C4" w:rsidR="00F26C5D" w:rsidRPr="00F26C5D"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460.95</w:t>
            </w:r>
          </w:p>
        </w:tc>
        <w:tc>
          <w:tcPr>
            <w:tcW w:w="1502" w:type="dxa"/>
          </w:tcPr>
          <w:p w14:paraId="57527A14" w14:textId="2C2CEC44" w:rsidR="00F26C5D" w:rsidRPr="00425C9E" w:rsidRDefault="00F26C5D" w:rsidP="00F26C5D">
            <w:pPr>
              <w:jc w:val="right"/>
              <w:cnfStyle w:val="000000000000" w:firstRow="0" w:lastRow="0" w:firstColumn="0" w:lastColumn="0" w:oddVBand="0" w:evenVBand="0" w:oddHBand="0" w:evenHBand="0" w:firstRowFirstColumn="0" w:firstRowLastColumn="0" w:lastRowFirstColumn="0" w:lastRowLastColumn="0"/>
              <w:rPr>
                <w:sz w:val="20"/>
                <w:lang w:eastAsia="zh-CN"/>
              </w:rPr>
            </w:pPr>
            <w:r w:rsidRPr="00425C9E">
              <w:rPr>
                <w:sz w:val="20"/>
                <w:lang w:eastAsia="zh-CN"/>
              </w:rPr>
              <w:t>11,177</w:t>
            </w:r>
          </w:p>
        </w:tc>
      </w:tr>
      <w:tr w:rsidR="00F26C5D" w:rsidRPr="00750475" w14:paraId="01BFEB5E" w14:textId="77777777" w:rsidTr="00425C9E">
        <w:trPr>
          <w:cnfStyle w:val="010000000000" w:firstRow="0" w:lastRow="1"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1" w:type="dxa"/>
          </w:tcPr>
          <w:p w14:paraId="4471F5C1" w14:textId="77777777" w:rsidR="00F26C5D" w:rsidRDefault="00F26C5D" w:rsidP="00F26C5D">
            <w:pPr>
              <w:rPr>
                <w:sz w:val="20"/>
                <w:lang w:eastAsia="zh-CN"/>
              </w:rPr>
            </w:pPr>
            <w:r>
              <w:rPr>
                <w:sz w:val="20"/>
                <w:lang w:eastAsia="zh-CN"/>
              </w:rPr>
              <w:t>Difference</w:t>
            </w:r>
          </w:p>
        </w:tc>
        <w:tc>
          <w:tcPr>
            <w:tcW w:w="1502" w:type="dxa"/>
          </w:tcPr>
          <w:p w14:paraId="1AC54823" w14:textId="47C9665C" w:rsidR="00F26C5D" w:rsidRPr="00950D4B" w:rsidRDefault="00F26C5D" w:rsidP="00F26C5D">
            <w:pPr>
              <w:jc w:val="right"/>
              <w:cnfStyle w:val="010000000000" w:firstRow="0" w:lastRow="1" w:firstColumn="0" w:lastColumn="0" w:oddVBand="0" w:evenVBand="0" w:oddHBand="0" w:evenHBand="0" w:firstRowFirstColumn="0" w:firstRowLastColumn="0" w:lastRowFirstColumn="0" w:lastRowLastColumn="0"/>
              <w:rPr>
                <w:sz w:val="20"/>
                <w:lang w:eastAsia="zh-CN"/>
              </w:rPr>
            </w:pPr>
            <w:r>
              <w:rPr>
                <w:sz w:val="20"/>
                <w:lang w:eastAsia="zh-CN"/>
              </w:rPr>
              <w:t>86</w:t>
            </w:r>
          </w:p>
        </w:tc>
        <w:tc>
          <w:tcPr>
            <w:tcW w:w="1501" w:type="dxa"/>
          </w:tcPr>
          <w:p w14:paraId="055D70D3" w14:textId="165CD8BB" w:rsidR="00F26C5D" w:rsidDel="00901004" w:rsidRDefault="00F26C5D" w:rsidP="00F26C5D">
            <w:pPr>
              <w:jc w:val="right"/>
              <w:cnfStyle w:val="010000000000" w:firstRow="0" w:lastRow="1" w:firstColumn="0" w:lastColumn="0" w:oddVBand="0" w:evenVBand="0" w:oddHBand="0" w:evenHBand="0" w:firstRowFirstColumn="0" w:firstRowLastColumn="0" w:lastRowFirstColumn="0" w:lastRowLastColumn="0"/>
              <w:rPr>
                <w:sz w:val="20"/>
                <w:lang w:eastAsia="zh-CN"/>
              </w:rPr>
            </w:pPr>
            <w:r>
              <w:rPr>
                <w:sz w:val="20"/>
                <w:lang w:eastAsia="zh-CN"/>
              </w:rPr>
              <w:t>93.80</w:t>
            </w:r>
          </w:p>
        </w:tc>
        <w:tc>
          <w:tcPr>
            <w:tcW w:w="1502" w:type="dxa"/>
          </w:tcPr>
          <w:p w14:paraId="17AE8555" w14:textId="0B0D75A7" w:rsidR="00F26C5D" w:rsidRDefault="00F26C5D" w:rsidP="00F26C5D">
            <w:pPr>
              <w:jc w:val="right"/>
              <w:cnfStyle w:val="010000000000" w:firstRow="0" w:lastRow="1" w:firstColumn="0" w:lastColumn="0" w:oddVBand="0" w:evenVBand="0" w:oddHBand="0" w:evenHBand="0" w:firstRowFirstColumn="0" w:firstRowLastColumn="0" w:lastRowFirstColumn="0" w:lastRowLastColumn="0"/>
              <w:rPr>
                <w:sz w:val="20"/>
                <w:lang w:eastAsia="zh-CN"/>
              </w:rPr>
            </w:pPr>
            <w:r>
              <w:rPr>
                <w:sz w:val="20"/>
                <w:lang w:eastAsia="zh-CN"/>
              </w:rPr>
              <w:t>122.20</w:t>
            </w:r>
          </w:p>
        </w:tc>
        <w:tc>
          <w:tcPr>
            <w:tcW w:w="1502" w:type="dxa"/>
          </w:tcPr>
          <w:p w14:paraId="1D6D3611" w14:textId="468A0434" w:rsidR="00F26C5D" w:rsidRPr="00950D4B" w:rsidRDefault="00F26C5D" w:rsidP="00F26C5D">
            <w:pPr>
              <w:jc w:val="right"/>
              <w:cnfStyle w:val="010000000000" w:firstRow="0" w:lastRow="1" w:firstColumn="0" w:lastColumn="0" w:oddVBand="0" w:evenVBand="0" w:oddHBand="0" w:evenHBand="0" w:firstRowFirstColumn="0" w:firstRowLastColumn="0" w:lastRowFirstColumn="0" w:lastRowLastColumn="0"/>
              <w:rPr>
                <w:sz w:val="20"/>
                <w:lang w:eastAsia="zh-CN"/>
              </w:rPr>
            </w:pPr>
            <w:r>
              <w:rPr>
                <w:sz w:val="20"/>
                <w:lang w:eastAsia="zh-CN"/>
              </w:rPr>
              <w:t>302</w:t>
            </w:r>
          </w:p>
        </w:tc>
      </w:tr>
    </w:tbl>
    <w:p w14:paraId="428098A6" w14:textId="77777777" w:rsidR="00F74D03" w:rsidRDefault="00F74D03" w:rsidP="000A6E46"/>
    <w:p w14:paraId="3853F124" w14:textId="77777777" w:rsidR="00D66C9A" w:rsidRDefault="00D66C9A" w:rsidP="0019510F">
      <w:pPr>
        <w:pStyle w:val="Style1"/>
        <w:sectPr w:rsidR="00D66C9A" w:rsidSect="00CA1A85">
          <w:pgSz w:w="12240" w:h="15840"/>
          <w:pgMar w:top="1440" w:right="1440" w:bottom="1440" w:left="1440" w:header="708" w:footer="708" w:gutter="0"/>
          <w:cols w:space="708"/>
          <w:titlePg/>
          <w:docGrid w:linePitch="360"/>
        </w:sectPr>
      </w:pPr>
    </w:p>
    <w:p w14:paraId="1BD990C6" w14:textId="14CA8F5C" w:rsidR="00E140E3" w:rsidRPr="00A424BC" w:rsidRDefault="004B1280" w:rsidP="0019510F">
      <w:pPr>
        <w:pStyle w:val="Style1"/>
      </w:pPr>
      <w:bookmarkStart w:id="20" w:name="_Toc533062130"/>
      <w:r>
        <w:lastRenderedPageBreak/>
        <w:t>Results</w:t>
      </w:r>
      <w:bookmarkEnd w:id="20"/>
    </w:p>
    <w:p w14:paraId="0493AA17" w14:textId="48BC0DDB" w:rsidR="00E140E3" w:rsidRDefault="00E140E3" w:rsidP="00E140E3">
      <w:pPr>
        <w:pStyle w:val="Heading2"/>
      </w:pPr>
      <w:bookmarkStart w:id="21" w:name="_Toc533062131"/>
      <w:r w:rsidRPr="0051312C">
        <w:t>C</w:t>
      </w:r>
      <w:r w:rsidR="004B1280">
        <w:t>oefficient of Variation</w:t>
      </w:r>
      <w:bookmarkEnd w:id="21"/>
    </w:p>
    <w:p w14:paraId="2FF0E3A3" w14:textId="18EA09DC" w:rsidR="00E140E3" w:rsidRDefault="00E140E3" w:rsidP="00E140E3">
      <w:pPr>
        <w:ind w:firstLine="720"/>
      </w:pPr>
      <w:r>
        <w:t xml:space="preserve">After the allocation for each </w:t>
      </w:r>
      <w:r w:rsidR="00D74AC3">
        <w:t>stratum</w:t>
      </w:r>
      <w:r>
        <w:t xml:space="preserve"> is determined, a simple random sample is conducted. </w:t>
      </w:r>
      <w:r w:rsidR="004B1280">
        <w:t xml:space="preserve">The results from the two stratification tests are compared using the expected coefficient of variation (CV) based on the BR </w:t>
      </w:r>
      <w:r>
        <w:t xml:space="preserve">Revenue </w:t>
      </w:r>
      <w:r w:rsidR="004B1280">
        <w:t>(available for the</w:t>
      </w:r>
      <w:r>
        <w:t xml:space="preserve"> full population</w:t>
      </w:r>
      <w:r w:rsidR="004B1280">
        <w:t>)</w:t>
      </w:r>
      <w:r>
        <w:t xml:space="preserve">. </w:t>
      </w:r>
      <w:r w:rsidR="005A24FF" w:rsidRPr="00425C9E">
        <w:t>T</w:t>
      </w:r>
      <w:r w:rsidRPr="00425C9E">
        <w:t>he</w:t>
      </w:r>
      <w:r>
        <w:t xml:space="preserve"> </w:t>
      </w:r>
      <w:r w:rsidR="004B1280">
        <w:t>CV is</w:t>
      </w:r>
      <w:r>
        <w:t xml:space="preserve"> the ratio of the standard error of the estimate to the </w:t>
      </w:r>
      <w:r w:rsidR="00F0236E">
        <w:t>expected</w:t>
      </w:r>
      <w:r>
        <w:t xml:space="preserve"> value of the estimate itself, </w:t>
      </w:r>
      <w:r w:rsidR="004B1280">
        <w:t>expressed</w:t>
      </w:r>
      <w:r>
        <w:t xml:space="preserve"> as a percentage. It is a useful measure to assess the size of standard error relative to the estimate of </w:t>
      </w:r>
      <w:r w:rsidR="00BC7E0F">
        <w:t xml:space="preserve">the </w:t>
      </w:r>
      <w:r w:rsidRPr="00193D47">
        <w:t>variable</w:t>
      </w:r>
      <w:r w:rsidR="00A3245A" w:rsidRPr="00193D47">
        <w:t xml:space="preserve"> </w:t>
      </w:r>
      <w:r w:rsidR="00BC7E0F" w:rsidRPr="00425C9E">
        <w:t>of interest</w:t>
      </w:r>
      <w:r w:rsidR="00BC7E0F">
        <w:rPr>
          <w:i/>
        </w:rPr>
        <w:t xml:space="preserve"> </w:t>
      </w:r>
      <w:r w:rsidR="00A3245A" w:rsidRPr="00425C9E">
        <w:rPr>
          <w:i/>
        </w:rPr>
        <w:t>(Statistics Canada 2003)</w:t>
      </w:r>
      <w:r w:rsidR="00993AEA">
        <w:t xml:space="preserve">. </w:t>
      </w:r>
      <w:r>
        <w:t xml:space="preserve">In ASML, </w:t>
      </w:r>
      <w:r w:rsidR="008341C8">
        <w:t xml:space="preserve">a quality rating is defined for each estimate based on the </w:t>
      </w:r>
      <w:r>
        <w:t xml:space="preserve">value of </w:t>
      </w:r>
      <w:r w:rsidR="008341C8">
        <w:t xml:space="preserve">the </w:t>
      </w:r>
      <w:r>
        <w:t>CV,</w:t>
      </w:r>
      <w:r w:rsidR="008341C8">
        <w:t xml:space="preserve"> as</w:t>
      </w:r>
      <w:r>
        <w:t xml:space="preserve"> shown in Table </w:t>
      </w:r>
      <w:r w:rsidR="00FD54CE">
        <w:t>7</w:t>
      </w:r>
      <w:r>
        <w:t xml:space="preserve">. </w:t>
      </w:r>
    </w:p>
    <w:p w14:paraId="4759AF4B" w14:textId="46210F42" w:rsidR="00E140E3" w:rsidRDefault="00E140E3" w:rsidP="00E140E3">
      <w:pPr>
        <w:pStyle w:val="Caption"/>
        <w:keepNext/>
      </w:pPr>
      <w:r>
        <w:t xml:space="preserve">Table </w:t>
      </w:r>
      <w:r w:rsidR="00152D38">
        <w:rPr>
          <w:noProof/>
        </w:rPr>
        <w:fldChar w:fldCharType="begin"/>
      </w:r>
      <w:r w:rsidR="00152D38">
        <w:rPr>
          <w:noProof/>
        </w:rPr>
        <w:instrText xml:space="preserve"> SEQ Table \* ARABIC </w:instrText>
      </w:r>
      <w:r w:rsidR="00152D38">
        <w:rPr>
          <w:noProof/>
        </w:rPr>
        <w:fldChar w:fldCharType="separate"/>
      </w:r>
      <w:r w:rsidR="0099303E">
        <w:rPr>
          <w:noProof/>
        </w:rPr>
        <w:t>7</w:t>
      </w:r>
      <w:r w:rsidR="00152D38">
        <w:rPr>
          <w:noProof/>
        </w:rPr>
        <w:fldChar w:fldCharType="end"/>
      </w:r>
    </w:p>
    <w:tbl>
      <w:tblPr>
        <w:tblStyle w:val="ListTable4-Accent1"/>
        <w:tblW w:w="0" w:type="auto"/>
        <w:jc w:val="center"/>
        <w:tblLook w:val="04A0" w:firstRow="1" w:lastRow="0" w:firstColumn="1" w:lastColumn="0" w:noHBand="0" w:noVBand="1"/>
      </w:tblPr>
      <w:tblGrid>
        <w:gridCol w:w="1314"/>
        <w:gridCol w:w="1314"/>
      </w:tblGrid>
      <w:tr w:rsidR="00E140E3" w:rsidRPr="009B7610" w14:paraId="1B3929EE" w14:textId="77777777" w:rsidTr="002B367C">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314" w:type="dxa"/>
          </w:tcPr>
          <w:p w14:paraId="56A6AA3C" w14:textId="0CD5D9DD" w:rsidR="00E140E3" w:rsidRPr="002B367C" w:rsidRDefault="00E140E3" w:rsidP="004B1280">
            <w:pPr>
              <w:rPr>
                <w:sz w:val="20"/>
              </w:rPr>
            </w:pPr>
            <w:r w:rsidRPr="002B367C">
              <w:rPr>
                <w:sz w:val="20"/>
              </w:rPr>
              <w:t xml:space="preserve">CV - Quality </w:t>
            </w:r>
            <w:r w:rsidR="008341C8">
              <w:rPr>
                <w:sz w:val="20"/>
              </w:rPr>
              <w:t>Rating</w:t>
            </w:r>
          </w:p>
        </w:tc>
        <w:tc>
          <w:tcPr>
            <w:tcW w:w="1314" w:type="dxa"/>
          </w:tcPr>
          <w:p w14:paraId="52DD9F68" w14:textId="77777777" w:rsidR="00E140E3" w:rsidRPr="002B367C" w:rsidRDefault="00E140E3" w:rsidP="004B1280">
            <w:pPr>
              <w:cnfStyle w:val="100000000000" w:firstRow="1" w:lastRow="0" w:firstColumn="0" w:lastColumn="0" w:oddVBand="0" w:evenVBand="0" w:oddHBand="0" w:evenHBand="0" w:firstRowFirstColumn="0" w:firstRowLastColumn="0" w:lastRowFirstColumn="0" w:lastRowLastColumn="0"/>
              <w:rPr>
                <w:sz w:val="20"/>
              </w:rPr>
            </w:pPr>
            <w:r w:rsidRPr="002B367C">
              <w:rPr>
                <w:sz w:val="20"/>
              </w:rPr>
              <w:t xml:space="preserve">Value </w:t>
            </w:r>
          </w:p>
        </w:tc>
      </w:tr>
      <w:tr w:rsidR="00E140E3" w:rsidRPr="009B7610" w14:paraId="3C501943" w14:textId="77777777" w:rsidTr="002B367C">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314" w:type="dxa"/>
          </w:tcPr>
          <w:p w14:paraId="7B0A5E6F" w14:textId="77777777" w:rsidR="00E140E3" w:rsidRPr="002B367C" w:rsidRDefault="00E140E3" w:rsidP="004B1280">
            <w:pPr>
              <w:rPr>
                <w:sz w:val="20"/>
              </w:rPr>
            </w:pPr>
            <w:r w:rsidRPr="002B367C">
              <w:rPr>
                <w:sz w:val="20"/>
              </w:rPr>
              <w:t>A</w:t>
            </w:r>
          </w:p>
        </w:tc>
        <w:tc>
          <w:tcPr>
            <w:tcW w:w="1314" w:type="dxa"/>
          </w:tcPr>
          <w:p w14:paraId="57D5B365" w14:textId="167A849E" w:rsidR="00E140E3" w:rsidRPr="002B367C" w:rsidRDefault="00E140E3" w:rsidP="004B1280">
            <w:pPr>
              <w:cnfStyle w:val="000000100000" w:firstRow="0" w:lastRow="0" w:firstColumn="0" w:lastColumn="0" w:oddVBand="0" w:evenVBand="0" w:oddHBand="1" w:evenHBand="0" w:firstRowFirstColumn="0" w:firstRowLastColumn="0" w:lastRowFirstColumn="0" w:lastRowLastColumn="0"/>
              <w:rPr>
                <w:sz w:val="20"/>
              </w:rPr>
            </w:pPr>
            <w:r w:rsidRPr="002B367C">
              <w:rPr>
                <w:sz w:val="20"/>
              </w:rPr>
              <w:t xml:space="preserve">0 </w:t>
            </w:r>
            <w:r w:rsidR="004A7490">
              <w:rPr>
                <w:sz w:val="20"/>
              </w:rPr>
              <w:t>-</w:t>
            </w:r>
            <w:r w:rsidRPr="002B367C">
              <w:rPr>
                <w:sz w:val="20"/>
              </w:rPr>
              <w:t xml:space="preserve"> 5%</w:t>
            </w:r>
          </w:p>
        </w:tc>
      </w:tr>
      <w:tr w:rsidR="00E140E3" w:rsidRPr="009B7610" w14:paraId="0C0A6810" w14:textId="77777777" w:rsidTr="002B367C">
        <w:trPr>
          <w:trHeight w:val="355"/>
          <w:jc w:val="center"/>
        </w:trPr>
        <w:tc>
          <w:tcPr>
            <w:cnfStyle w:val="001000000000" w:firstRow="0" w:lastRow="0" w:firstColumn="1" w:lastColumn="0" w:oddVBand="0" w:evenVBand="0" w:oddHBand="0" w:evenHBand="0" w:firstRowFirstColumn="0" w:firstRowLastColumn="0" w:lastRowFirstColumn="0" w:lastRowLastColumn="0"/>
            <w:tcW w:w="1314" w:type="dxa"/>
          </w:tcPr>
          <w:p w14:paraId="67E5E492" w14:textId="77777777" w:rsidR="00E140E3" w:rsidRPr="002B367C" w:rsidRDefault="00E140E3" w:rsidP="004B1280">
            <w:pPr>
              <w:rPr>
                <w:sz w:val="20"/>
              </w:rPr>
            </w:pPr>
            <w:r w:rsidRPr="002B367C">
              <w:rPr>
                <w:sz w:val="20"/>
              </w:rPr>
              <w:t>B</w:t>
            </w:r>
          </w:p>
        </w:tc>
        <w:tc>
          <w:tcPr>
            <w:tcW w:w="1314" w:type="dxa"/>
          </w:tcPr>
          <w:p w14:paraId="797EAEF2" w14:textId="753E5B64" w:rsidR="00E140E3" w:rsidRPr="002B367C" w:rsidRDefault="00E140E3" w:rsidP="004A7490">
            <w:pPr>
              <w:cnfStyle w:val="000000000000" w:firstRow="0" w:lastRow="0" w:firstColumn="0" w:lastColumn="0" w:oddVBand="0" w:evenVBand="0" w:oddHBand="0" w:evenHBand="0" w:firstRowFirstColumn="0" w:firstRowLastColumn="0" w:lastRowFirstColumn="0" w:lastRowLastColumn="0"/>
              <w:rPr>
                <w:sz w:val="20"/>
              </w:rPr>
            </w:pPr>
            <w:r w:rsidRPr="002B367C">
              <w:rPr>
                <w:sz w:val="20"/>
              </w:rPr>
              <w:t xml:space="preserve">5% </w:t>
            </w:r>
            <w:r w:rsidR="004A7490">
              <w:rPr>
                <w:sz w:val="20"/>
              </w:rPr>
              <w:t>-</w:t>
            </w:r>
            <w:r w:rsidRPr="002B367C">
              <w:rPr>
                <w:sz w:val="20"/>
              </w:rPr>
              <w:t xml:space="preserve"> 10%</w:t>
            </w:r>
          </w:p>
        </w:tc>
      </w:tr>
      <w:tr w:rsidR="00E140E3" w:rsidRPr="009B7610" w14:paraId="1238611B" w14:textId="77777777" w:rsidTr="002B367C">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314" w:type="dxa"/>
          </w:tcPr>
          <w:p w14:paraId="0646E1E4" w14:textId="77777777" w:rsidR="00E140E3" w:rsidRPr="002B367C" w:rsidRDefault="00E140E3" w:rsidP="004B1280">
            <w:pPr>
              <w:rPr>
                <w:sz w:val="20"/>
              </w:rPr>
            </w:pPr>
            <w:r w:rsidRPr="002B367C">
              <w:rPr>
                <w:sz w:val="20"/>
              </w:rPr>
              <w:t>C</w:t>
            </w:r>
          </w:p>
        </w:tc>
        <w:tc>
          <w:tcPr>
            <w:tcW w:w="1314" w:type="dxa"/>
          </w:tcPr>
          <w:p w14:paraId="6854A485" w14:textId="744512CC" w:rsidR="00E140E3" w:rsidRPr="002B367C" w:rsidRDefault="00E140E3" w:rsidP="004A7490">
            <w:pPr>
              <w:cnfStyle w:val="000000100000" w:firstRow="0" w:lastRow="0" w:firstColumn="0" w:lastColumn="0" w:oddVBand="0" w:evenVBand="0" w:oddHBand="1" w:evenHBand="0" w:firstRowFirstColumn="0" w:firstRowLastColumn="0" w:lastRowFirstColumn="0" w:lastRowLastColumn="0"/>
              <w:rPr>
                <w:sz w:val="20"/>
              </w:rPr>
            </w:pPr>
            <w:r w:rsidRPr="002B367C">
              <w:rPr>
                <w:sz w:val="20"/>
              </w:rPr>
              <w:t xml:space="preserve">10% </w:t>
            </w:r>
            <w:r w:rsidR="004A7490">
              <w:rPr>
                <w:sz w:val="20"/>
              </w:rPr>
              <w:t>-</w:t>
            </w:r>
            <w:r w:rsidRPr="002B367C">
              <w:rPr>
                <w:sz w:val="20"/>
              </w:rPr>
              <w:t xml:space="preserve"> 15%</w:t>
            </w:r>
          </w:p>
        </w:tc>
      </w:tr>
      <w:tr w:rsidR="00E140E3" w:rsidRPr="009B7610" w14:paraId="67EAF5C3" w14:textId="77777777" w:rsidTr="002B367C">
        <w:trPr>
          <w:trHeight w:val="355"/>
          <w:jc w:val="center"/>
        </w:trPr>
        <w:tc>
          <w:tcPr>
            <w:cnfStyle w:val="001000000000" w:firstRow="0" w:lastRow="0" w:firstColumn="1" w:lastColumn="0" w:oddVBand="0" w:evenVBand="0" w:oddHBand="0" w:evenHBand="0" w:firstRowFirstColumn="0" w:firstRowLastColumn="0" w:lastRowFirstColumn="0" w:lastRowLastColumn="0"/>
            <w:tcW w:w="1314" w:type="dxa"/>
          </w:tcPr>
          <w:p w14:paraId="17F1F3AC" w14:textId="77777777" w:rsidR="00E140E3" w:rsidRPr="002B367C" w:rsidRDefault="00E140E3" w:rsidP="004B1280">
            <w:pPr>
              <w:rPr>
                <w:sz w:val="20"/>
              </w:rPr>
            </w:pPr>
            <w:r w:rsidRPr="002B367C">
              <w:rPr>
                <w:sz w:val="20"/>
              </w:rPr>
              <w:t>D</w:t>
            </w:r>
          </w:p>
        </w:tc>
        <w:tc>
          <w:tcPr>
            <w:tcW w:w="1314" w:type="dxa"/>
          </w:tcPr>
          <w:p w14:paraId="381DBD11" w14:textId="18EF0589" w:rsidR="00E140E3" w:rsidRPr="002B367C" w:rsidRDefault="00E140E3" w:rsidP="004A7490">
            <w:pPr>
              <w:cnfStyle w:val="000000000000" w:firstRow="0" w:lastRow="0" w:firstColumn="0" w:lastColumn="0" w:oddVBand="0" w:evenVBand="0" w:oddHBand="0" w:evenHBand="0" w:firstRowFirstColumn="0" w:firstRowLastColumn="0" w:lastRowFirstColumn="0" w:lastRowLastColumn="0"/>
              <w:rPr>
                <w:sz w:val="20"/>
              </w:rPr>
            </w:pPr>
            <w:r w:rsidRPr="002B367C">
              <w:rPr>
                <w:sz w:val="20"/>
              </w:rPr>
              <w:t xml:space="preserve">15% </w:t>
            </w:r>
            <w:r w:rsidR="004A7490">
              <w:rPr>
                <w:sz w:val="20"/>
              </w:rPr>
              <w:t>-</w:t>
            </w:r>
            <w:r w:rsidRPr="002B367C">
              <w:rPr>
                <w:sz w:val="20"/>
              </w:rPr>
              <w:t xml:space="preserve"> 25%</w:t>
            </w:r>
          </w:p>
        </w:tc>
      </w:tr>
      <w:tr w:rsidR="00E140E3" w:rsidRPr="009B7610" w14:paraId="3A561259" w14:textId="77777777" w:rsidTr="002B367C">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314" w:type="dxa"/>
          </w:tcPr>
          <w:p w14:paraId="3BE329B5" w14:textId="77777777" w:rsidR="00E140E3" w:rsidRPr="002B367C" w:rsidRDefault="00E140E3" w:rsidP="004B1280">
            <w:pPr>
              <w:rPr>
                <w:sz w:val="20"/>
              </w:rPr>
            </w:pPr>
            <w:r w:rsidRPr="002B367C">
              <w:rPr>
                <w:sz w:val="20"/>
              </w:rPr>
              <w:t>E</w:t>
            </w:r>
          </w:p>
        </w:tc>
        <w:tc>
          <w:tcPr>
            <w:tcW w:w="1314" w:type="dxa"/>
          </w:tcPr>
          <w:p w14:paraId="14C3E5DD" w14:textId="24B42220" w:rsidR="00E140E3" w:rsidRPr="002B367C" w:rsidRDefault="00E140E3" w:rsidP="004A7490">
            <w:pPr>
              <w:cnfStyle w:val="000000100000" w:firstRow="0" w:lastRow="0" w:firstColumn="0" w:lastColumn="0" w:oddVBand="0" w:evenVBand="0" w:oddHBand="1" w:evenHBand="0" w:firstRowFirstColumn="0" w:firstRowLastColumn="0" w:lastRowFirstColumn="0" w:lastRowLastColumn="0"/>
              <w:rPr>
                <w:sz w:val="20"/>
              </w:rPr>
            </w:pPr>
            <w:r w:rsidRPr="002B367C">
              <w:rPr>
                <w:sz w:val="20"/>
              </w:rPr>
              <w:t xml:space="preserve">25% </w:t>
            </w:r>
            <w:r w:rsidR="004A7490">
              <w:rPr>
                <w:sz w:val="20"/>
              </w:rPr>
              <w:t>-</w:t>
            </w:r>
            <w:r w:rsidRPr="002B367C">
              <w:rPr>
                <w:sz w:val="20"/>
              </w:rPr>
              <w:t xml:space="preserve"> 35%</w:t>
            </w:r>
          </w:p>
        </w:tc>
      </w:tr>
      <w:tr w:rsidR="00E140E3" w:rsidRPr="009B7610" w14:paraId="44BDCB96" w14:textId="77777777" w:rsidTr="002B367C">
        <w:trPr>
          <w:trHeight w:val="355"/>
          <w:jc w:val="center"/>
        </w:trPr>
        <w:tc>
          <w:tcPr>
            <w:cnfStyle w:val="001000000000" w:firstRow="0" w:lastRow="0" w:firstColumn="1" w:lastColumn="0" w:oddVBand="0" w:evenVBand="0" w:oddHBand="0" w:evenHBand="0" w:firstRowFirstColumn="0" w:firstRowLastColumn="0" w:lastRowFirstColumn="0" w:lastRowLastColumn="0"/>
            <w:tcW w:w="1314" w:type="dxa"/>
          </w:tcPr>
          <w:p w14:paraId="130AA99D" w14:textId="77777777" w:rsidR="00E140E3" w:rsidRPr="002B367C" w:rsidRDefault="00E140E3" w:rsidP="004B1280">
            <w:pPr>
              <w:rPr>
                <w:sz w:val="20"/>
              </w:rPr>
            </w:pPr>
            <w:r w:rsidRPr="002B367C">
              <w:rPr>
                <w:sz w:val="20"/>
              </w:rPr>
              <w:t>F</w:t>
            </w:r>
          </w:p>
        </w:tc>
        <w:tc>
          <w:tcPr>
            <w:tcW w:w="1314" w:type="dxa"/>
          </w:tcPr>
          <w:p w14:paraId="1B19B83D" w14:textId="7991E543" w:rsidR="00E140E3" w:rsidRPr="002B367C" w:rsidRDefault="00E140E3" w:rsidP="004B1280">
            <w:pPr>
              <w:cnfStyle w:val="000000000000" w:firstRow="0" w:lastRow="0" w:firstColumn="0" w:lastColumn="0" w:oddVBand="0" w:evenVBand="0" w:oddHBand="0" w:evenHBand="0" w:firstRowFirstColumn="0" w:firstRowLastColumn="0" w:lastRowFirstColumn="0" w:lastRowLastColumn="0"/>
              <w:rPr>
                <w:sz w:val="20"/>
              </w:rPr>
            </w:pPr>
            <w:r w:rsidRPr="002B367C">
              <w:rPr>
                <w:sz w:val="20"/>
              </w:rPr>
              <w:t>&gt;</w:t>
            </w:r>
            <w:r w:rsidR="004A7490">
              <w:rPr>
                <w:sz w:val="20"/>
              </w:rPr>
              <w:t xml:space="preserve"> </w:t>
            </w:r>
            <w:r w:rsidRPr="002B367C">
              <w:rPr>
                <w:sz w:val="20"/>
              </w:rPr>
              <w:t>35%</w:t>
            </w:r>
          </w:p>
        </w:tc>
      </w:tr>
    </w:tbl>
    <w:p w14:paraId="403801A6" w14:textId="77777777" w:rsidR="00E140E3" w:rsidRDefault="00E140E3" w:rsidP="00E140E3">
      <w:pPr>
        <w:ind w:firstLine="720"/>
      </w:pPr>
    </w:p>
    <w:p w14:paraId="0EBCBF03" w14:textId="74DAA160" w:rsidR="00E140E3" w:rsidRPr="00A424BC" w:rsidRDefault="00E140E3" w:rsidP="00E140E3">
      <w:pPr>
        <w:pStyle w:val="Heading2"/>
      </w:pPr>
      <w:bookmarkStart w:id="22" w:name="_Toc533062132"/>
      <w:r w:rsidRPr="0051312C">
        <w:lastRenderedPageBreak/>
        <w:t>Results</w:t>
      </w:r>
      <w:bookmarkEnd w:id="22"/>
    </w:p>
    <w:p w14:paraId="79F898C6" w14:textId="2DF1F0D9" w:rsidR="00E140E3" w:rsidRDefault="00E140E3" w:rsidP="00E140E3">
      <w:pPr>
        <w:keepNext/>
      </w:pPr>
      <w:r w:rsidRPr="0051312C">
        <w:tab/>
      </w:r>
      <w:r w:rsidRPr="00CE7877">
        <w:t xml:space="preserve"> </w:t>
      </w:r>
      <w:r>
        <w:t xml:space="preserve">We </w:t>
      </w:r>
      <w:r w:rsidR="005B659F">
        <w:t xml:space="preserve">evaluate </w:t>
      </w:r>
      <w:r>
        <w:t xml:space="preserve">the CV by </w:t>
      </w:r>
      <w:r w:rsidR="0057447B">
        <w:t xml:space="preserve">multiple </w:t>
      </w:r>
      <w:r>
        <w:t>dimensions – province, industry class, and domain. Figure</w:t>
      </w:r>
      <w:r w:rsidR="008341C8">
        <w:t>s</w:t>
      </w:r>
      <w:r w:rsidR="006F50A1">
        <w:t xml:space="preserve"> 2 and 3</w:t>
      </w:r>
      <w:r>
        <w:t xml:space="preserve"> shows the distribution of CV by province and NAICS-3 industry class.</w:t>
      </w:r>
    </w:p>
    <w:p w14:paraId="5109D718" w14:textId="2D8DF8CC" w:rsidR="00E140E3" w:rsidRDefault="00E140E3" w:rsidP="00E140E3">
      <w:pPr>
        <w:pStyle w:val="Caption"/>
        <w:keepNext/>
      </w:pPr>
      <w:r>
        <w:t xml:space="preserve">Figure </w:t>
      </w:r>
      <w:r w:rsidR="00152D38">
        <w:rPr>
          <w:noProof/>
        </w:rPr>
        <w:fldChar w:fldCharType="begin"/>
      </w:r>
      <w:r w:rsidR="00152D38">
        <w:rPr>
          <w:noProof/>
        </w:rPr>
        <w:instrText xml:space="preserve"> SEQ Figure \* ARABIC </w:instrText>
      </w:r>
      <w:r w:rsidR="00152D38">
        <w:rPr>
          <w:noProof/>
        </w:rPr>
        <w:fldChar w:fldCharType="separate"/>
      </w:r>
      <w:r w:rsidR="0099303E">
        <w:rPr>
          <w:noProof/>
        </w:rPr>
        <w:t>2</w:t>
      </w:r>
      <w:r w:rsidR="00152D38">
        <w:rPr>
          <w:noProof/>
        </w:rPr>
        <w:fldChar w:fldCharType="end"/>
      </w:r>
    </w:p>
    <w:p w14:paraId="018D949B" w14:textId="77777777" w:rsidR="00E140E3" w:rsidRDefault="00E140E3" w:rsidP="00E140E3">
      <w:pPr>
        <w:keepNext/>
      </w:pPr>
      <w:r w:rsidRPr="0051312C">
        <w:rPr>
          <w:noProof/>
          <w:sz w:val="32"/>
          <w:lang w:eastAsia="en-CA"/>
        </w:rPr>
        <w:drawing>
          <wp:inline distT="0" distB="0" distL="0" distR="0" wp14:anchorId="478E319E" wp14:editId="5FDAADCA">
            <wp:extent cx="5800725" cy="2895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F8AAC77" w14:textId="3A8E756A" w:rsidR="00E140E3" w:rsidRPr="0051312C" w:rsidRDefault="00E140E3" w:rsidP="00E140E3">
      <w:pPr>
        <w:pStyle w:val="Caption"/>
        <w:rPr>
          <w:sz w:val="32"/>
          <w:lang w:eastAsia="zh-CN"/>
        </w:rPr>
      </w:pPr>
      <w:r>
        <w:t xml:space="preserve">Figure </w:t>
      </w:r>
      <w:r w:rsidR="00152D38">
        <w:rPr>
          <w:noProof/>
        </w:rPr>
        <w:fldChar w:fldCharType="begin"/>
      </w:r>
      <w:r w:rsidR="00152D38">
        <w:rPr>
          <w:noProof/>
        </w:rPr>
        <w:instrText xml:space="preserve"> SEQ Figure \* ARABIC </w:instrText>
      </w:r>
      <w:r w:rsidR="00152D38">
        <w:rPr>
          <w:noProof/>
        </w:rPr>
        <w:fldChar w:fldCharType="separate"/>
      </w:r>
      <w:r w:rsidR="0099303E">
        <w:rPr>
          <w:noProof/>
        </w:rPr>
        <w:t>3</w:t>
      </w:r>
      <w:r w:rsidR="00152D38">
        <w:rPr>
          <w:noProof/>
        </w:rPr>
        <w:fldChar w:fldCharType="end"/>
      </w:r>
    </w:p>
    <w:p w14:paraId="760726DF" w14:textId="77777777" w:rsidR="00E140E3" w:rsidRPr="0051312C" w:rsidRDefault="00E140E3" w:rsidP="00E140E3">
      <w:pPr>
        <w:keepNext/>
        <w:jc w:val="center"/>
      </w:pPr>
      <w:r w:rsidRPr="0051312C">
        <w:rPr>
          <w:noProof/>
          <w:lang w:eastAsia="en-CA"/>
        </w:rPr>
        <w:drawing>
          <wp:inline distT="0" distB="0" distL="0" distR="0" wp14:anchorId="1DA35DE6" wp14:editId="51AF56D8">
            <wp:extent cx="5772150" cy="2571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B01BA51" w14:textId="2F3EF9BF" w:rsidR="00E140E3" w:rsidRPr="0051312C" w:rsidRDefault="00E140E3" w:rsidP="00CD045F">
      <w:pPr>
        <w:ind w:firstLine="720"/>
        <w:rPr>
          <w:lang w:eastAsia="zh-CN"/>
        </w:rPr>
      </w:pPr>
      <w:r>
        <w:rPr>
          <w:lang w:eastAsia="zh-CN"/>
        </w:rPr>
        <w:t xml:space="preserve">As shown in </w:t>
      </w:r>
      <w:r w:rsidR="00AD7189">
        <w:rPr>
          <w:lang w:eastAsia="zh-CN"/>
        </w:rPr>
        <w:t>figure</w:t>
      </w:r>
      <w:r w:rsidR="008341C8">
        <w:rPr>
          <w:lang w:eastAsia="zh-CN"/>
        </w:rPr>
        <w:t>s</w:t>
      </w:r>
      <w:r w:rsidR="006F50A1">
        <w:rPr>
          <w:lang w:eastAsia="zh-CN"/>
        </w:rPr>
        <w:t xml:space="preserve"> 2 and 3</w:t>
      </w:r>
      <w:r w:rsidRPr="00E21B59">
        <w:rPr>
          <w:lang w:eastAsia="zh-CN"/>
        </w:rPr>
        <w:t xml:space="preserve">, we can see a slight increase at both </w:t>
      </w:r>
      <w:r w:rsidR="008341C8">
        <w:rPr>
          <w:lang w:eastAsia="zh-CN"/>
        </w:rPr>
        <w:t>provincial</w:t>
      </w:r>
      <w:r w:rsidR="008341C8" w:rsidRPr="00E21B59">
        <w:rPr>
          <w:lang w:eastAsia="zh-CN"/>
        </w:rPr>
        <w:t xml:space="preserve"> </w:t>
      </w:r>
      <w:r w:rsidRPr="00E21B59">
        <w:rPr>
          <w:lang w:eastAsia="zh-CN"/>
        </w:rPr>
        <w:t>and industry level</w:t>
      </w:r>
      <w:r w:rsidR="008341C8">
        <w:rPr>
          <w:lang w:eastAsia="zh-CN"/>
        </w:rPr>
        <w:t>s</w:t>
      </w:r>
      <w:r w:rsidRPr="00E21B59">
        <w:rPr>
          <w:lang w:eastAsia="zh-CN"/>
        </w:rPr>
        <w:t xml:space="preserve">. However, the increases of </w:t>
      </w:r>
      <w:r w:rsidR="0035073E">
        <w:rPr>
          <w:lang w:eastAsia="zh-CN"/>
        </w:rPr>
        <w:t xml:space="preserve">expected </w:t>
      </w:r>
      <w:r w:rsidRPr="00E21B59">
        <w:rPr>
          <w:lang w:eastAsia="zh-CN"/>
        </w:rPr>
        <w:t xml:space="preserve">CV are all within </w:t>
      </w:r>
      <w:r w:rsidR="00054685" w:rsidRPr="00CA12FE">
        <w:rPr>
          <w:lang w:eastAsia="zh-CN"/>
        </w:rPr>
        <w:t>1</w:t>
      </w:r>
      <w:r w:rsidRPr="002B367C">
        <w:rPr>
          <w:lang w:eastAsia="zh-CN"/>
        </w:rPr>
        <w:t>%</w:t>
      </w:r>
      <w:r w:rsidRPr="00E21B59">
        <w:rPr>
          <w:lang w:eastAsia="zh-CN"/>
        </w:rPr>
        <w:t xml:space="preserve"> at</w:t>
      </w:r>
      <w:r>
        <w:rPr>
          <w:lang w:eastAsia="zh-CN"/>
        </w:rPr>
        <w:t xml:space="preserve"> the industry level, and within 0.1% at the </w:t>
      </w:r>
      <w:r w:rsidR="008341C8">
        <w:rPr>
          <w:lang w:eastAsia="zh-CN"/>
        </w:rPr>
        <w:t xml:space="preserve">provincial </w:t>
      </w:r>
      <w:r>
        <w:rPr>
          <w:lang w:eastAsia="zh-CN"/>
        </w:rPr>
        <w:t xml:space="preserve">level, which </w:t>
      </w:r>
      <w:r w:rsidR="00715797">
        <w:rPr>
          <w:lang w:eastAsia="zh-CN"/>
        </w:rPr>
        <w:t xml:space="preserve">are </w:t>
      </w:r>
      <w:r>
        <w:rPr>
          <w:lang w:eastAsia="zh-CN"/>
        </w:rPr>
        <w:t>not significant</w:t>
      </w:r>
      <w:r w:rsidR="008341C8">
        <w:rPr>
          <w:lang w:eastAsia="zh-CN"/>
        </w:rPr>
        <w:t xml:space="preserve"> increases</w:t>
      </w:r>
      <w:r>
        <w:rPr>
          <w:lang w:eastAsia="zh-CN"/>
        </w:rPr>
        <w:t xml:space="preserve">. </w:t>
      </w:r>
      <w:r w:rsidR="004B1280">
        <w:rPr>
          <w:lang w:eastAsia="zh-CN"/>
        </w:rPr>
        <w:t xml:space="preserve">Domains </w:t>
      </w:r>
      <w:r w:rsidR="00C37505">
        <w:rPr>
          <w:lang w:eastAsia="zh-CN"/>
        </w:rPr>
        <w:t xml:space="preserve">that </w:t>
      </w:r>
      <w:r>
        <w:rPr>
          <w:lang w:eastAsia="zh-CN"/>
        </w:rPr>
        <w:t>have high CV</w:t>
      </w:r>
      <w:r w:rsidR="004B1280">
        <w:rPr>
          <w:lang w:eastAsia="zh-CN"/>
        </w:rPr>
        <w:t>s</w:t>
      </w:r>
      <w:r>
        <w:rPr>
          <w:lang w:eastAsia="zh-CN"/>
        </w:rPr>
        <w:t xml:space="preserve"> before</w:t>
      </w:r>
      <w:r w:rsidR="004B1280">
        <w:rPr>
          <w:lang w:eastAsia="zh-CN"/>
        </w:rPr>
        <w:t xml:space="preserve"> tend to have </w:t>
      </w:r>
      <w:r>
        <w:rPr>
          <w:lang w:eastAsia="zh-CN"/>
        </w:rPr>
        <w:t xml:space="preserve">relatively high </w:t>
      </w:r>
      <w:r w:rsidR="004B1280">
        <w:rPr>
          <w:lang w:eastAsia="zh-CN"/>
        </w:rPr>
        <w:t xml:space="preserve">CVs using </w:t>
      </w:r>
      <w:r>
        <w:rPr>
          <w:lang w:eastAsia="zh-CN"/>
        </w:rPr>
        <w:t>the new stratification</w:t>
      </w:r>
      <w:r w:rsidR="004B1280">
        <w:rPr>
          <w:lang w:eastAsia="zh-CN"/>
        </w:rPr>
        <w:t xml:space="preserve"> as well</w:t>
      </w:r>
      <w:r>
        <w:rPr>
          <w:lang w:eastAsia="zh-CN"/>
        </w:rPr>
        <w:t>. PEI</w:t>
      </w:r>
      <w:r w:rsidR="004B1280">
        <w:rPr>
          <w:lang w:eastAsia="zh-CN"/>
        </w:rPr>
        <w:t xml:space="preserve"> is an exception and </w:t>
      </w:r>
      <w:r>
        <w:rPr>
          <w:lang w:eastAsia="zh-CN"/>
        </w:rPr>
        <w:t xml:space="preserve">it </w:t>
      </w:r>
      <w:r w:rsidR="004B1280">
        <w:rPr>
          <w:lang w:eastAsia="zh-CN"/>
        </w:rPr>
        <w:t>is entirely selected under the new stratification</w:t>
      </w:r>
      <w:r>
        <w:rPr>
          <w:lang w:eastAsia="zh-CN"/>
        </w:rPr>
        <w:t>. And NAICS 313 and 316 have a huge drop</w:t>
      </w:r>
      <w:r w:rsidR="00CB4CFA">
        <w:rPr>
          <w:lang w:eastAsia="zh-CN"/>
        </w:rPr>
        <w:t xml:space="preserve"> of CV</w:t>
      </w:r>
      <w:r>
        <w:rPr>
          <w:lang w:eastAsia="zh-CN"/>
        </w:rPr>
        <w:t xml:space="preserve">, where there is a </w:t>
      </w:r>
      <w:r w:rsidR="00A3481B">
        <w:rPr>
          <w:lang w:eastAsia="zh-CN"/>
        </w:rPr>
        <w:t>big change of stratification</w:t>
      </w:r>
      <w:r w:rsidR="00B572BC">
        <w:rPr>
          <w:lang w:eastAsia="zh-CN"/>
        </w:rPr>
        <w:t xml:space="preserve"> and increased sample</w:t>
      </w:r>
      <w:r w:rsidR="00570A46">
        <w:rPr>
          <w:lang w:eastAsia="zh-CN"/>
        </w:rPr>
        <w:t xml:space="preserve"> size</w:t>
      </w:r>
      <w:r w:rsidR="00F22AA9">
        <w:rPr>
          <w:lang w:eastAsia="zh-CN"/>
        </w:rPr>
        <w:t>.</w:t>
      </w:r>
      <w:r w:rsidR="006F50A1">
        <w:rPr>
          <w:lang w:eastAsia="zh-CN"/>
        </w:rPr>
        <w:t xml:space="preserve"> Figure 4</w:t>
      </w:r>
      <w:r>
        <w:t xml:space="preserve"> shows a general distribution of the</w:t>
      </w:r>
      <w:r w:rsidR="00BF73DF">
        <w:t xml:space="preserve"> CV</w:t>
      </w:r>
      <w:r>
        <w:t xml:space="preserve"> quality for the two stratification method</w:t>
      </w:r>
      <w:r w:rsidR="006C1E95">
        <w:t>s</w:t>
      </w:r>
      <w:r>
        <w:t xml:space="preserve"> by domain. Note that the percentage of Y-axis refers to the </w:t>
      </w:r>
      <w:r>
        <w:lastRenderedPageBreak/>
        <w:t>proportion of total cells.</w:t>
      </w:r>
      <w:r>
        <w:rPr>
          <w:noProof/>
          <w:lang w:eastAsia="en-CA"/>
        </w:rPr>
        <w:t xml:space="preserve"> </w:t>
      </w:r>
      <w:r w:rsidR="00830840">
        <w:t>The comparison of CV is done across the 801 domains used for the RY2017 stratification</w:t>
      </w:r>
      <w:r w:rsidR="00193D47">
        <w:t xml:space="preserve"> (Figure 4 and Table 8)</w:t>
      </w:r>
      <w:r w:rsidR="00830840">
        <w:t xml:space="preserve"> and the 1</w:t>
      </w:r>
      <w:r w:rsidR="004F29C6">
        <w:t>,</w:t>
      </w:r>
      <w:r w:rsidR="00830840">
        <w:t>509 domains for the RY2018 stratification</w:t>
      </w:r>
      <w:r w:rsidR="00193D47">
        <w:t xml:space="preserve"> (Figure 4)</w:t>
      </w:r>
      <w:r w:rsidR="00830840">
        <w:t xml:space="preserve">. </w:t>
      </w:r>
      <w:r w:rsidR="00193D47">
        <w:t>To compare at the RY2017 stratification level</w:t>
      </w:r>
      <w:r w:rsidR="00830840">
        <w:t>,</w:t>
      </w:r>
      <w:r w:rsidR="00193D47">
        <w:t xml:space="preserve"> the variances of the contributing RY2018 strata</w:t>
      </w:r>
      <w:r w:rsidR="00830840">
        <w:t xml:space="preserve"> </w:t>
      </w:r>
      <w:r w:rsidR="00193D47">
        <w:t xml:space="preserve">are added. </w:t>
      </w:r>
    </w:p>
    <w:p w14:paraId="7C5585BF" w14:textId="063B2C0B" w:rsidR="00E140E3" w:rsidRDefault="00E140E3" w:rsidP="00E140E3">
      <w:pPr>
        <w:pStyle w:val="Caption"/>
        <w:keepNext/>
      </w:pPr>
      <w:r>
        <w:t xml:space="preserve">Figure </w:t>
      </w:r>
      <w:r w:rsidR="00152D38">
        <w:rPr>
          <w:noProof/>
        </w:rPr>
        <w:fldChar w:fldCharType="begin"/>
      </w:r>
      <w:r w:rsidR="00152D38">
        <w:rPr>
          <w:noProof/>
        </w:rPr>
        <w:instrText xml:space="preserve"> SEQ Figure \* ARABIC </w:instrText>
      </w:r>
      <w:r w:rsidR="00152D38">
        <w:rPr>
          <w:noProof/>
        </w:rPr>
        <w:fldChar w:fldCharType="separate"/>
      </w:r>
      <w:r w:rsidR="0099303E">
        <w:rPr>
          <w:noProof/>
        </w:rPr>
        <w:t>4</w:t>
      </w:r>
      <w:r w:rsidR="00152D38">
        <w:rPr>
          <w:noProof/>
        </w:rPr>
        <w:fldChar w:fldCharType="end"/>
      </w:r>
    </w:p>
    <w:p w14:paraId="77F8E5CC" w14:textId="77777777" w:rsidR="00E140E3" w:rsidRPr="0051312C" w:rsidRDefault="00E140E3" w:rsidP="00E140E3">
      <w:pPr>
        <w:jc w:val="center"/>
      </w:pPr>
      <w:r w:rsidRPr="0051312C">
        <w:rPr>
          <w:noProof/>
          <w:lang w:eastAsia="en-CA"/>
        </w:rPr>
        <w:drawing>
          <wp:inline distT="0" distB="0" distL="0" distR="0" wp14:anchorId="44033497" wp14:editId="4FE44CAF">
            <wp:extent cx="5069434" cy="3357677"/>
            <wp:effectExtent l="0" t="0" r="1714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F93E1F" w14:textId="6D859F73" w:rsidR="00E140E3" w:rsidRPr="0051312C" w:rsidRDefault="00116D4F" w:rsidP="005A24FF">
      <w:pPr>
        <w:ind w:firstLine="720"/>
      </w:pPr>
      <w:r>
        <w:t>The</w:t>
      </w:r>
      <w:r w:rsidR="002351A9">
        <w:t xml:space="preserve"> RY2018</w:t>
      </w:r>
      <w:r>
        <w:t xml:space="preserve"> stratification</w:t>
      </w:r>
      <w:r w:rsidR="00E140E3" w:rsidRPr="0051312C">
        <w:t xml:space="preserve"> </w:t>
      </w:r>
      <w:r w:rsidR="00E140E3" w:rsidRPr="002B367C">
        <w:t>revealed</w:t>
      </w:r>
      <w:r w:rsidR="00E140E3" w:rsidRPr="00E21B59">
        <w:t xml:space="preserve"> CV</w:t>
      </w:r>
      <w:r w:rsidRPr="00E21B59">
        <w:t>s</w:t>
      </w:r>
      <w:r w:rsidR="00E140E3" w:rsidRPr="00E21B59">
        <w:t xml:space="preserve"> </w:t>
      </w:r>
      <w:r w:rsidR="009D04B6">
        <w:t>with quality ratings</w:t>
      </w:r>
      <w:r w:rsidR="008966B4">
        <w:t xml:space="preserve"> of</w:t>
      </w:r>
      <w:r w:rsidR="00E140E3" w:rsidRPr="0051312C">
        <w:t xml:space="preserve"> E</w:t>
      </w:r>
      <w:r w:rsidR="008966B4">
        <w:t xml:space="preserve"> </w:t>
      </w:r>
      <w:r w:rsidR="00E140E3" w:rsidRPr="0051312C">
        <w:t>and F</w:t>
      </w:r>
      <w:r w:rsidR="008966B4">
        <w:t xml:space="preserve"> </w:t>
      </w:r>
      <w:r w:rsidR="00E140E3" w:rsidRPr="0051312C">
        <w:t xml:space="preserve">which </w:t>
      </w:r>
      <w:r>
        <w:t>were</w:t>
      </w:r>
      <w:r w:rsidR="00E140E3" w:rsidRPr="0051312C">
        <w:t xml:space="preserve"> </w:t>
      </w:r>
      <w:r w:rsidR="00E140E3">
        <w:t>concealed</w:t>
      </w:r>
      <w:r w:rsidR="00E140E3" w:rsidRPr="0051312C">
        <w:t xml:space="preserve"> </w:t>
      </w:r>
      <w:r w:rsidR="00AE309C">
        <w:t>using</w:t>
      </w:r>
      <w:r w:rsidR="00E140E3" w:rsidRPr="0051312C">
        <w:t xml:space="preserve"> the </w:t>
      </w:r>
      <w:r w:rsidR="002351A9">
        <w:t>RY2017</w:t>
      </w:r>
      <w:r w:rsidR="00E140E3" w:rsidRPr="0051312C">
        <w:t xml:space="preserve"> stratification. In other words, the new stratification method gives us the opportunity of identifying and controlling domains </w:t>
      </w:r>
      <w:r w:rsidR="00E140E3">
        <w:t>that</w:t>
      </w:r>
      <w:r w:rsidR="00E140E3" w:rsidRPr="0051312C">
        <w:t xml:space="preserve"> could be probl</w:t>
      </w:r>
      <w:r w:rsidR="00E140E3">
        <w:t>ematic</w:t>
      </w:r>
      <w:r w:rsidR="00E140E3" w:rsidRPr="0051312C">
        <w:t>.</w:t>
      </w:r>
      <w:r w:rsidR="00E140E3">
        <w:t xml:space="preserve"> </w:t>
      </w:r>
    </w:p>
    <w:p w14:paraId="1DD1131D" w14:textId="22FBD5EA" w:rsidR="00E140E3" w:rsidRPr="00950D4B" w:rsidRDefault="00E140E3" w:rsidP="00E140E3">
      <w:pPr>
        <w:pStyle w:val="Heading2"/>
        <w:rPr>
          <w:lang w:eastAsia="zh-CN"/>
        </w:rPr>
      </w:pPr>
      <w:bookmarkStart w:id="23" w:name="_Toc533062133"/>
      <w:r w:rsidRPr="003830F7">
        <w:rPr>
          <w:lang w:eastAsia="zh-CN"/>
        </w:rPr>
        <w:t>Reasons for CV</w:t>
      </w:r>
      <w:r w:rsidRPr="00950D4B">
        <w:rPr>
          <w:lang w:eastAsia="zh-CN"/>
        </w:rPr>
        <w:t xml:space="preserve"> changes</w:t>
      </w:r>
      <w:bookmarkEnd w:id="23"/>
      <w:r w:rsidRPr="00950D4B">
        <w:rPr>
          <w:lang w:eastAsia="zh-CN"/>
        </w:rPr>
        <w:t xml:space="preserve"> </w:t>
      </w:r>
    </w:p>
    <w:p w14:paraId="78D70FEE" w14:textId="11351295" w:rsidR="00E140E3" w:rsidRDefault="00E140E3" w:rsidP="00E140E3">
      <w:pPr>
        <w:rPr>
          <w:lang w:eastAsia="zh-CN"/>
        </w:rPr>
      </w:pPr>
      <w:r w:rsidRPr="0051312C">
        <w:rPr>
          <w:lang w:eastAsia="zh-CN"/>
        </w:rPr>
        <w:tab/>
      </w:r>
      <w:r w:rsidR="008C154D">
        <w:rPr>
          <w:lang w:eastAsia="zh-CN"/>
        </w:rPr>
        <w:t>Table 8 shows the distribution of difference of CV</w:t>
      </w:r>
      <w:r w:rsidR="00432165">
        <w:rPr>
          <w:lang w:eastAsia="zh-CN"/>
        </w:rPr>
        <w:t xml:space="preserve"> in</w:t>
      </w:r>
      <w:r w:rsidR="000E5D35">
        <w:rPr>
          <w:lang w:eastAsia="zh-CN"/>
        </w:rPr>
        <w:t xml:space="preserve"> the</w:t>
      </w:r>
      <w:r w:rsidR="00432165">
        <w:rPr>
          <w:lang w:eastAsia="zh-CN"/>
        </w:rPr>
        <w:t xml:space="preserve"> 801 </w:t>
      </w:r>
      <w:r w:rsidR="00432165" w:rsidRPr="009B4EC6">
        <w:rPr>
          <w:lang w:eastAsia="zh-CN"/>
        </w:rPr>
        <w:t>domains</w:t>
      </w:r>
      <w:r w:rsidR="000E5D35">
        <w:rPr>
          <w:lang w:eastAsia="zh-CN"/>
        </w:rPr>
        <w:t xml:space="preserve"> generated by the RY2017 stratification</w:t>
      </w:r>
      <w:r w:rsidR="008C154D" w:rsidRPr="00425C9E">
        <w:rPr>
          <w:lang w:eastAsia="zh-CN"/>
        </w:rPr>
        <w:t>.</w:t>
      </w:r>
    </w:p>
    <w:p w14:paraId="427E052B" w14:textId="1F881E97" w:rsidR="008C154D" w:rsidRDefault="008C154D" w:rsidP="002B367C">
      <w:pPr>
        <w:pStyle w:val="Caption"/>
        <w:keepNext/>
      </w:pPr>
      <w:r>
        <w:t xml:space="preserve">Table </w:t>
      </w:r>
      <w:r w:rsidR="00152D38">
        <w:rPr>
          <w:noProof/>
        </w:rPr>
        <w:fldChar w:fldCharType="begin"/>
      </w:r>
      <w:r w:rsidR="00152D38">
        <w:rPr>
          <w:noProof/>
        </w:rPr>
        <w:instrText xml:space="preserve"> SEQ Table \* ARABIC </w:instrText>
      </w:r>
      <w:r w:rsidR="00152D38">
        <w:rPr>
          <w:noProof/>
        </w:rPr>
        <w:fldChar w:fldCharType="separate"/>
      </w:r>
      <w:r w:rsidR="0099303E">
        <w:rPr>
          <w:noProof/>
        </w:rPr>
        <w:t>8</w:t>
      </w:r>
      <w:r w:rsidR="00152D38">
        <w:rPr>
          <w:noProof/>
        </w:rPr>
        <w:fldChar w:fldCharType="end"/>
      </w:r>
    </w:p>
    <w:tbl>
      <w:tblPr>
        <w:tblStyle w:val="ListTable4-Accent1"/>
        <w:tblW w:w="3637" w:type="dxa"/>
        <w:jc w:val="center"/>
        <w:tblCellMar>
          <w:top w:w="28" w:type="dxa"/>
          <w:bottom w:w="28" w:type="dxa"/>
        </w:tblCellMar>
        <w:tblLook w:val="0460" w:firstRow="1" w:lastRow="1" w:firstColumn="0" w:lastColumn="0" w:noHBand="0" w:noVBand="1"/>
      </w:tblPr>
      <w:tblGrid>
        <w:gridCol w:w="2124"/>
        <w:gridCol w:w="1513"/>
      </w:tblGrid>
      <w:tr w:rsidR="008C154D" w:rsidRPr="006D4B83" w14:paraId="7A9825C1" w14:textId="77777777" w:rsidTr="00425C9E">
        <w:trPr>
          <w:cnfStyle w:val="100000000000" w:firstRow="1" w:lastRow="0" w:firstColumn="0" w:lastColumn="0" w:oddVBand="0" w:evenVBand="0" w:oddHBand="0" w:evenHBand="0" w:firstRowFirstColumn="0" w:firstRowLastColumn="0" w:lastRowFirstColumn="0" w:lastRowLastColumn="0"/>
          <w:trHeight w:val="346"/>
          <w:jc w:val="center"/>
        </w:trPr>
        <w:tc>
          <w:tcPr>
            <w:tcW w:w="2124" w:type="dxa"/>
            <w:hideMark/>
          </w:tcPr>
          <w:p w14:paraId="7F66D364" w14:textId="6CE01AD2" w:rsidR="008C154D" w:rsidRPr="009B4EC6"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FFFFFF" w:themeColor="light1"/>
                <w:kern w:val="24"/>
                <w:sz w:val="18"/>
                <w:szCs w:val="32"/>
                <w:lang w:eastAsia="en-CA"/>
              </w:rPr>
              <w:t>Difference of CV</w:t>
            </w:r>
            <w:r w:rsidR="00193D47">
              <w:rPr>
                <w:rFonts w:ascii="Arial" w:eastAsia="Times New Roman" w:hAnsi="Arial" w:cs="Arial"/>
                <w:color w:val="FFFFFF" w:themeColor="light1"/>
                <w:kern w:val="24"/>
                <w:sz w:val="18"/>
                <w:szCs w:val="32"/>
                <w:lang w:eastAsia="en-CA"/>
              </w:rPr>
              <w:br/>
            </w:r>
            <m:oMathPara>
              <m:oMathParaPr>
                <m:jc m:val="right"/>
              </m:oMathParaPr>
              <m:oMath>
                <m:sSub>
                  <m:sSubPr>
                    <m:ctrlPr>
                      <w:rPr>
                        <w:rFonts w:ascii="Cambria Math" w:eastAsia="Times New Roman" w:hAnsi="Cambria Math" w:cs="Arial"/>
                        <w:color w:val="FFFFFF" w:themeColor="light1"/>
                        <w:kern w:val="24"/>
                        <w:sz w:val="18"/>
                        <w:szCs w:val="32"/>
                        <w:lang w:eastAsia="en-CA"/>
                      </w:rPr>
                    </m:ctrlPr>
                  </m:sSubPr>
                  <m:e>
                    <m:r>
                      <m:rPr>
                        <m:sty m:val="b"/>
                      </m:rPr>
                      <w:rPr>
                        <w:rFonts w:ascii="Cambria Math" w:eastAsia="Times New Roman" w:hAnsi="Cambria Math" w:cs="Arial"/>
                        <w:color w:val="FFFFFF" w:themeColor="light1"/>
                        <w:kern w:val="24"/>
                        <w:sz w:val="18"/>
                        <w:szCs w:val="32"/>
                        <w:lang w:eastAsia="en-CA"/>
                      </w:rPr>
                      <m:t xml:space="preserve"> </m:t>
                    </m:r>
                    <m:r>
                      <m:rPr>
                        <m:sty m:val="bi"/>
                      </m:rPr>
                      <w:rPr>
                        <w:rFonts w:ascii="Cambria Math" w:eastAsia="Times New Roman" w:hAnsi="Cambria Math" w:cs="Arial"/>
                        <w:color w:val="FFFFFF" w:themeColor="light1"/>
                        <w:kern w:val="24"/>
                        <w:sz w:val="18"/>
                        <w:szCs w:val="32"/>
                        <w:lang w:eastAsia="en-CA"/>
                      </w:rPr>
                      <m:t>CV</m:t>
                    </m:r>
                  </m:e>
                  <m:sub>
                    <m:r>
                      <m:rPr>
                        <m:sty m:val="bi"/>
                      </m:rPr>
                      <w:rPr>
                        <w:rFonts w:ascii="Cambria Math" w:eastAsia="Times New Roman" w:hAnsi="Cambria Math" w:cs="Arial"/>
                        <w:color w:val="FFFFFF" w:themeColor="light1"/>
                        <w:kern w:val="24"/>
                        <w:sz w:val="18"/>
                        <w:szCs w:val="32"/>
                        <w:lang w:eastAsia="en-CA"/>
                      </w:rPr>
                      <m:t>RY</m:t>
                    </m:r>
                    <m:r>
                      <m:rPr>
                        <m:sty m:val="b"/>
                      </m:rPr>
                      <w:rPr>
                        <w:rFonts w:ascii="Cambria Math" w:eastAsia="Times New Roman" w:hAnsi="Cambria Math" w:cs="Arial"/>
                        <w:color w:val="FFFFFF" w:themeColor="light1"/>
                        <w:kern w:val="24"/>
                        <w:sz w:val="18"/>
                        <w:szCs w:val="32"/>
                        <w:lang w:eastAsia="en-CA"/>
                      </w:rPr>
                      <m:t>2018</m:t>
                    </m:r>
                  </m:sub>
                </m:sSub>
                <m:r>
                  <m:rPr>
                    <m:sty m:val="b"/>
                  </m:rPr>
                  <w:rPr>
                    <w:rFonts w:ascii="Cambria Math" w:eastAsia="Times New Roman" w:hAnsi="Cambria Math" w:cs="Arial"/>
                    <w:color w:val="FFFFFF" w:themeColor="light1"/>
                    <w:kern w:val="24"/>
                    <w:sz w:val="18"/>
                    <w:szCs w:val="32"/>
                    <w:lang w:eastAsia="en-CA"/>
                  </w:rPr>
                  <m:t>-</m:t>
                </m:r>
                <m:sSub>
                  <m:sSubPr>
                    <m:ctrlPr>
                      <w:rPr>
                        <w:rFonts w:ascii="Cambria Math" w:eastAsia="Times New Roman" w:hAnsi="Cambria Math" w:cs="Arial"/>
                        <w:color w:val="FFFFFF" w:themeColor="light1"/>
                        <w:kern w:val="24"/>
                        <w:sz w:val="18"/>
                        <w:szCs w:val="32"/>
                        <w:lang w:eastAsia="en-CA"/>
                      </w:rPr>
                    </m:ctrlPr>
                  </m:sSubPr>
                  <m:e>
                    <m:r>
                      <m:rPr>
                        <m:sty m:val="bi"/>
                      </m:rPr>
                      <w:rPr>
                        <w:rFonts w:ascii="Cambria Math" w:eastAsia="Times New Roman" w:hAnsi="Cambria Math" w:cs="Arial"/>
                        <w:color w:val="FFFFFF" w:themeColor="light1"/>
                        <w:kern w:val="24"/>
                        <w:sz w:val="18"/>
                        <w:szCs w:val="32"/>
                        <w:lang w:eastAsia="en-CA"/>
                      </w:rPr>
                      <m:t>CV</m:t>
                    </m:r>
                  </m:e>
                  <m:sub>
                    <m:r>
                      <m:rPr>
                        <m:sty m:val="bi"/>
                      </m:rPr>
                      <w:rPr>
                        <w:rFonts w:ascii="Cambria Math" w:eastAsia="Times New Roman" w:hAnsi="Cambria Math" w:cs="Arial"/>
                        <w:color w:val="FFFFFF" w:themeColor="light1"/>
                        <w:kern w:val="24"/>
                        <w:sz w:val="18"/>
                        <w:szCs w:val="32"/>
                        <w:lang w:eastAsia="en-CA"/>
                      </w:rPr>
                      <m:t>RY</m:t>
                    </m:r>
                    <m:r>
                      <m:rPr>
                        <m:sty m:val="b"/>
                      </m:rPr>
                      <w:rPr>
                        <w:rFonts w:ascii="Cambria Math" w:eastAsia="Times New Roman" w:hAnsi="Cambria Math" w:cs="Arial"/>
                        <w:color w:val="FFFFFF" w:themeColor="light1"/>
                        <w:kern w:val="24"/>
                        <w:sz w:val="18"/>
                        <w:szCs w:val="32"/>
                        <w:lang w:eastAsia="en-CA"/>
                      </w:rPr>
                      <m:t>2017</m:t>
                    </m:r>
                  </m:sub>
                </m:sSub>
              </m:oMath>
            </m:oMathPara>
          </w:p>
        </w:tc>
        <w:tc>
          <w:tcPr>
            <w:tcW w:w="1513" w:type="dxa"/>
            <w:hideMark/>
          </w:tcPr>
          <w:p w14:paraId="26C8A614"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FFFFFF" w:themeColor="light1"/>
                <w:kern w:val="24"/>
                <w:sz w:val="18"/>
                <w:szCs w:val="32"/>
                <w:lang w:eastAsia="en-CA"/>
              </w:rPr>
              <w:t>Count</w:t>
            </w:r>
          </w:p>
        </w:tc>
      </w:tr>
      <w:tr w:rsidR="008C154D" w:rsidRPr="006D4B83" w14:paraId="5D96737A" w14:textId="77777777" w:rsidTr="00425C9E">
        <w:trPr>
          <w:cnfStyle w:val="000000100000" w:firstRow="0" w:lastRow="0" w:firstColumn="0" w:lastColumn="0" w:oddVBand="0" w:evenVBand="0" w:oddHBand="1" w:evenHBand="0" w:firstRowFirstColumn="0" w:firstRowLastColumn="0" w:lastRowFirstColumn="0" w:lastRowLastColumn="0"/>
          <w:trHeight w:val="346"/>
          <w:jc w:val="center"/>
        </w:trPr>
        <w:tc>
          <w:tcPr>
            <w:tcW w:w="2124" w:type="dxa"/>
            <w:hideMark/>
          </w:tcPr>
          <w:p w14:paraId="39ED4ACF"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10% ~ 15%</w:t>
            </w:r>
          </w:p>
        </w:tc>
        <w:tc>
          <w:tcPr>
            <w:tcW w:w="1513" w:type="dxa"/>
            <w:hideMark/>
          </w:tcPr>
          <w:p w14:paraId="5F5BBE0A"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1</w:t>
            </w:r>
          </w:p>
        </w:tc>
      </w:tr>
      <w:tr w:rsidR="008C154D" w:rsidRPr="006D4B83" w14:paraId="113313EA" w14:textId="77777777" w:rsidTr="00425C9E">
        <w:trPr>
          <w:trHeight w:val="346"/>
          <w:jc w:val="center"/>
        </w:trPr>
        <w:tc>
          <w:tcPr>
            <w:tcW w:w="2124" w:type="dxa"/>
            <w:hideMark/>
          </w:tcPr>
          <w:p w14:paraId="6FD8F419"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5% ~ 10%</w:t>
            </w:r>
          </w:p>
        </w:tc>
        <w:tc>
          <w:tcPr>
            <w:tcW w:w="1513" w:type="dxa"/>
            <w:hideMark/>
          </w:tcPr>
          <w:p w14:paraId="711948AF"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10</w:t>
            </w:r>
          </w:p>
        </w:tc>
      </w:tr>
      <w:tr w:rsidR="008C154D" w:rsidRPr="006D4B83" w14:paraId="4FDF5E23" w14:textId="77777777" w:rsidTr="00425C9E">
        <w:trPr>
          <w:cnfStyle w:val="000000100000" w:firstRow="0" w:lastRow="0" w:firstColumn="0" w:lastColumn="0" w:oddVBand="0" w:evenVBand="0" w:oddHBand="1" w:evenHBand="0" w:firstRowFirstColumn="0" w:firstRowLastColumn="0" w:lastRowFirstColumn="0" w:lastRowLastColumn="0"/>
          <w:trHeight w:val="346"/>
          <w:jc w:val="center"/>
        </w:trPr>
        <w:tc>
          <w:tcPr>
            <w:tcW w:w="2124" w:type="dxa"/>
            <w:hideMark/>
          </w:tcPr>
          <w:p w14:paraId="75E28F14"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 xml:space="preserve">  0%  ~  5%</w:t>
            </w:r>
          </w:p>
        </w:tc>
        <w:tc>
          <w:tcPr>
            <w:tcW w:w="1513" w:type="dxa"/>
            <w:hideMark/>
          </w:tcPr>
          <w:p w14:paraId="0F97DBFE"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163</w:t>
            </w:r>
          </w:p>
        </w:tc>
      </w:tr>
      <w:tr w:rsidR="008C154D" w:rsidRPr="006D4B83" w14:paraId="5DDD2645" w14:textId="77777777" w:rsidTr="00425C9E">
        <w:trPr>
          <w:trHeight w:val="346"/>
          <w:jc w:val="center"/>
        </w:trPr>
        <w:tc>
          <w:tcPr>
            <w:tcW w:w="2124" w:type="dxa"/>
            <w:hideMark/>
          </w:tcPr>
          <w:p w14:paraId="472B4DC4"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0%</w:t>
            </w:r>
          </w:p>
        </w:tc>
        <w:tc>
          <w:tcPr>
            <w:tcW w:w="1513" w:type="dxa"/>
            <w:hideMark/>
          </w:tcPr>
          <w:p w14:paraId="63532501"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487</w:t>
            </w:r>
          </w:p>
        </w:tc>
      </w:tr>
      <w:tr w:rsidR="008C154D" w:rsidRPr="006D4B83" w14:paraId="7DF03478" w14:textId="77777777" w:rsidTr="00425C9E">
        <w:trPr>
          <w:cnfStyle w:val="000000100000" w:firstRow="0" w:lastRow="0" w:firstColumn="0" w:lastColumn="0" w:oddVBand="0" w:evenVBand="0" w:oddHBand="1" w:evenHBand="0" w:firstRowFirstColumn="0" w:firstRowLastColumn="0" w:lastRowFirstColumn="0" w:lastRowLastColumn="0"/>
          <w:trHeight w:val="346"/>
          <w:jc w:val="center"/>
        </w:trPr>
        <w:tc>
          <w:tcPr>
            <w:tcW w:w="2124" w:type="dxa"/>
            <w:hideMark/>
          </w:tcPr>
          <w:p w14:paraId="5771FD89"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b/>
                <w:bCs/>
                <w:color w:val="000000" w:themeColor="dark1"/>
                <w:kern w:val="24"/>
                <w:sz w:val="18"/>
                <w:szCs w:val="36"/>
                <w:lang w:eastAsia="en-CA"/>
              </w:rPr>
              <w:t>-</w:t>
            </w:r>
            <w:r w:rsidRPr="00CB5420">
              <w:rPr>
                <w:rFonts w:ascii="Arial" w:eastAsia="Times New Roman" w:hAnsi="Arial" w:cs="Arial"/>
                <w:color w:val="000000" w:themeColor="dark1"/>
                <w:kern w:val="24"/>
                <w:sz w:val="18"/>
                <w:szCs w:val="32"/>
                <w:lang w:eastAsia="en-CA"/>
              </w:rPr>
              <w:t>5% ~ 0%</w:t>
            </w:r>
          </w:p>
        </w:tc>
        <w:tc>
          <w:tcPr>
            <w:tcW w:w="1513" w:type="dxa"/>
            <w:hideMark/>
          </w:tcPr>
          <w:p w14:paraId="4B184A89"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132</w:t>
            </w:r>
          </w:p>
        </w:tc>
      </w:tr>
      <w:tr w:rsidR="008C154D" w:rsidRPr="006D4B83" w14:paraId="433B8E88" w14:textId="77777777" w:rsidTr="00425C9E">
        <w:trPr>
          <w:trHeight w:val="346"/>
          <w:jc w:val="center"/>
        </w:trPr>
        <w:tc>
          <w:tcPr>
            <w:tcW w:w="2124" w:type="dxa"/>
            <w:hideMark/>
          </w:tcPr>
          <w:p w14:paraId="0319E379"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 xml:space="preserve">Less than </w:t>
            </w:r>
            <w:r w:rsidRPr="00CB5420">
              <w:rPr>
                <w:rFonts w:ascii="Arial" w:eastAsia="Times New Roman" w:hAnsi="Arial" w:cs="Arial"/>
                <w:b/>
                <w:bCs/>
                <w:color w:val="000000" w:themeColor="dark1"/>
                <w:kern w:val="24"/>
                <w:sz w:val="18"/>
                <w:szCs w:val="36"/>
                <w:lang w:eastAsia="en-CA"/>
              </w:rPr>
              <w:t>-</w:t>
            </w:r>
            <w:r w:rsidRPr="00CB5420">
              <w:rPr>
                <w:rFonts w:ascii="Arial" w:eastAsia="Times New Roman" w:hAnsi="Arial" w:cs="Arial"/>
                <w:color w:val="000000" w:themeColor="dark1"/>
                <w:kern w:val="24"/>
                <w:sz w:val="18"/>
                <w:szCs w:val="32"/>
                <w:lang w:eastAsia="en-CA"/>
              </w:rPr>
              <w:t>5%</w:t>
            </w:r>
          </w:p>
        </w:tc>
        <w:tc>
          <w:tcPr>
            <w:tcW w:w="1513" w:type="dxa"/>
            <w:hideMark/>
          </w:tcPr>
          <w:p w14:paraId="13384073"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8</w:t>
            </w:r>
          </w:p>
        </w:tc>
      </w:tr>
      <w:tr w:rsidR="008C154D" w:rsidRPr="006D4B83" w14:paraId="5EA16BD8" w14:textId="77777777" w:rsidTr="00425C9E">
        <w:trPr>
          <w:cnfStyle w:val="010000000000" w:firstRow="0" w:lastRow="1" w:firstColumn="0" w:lastColumn="0" w:oddVBand="0" w:evenVBand="0" w:oddHBand="0" w:evenHBand="0" w:firstRowFirstColumn="0" w:firstRowLastColumn="0" w:lastRowFirstColumn="0" w:lastRowLastColumn="0"/>
          <w:trHeight w:val="346"/>
          <w:jc w:val="center"/>
        </w:trPr>
        <w:tc>
          <w:tcPr>
            <w:tcW w:w="2124" w:type="dxa"/>
            <w:hideMark/>
          </w:tcPr>
          <w:p w14:paraId="43456B86"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Total</w:t>
            </w:r>
          </w:p>
        </w:tc>
        <w:tc>
          <w:tcPr>
            <w:tcW w:w="1513" w:type="dxa"/>
            <w:hideMark/>
          </w:tcPr>
          <w:p w14:paraId="593AC99F" w14:textId="77777777" w:rsidR="008C154D" w:rsidRPr="00CB5420" w:rsidRDefault="008C154D" w:rsidP="008C154D">
            <w:pPr>
              <w:jc w:val="right"/>
              <w:textAlignment w:val="bottom"/>
              <w:rPr>
                <w:rFonts w:ascii="Arial" w:eastAsia="Times New Roman" w:hAnsi="Arial" w:cs="Arial"/>
                <w:sz w:val="18"/>
                <w:szCs w:val="36"/>
                <w:lang w:eastAsia="en-CA"/>
              </w:rPr>
            </w:pPr>
            <w:r w:rsidRPr="00CB5420">
              <w:rPr>
                <w:rFonts w:ascii="Arial" w:eastAsia="Times New Roman" w:hAnsi="Arial" w:cs="Arial"/>
                <w:color w:val="000000" w:themeColor="dark1"/>
                <w:kern w:val="24"/>
                <w:sz w:val="18"/>
                <w:szCs w:val="32"/>
                <w:lang w:eastAsia="en-CA"/>
              </w:rPr>
              <w:t>801</w:t>
            </w:r>
          </w:p>
        </w:tc>
      </w:tr>
    </w:tbl>
    <w:p w14:paraId="55675BF2" w14:textId="77777777" w:rsidR="008C154D" w:rsidRPr="0051312C" w:rsidRDefault="008C154D" w:rsidP="00E140E3">
      <w:pPr>
        <w:rPr>
          <w:lang w:eastAsia="zh-CN"/>
        </w:rPr>
      </w:pPr>
    </w:p>
    <w:p w14:paraId="6D8B19D7" w14:textId="51D125FC" w:rsidR="00E140E3" w:rsidRDefault="00116D4F" w:rsidP="00E140E3">
      <w:pPr>
        <w:ind w:firstLine="720"/>
        <w:rPr>
          <w:lang w:eastAsia="zh-CN"/>
        </w:rPr>
      </w:pPr>
      <w:r>
        <w:rPr>
          <w:lang w:eastAsia="zh-CN"/>
        </w:rPr>
        <w:lastRenderedPageBreak/>
        <w:t xml:space="preserve">There are various </w:t>
      </w:r>
      <w:r w:rsidR="00E140E3" w:rsidRPr="0051312C">
        <w:rPr>
          <w:lang w:eastAsia="zh-CN"/>
        </w:rPr>
        <w:t xml:space="preserve">reasons </w:t>
      </w:r>
      <w:r>
        <w:rPr>
          <w:lang w:eastAsia="zh-CN"/>
        </w:rPr>
        <w:t xml:space="preserve">why the </w:t>
      </w:r>
      <w:r w:rsidR="00E140E3" w:rsidRPr="0051312C">
        <w:rPr>
          <w:lang w:eastAsia="zh-CN"/>
        </w:rPr>
        <w:t xml:space="preserve">CV </w:t>
      </w:r>
      <w:r>
        <w:rPr>
          <w:lang w:eastAsia="zh-CN"/>
        </w:rPr>
        <w:t>may increase in a given domain</w:t>
      </w:r>
      <w:r w:rsidR="00E140E3" w:rsidRPr="0051312C">
        <w:rPr>
          <w:lang w:eastAsia="zh-CN"/>
        </w:rPr>
        <w:t xml:space="preserve">. </w:t>
      </w:r>
      <w:r w:rsidR="00E140E3">
        <w:rPr>
          <w:lang w:eastAsia="zh-CN"/>
        </w:rPr>
        <w:t>First</w:t>
      </w:r>
      <w:r w:rsidR="00E140E3" w:rsidRPr="0051312C">
        <w:rPr>
          <w:lang w:eastAsia="zh-CN"/>
        </w:rPr>
        <w:t xml:space="preserve">, the </w:t>
      </w:r>
      <w:r w:rsidR="008C53FB">
        <w:rPr>
          <w:lang w:eastAsia="zh-CN"/>
        </w:rPr>
        <w:t xml:space="preserve">number of establishments in the </w:t>
      </w:r>
      <w:r w:rsidR="004F54FD">
        <w:rPr>
          <w:lang w:eastAsia="zh-CN"/>
        </w:rPr>
        <w:t>survey</w:t>
      </w:r>
      <w:r w:rsidR="004F54FD" w:rsidRPr="0051312C">
        <w:rPr>
          <w:lang w:eastAsia="zh-CN"/>
        </w:rPr>
        <w:t xml:space="preserve"> </w:t>
      </w:r>
      <w:r w:rsidR="00E140E3" w:rsidRPr="0051312C">
        <w:rPr>
          <w:lang w:eastAsia="zh-CN"/>
        </w:rPr>
        <w:t xml:space="preserve">population above </w:t>
      </w:r>
      <w:r w:rsidR="008C53FB">
        <w:rPr>
          <w:lang w:eastAsia="zh-CN"/>
        </w:rPr>
        <w:t xml:space="preserve">the </w:t>
      </w:r>
      <w:r w:rsidR="00E140E3">
        <w:rPr>
          <w:lang w:eastAsia="zh-CN"/>
        </w:rPr>
        <w:t>TN</w:t>
      </w:r>
      <w:r w:rsidR="00E140E3" w:rsidRPr="0051312C">
        <w:rPr>
          <w:lang w:eastAsia="zh-CN"/>
        </w:rPr>
        <w:t xml:space="preserve"> boundary has increased </w:t>
      </w:r>
      <w:r w:rsidR="008C53FB">
        <w:rPr>
          <w:lang w:eastAsia="zh-CN"/>
        </w:rPr>
        <w:t xml:space="preserve">by </w:t>
      </w:r>
      <w:r w:rsidR="00E140E3" w:rsidRPr="0051312C">
        <w:rPr>
          <w:lang w:eastAsia="zh-CN"/>
        </w:rPr>
        <w:t xml:space="preserve">8.9%. </w:t>
      </w:r>
      <w:r>
        <w:rPr>
          <w:lang w:eastAsia="zh-CN"/>
        </w:rPr>
        <w:t xml:space="preserve">Since the </w:t>
      </w:r>
      <w:r w:rsidR="004A7490">
        <w:rPr>
          <w:lang w:eastAsia="zh-CN"/>
        </w:rPr>
        <w:t xml:space="preserve">target </w:t>
      </w:r>
      <w:r>
        <w:rPr>
          <w:lang w:eastAsia="zh-CN"/>
        </w:rPr>
        <w:t>sample size is constant, we expect a larger CV overall</w:t>
      </w:r>
      <w:r w:rsidR="00E140E3" w:rsidRPr="0051312C">
        <w:rPr>
          <w:lang w:eastAsia="zh-CN"/>
        </w:rPr>
        <w:t xml:space="preserve">. For example, </w:t>
      </w:r>
      <w:r w:rsidR="00E140E3">
        <w:rPr>
          <w:lang w:eastAsia="zh-CN"/>
        </w:rPr>
        <w:t>TN</w:t>
      </w:r>
      <w:r w:rsidR="00E140E3" w:rsidRPr="0051312C">
        <w:rPr>
          <w:lang w:eastAsia="zh-CN"/>
        </w:rPr>
        <w:t xml:space="preserve"> in domain </w:t>
      </w:r>
      <w:r w:rsidR="00B776B2">
        <w:rPr>
          <w:lang w:eastAsia="zh-CN"/>
        </w:rPr>
        <w:t xml:space="preserve">337900/24 </w:t>
      </w:r>
      <w:r w:rsidR="00E140E3" w:rsidRPr="0051312C">
        <w:rPr>
          <w:lang w:eastAsia="zh-CN"/>
        </w:rPr>
        <w:t xml:space="preserve">dropped from 78 to 73 and lead to a 5.3% increase of CV. </w:t>
      </w:r>
      <w:r w:rsidR="00E140E3">
        <w:rPr>
          <w:lang w:eastAsia="zh-CN"/>
        </w:rPr>
        <w:t>Second</w:t>
      </w:r>
      <w:r w:rsidR="00E140E3" w:rsidRPr="0051312C">
        <w:rPr>
          <w:lang w:eastAsia="zh-CN"/>
        </w:rPr>
        <w:t xml:space="preserve">, based on the fact that </w:t>
      </w:r>
      <w:r>
        <w:rPr>
          <w:lang w:eastAsia="zh-CN"/>
        </w:rPr>
        <w:t xml:space="preserve">some domains have a large increase in </w:t>
      </w:r>
      <w:r w:rsidR="00E140E3" w:rsidRPr="0051312C">
        <w:rPr>
          <w:lang w:eastAsia="zh-CN"/>
        </w:rPr>
        <w:t xml:space="preserve">MT, and that </w:t>
      </w:r>
      <w:r w:rsidR="00E140E3">
        <w:rPr>
          <w:lang w:eastAsia="zh-CN"/>
        </w:rPr>
        <w:t>the sample size for both tests is</w:t>
      </w:r>
      <w:r w:rsidR="00E140E3" w:rsidRPr="0051312C">
        <w:rPr>
          <w:lang w:eastAsia="zh-CN"/>
        </w:rPr>
        <w:t xml:space="preserve"> the same, there must be </w:t>
      </w:r>
      <w:r>
        <w:rPr>
          <w:lang w:eastAsia="zh-CN"/>
        </w:rPr>
        <w:t>other</w:t>
      </w:r>
      <w:r w:rsidRPr="0051312C">
        <w:rPr>
          <w:lang w:eastAsia="zh-CN"/>
        </w:rPr>
        <w:t xml:space="preserve"> </w:t>
      </w:r>
      <w:r w:rsidR="00E140E3" w:rsidRPr="0051312C">
        <w:rPr>
          <w:lang w:eastAsia="zh-CN"/>
        </w:rPr>
        <w:t xml:space="preserve">domains </w:t>
      </w:r>
      <w:r>
        <w:rPr>
          <w:lang w:eastAsia="zh-CN"/>
        </w:rPr>
        <w:t>where the sample size decreases</w:t>
      </w:r>
      <w:r w:rsidR="00E140E3" w:rsidRPr="0051312C">
        <w:rPr>
          <w:lang w:eastAsia="zh-CN"/>
        </w:rPr>
        <w:t xml:space="preserve">. </w:t>
      </w:r>
      <w:r w:rsidR="008341C8">
        <w:rPr>
          <w:lang w:eastAsia="zh-CN"/>
        </w:rPr>
        <w:t>D</w:t>
      </w:r>
      <w:r w:rsidR="00E140E3" w:rsidRPr="0051312C">
        <w:rPr>
          <w:lang w:eastAsia="zh-CN"/>
        </w:rPr>
        <w:t xml:space="preserve">omains </w:t>
      </w:r>
      <w:r w:rsidR="007E0734">
        <w:rPr>
          <w:lang w:eastAsia="zh-CN"/>
        </w:rPr>
        <w:t xml:space="preserve">where the stratification </w:t>
      </w:r>
      <w:r w:rsidR="008341C8">
        <w:rPr>
          <w:lang w:eastAsia="zh-CN"/>
        </w:rPr>
        <w:t>changes very</w:t>
      </w:r>
      <w:r w:rsidR="007E0734">
        <w:rPr>
          <w:lang w:eastAsia="zh-CN"/>
        </w:rPr>
        <w:t xml:space="preserve"> little </w:t>
      </w:r>
      <w:r w:rsidR="00E140E3" w:rsidRPr="0051312C">
        <w:rPr>
          <w:lang w:eastAsia="zh-CN"/>
        </w:rPr>
        <w:t>lose</w:t>
      </w:r>
      <w:r w:rsidR="00E140E3">
        <w:rPr>
          <w:lang w:eastAsia="zh-CN"/>
        </w:rPr>
        <w:t xml:space="preserve"> the</w:t>
      </w:r>
      <w:r w:rsidR="00E140E3" w:rsidRPr="0051312C">
        <w:rPr>
          <w:lang w:eastAsia="zh-CN"/>
        </w:rPr>
        <w:t xml:space="preserve"> m</w:t>
      </w:r>
      <w:r w:rsidR="008341C8">
        <w:rPr>
          <w:lang w:eastAsia="zh-CN"/>
        </w:rPr>
        <w:t>ost</w:t>
      </w:r>
      <w:r w:rsidR="00E140E3" w:rsidRPr="0051312C">
        <w:rPr>
          <w:lang w:eastAsia="zh-CN"/>
        </w:rPr>
        <w:t xml:space="preserve"> sample. Specifically, </w:t>
      </w:r>
      <w:r w:rsidR="007F2F59">
        <w:rPr>
          <w:lang w:eastAsia="zh-CN"/>
        </w:rPr>
        <w:t xml:space="preserve">in the 11 domains whose CV increased </w:t>
      </w:r>
      <w:r w:rsidR="00A927EE">
        <w:rPr>
          <w:lang w:eastAsia="zh-CN"/>
        </w:rPr>
        <w:t xml:space="preserve">by </w:t>
      </w:r>
      <w:r w:rsidR="007F2F59">
        <w:rPr>
          <w:lang w:eastAsia="zh-CN"/>
        </w:rPr>
        <w:t xml:space="preserve">more than 5%, </w:t>
      </w:r>
      <w:r w:rsidR="00E140E3" w:rsidRPr="0051312C">
        <w:rPr>
          <w:lang w:eastAsia="zh-CN"/>
        </w:rPr>
        <w:t xml:space="preserve">5 </w:t>
      </w:r>
      <w:r w:rsidR="007F2F59">
        <w:rPr>
          <w:lang w:eastAsia="zh-CN"/>
        </w:rPr>
        <w:t xml:space="preserve">of them </w:t>
      </w:r>
      <w:r w:rsidR="00E140E3" w:rsidRPr="0051312C">
        <w:rPr>
          <w:lang w:eastAsia="zh-CN"/>
        </w:rPr>
        <w:t xml:space="preserve">are the result of less sample selection. </w:t>
      </w:r>
      <w:r w:rsidR="00B63E97">
        <w:rPr>
          <w:lang w:eastAsia="zh-CN"/>
        </w:rPr>
        <w:t>For domain 113311/46, although the sample size did not change, the allocation between small and medium strata changed</w:t>
      </w:r>
      <w:r w:rsidR="00E140E3" w:rsidRPr="0051312C">
        <w:rPr>
          <w:lang w:eastAsia="zh-CN"/>
        </w:rPr>
        <w:t xml:space="preserve">. </w:t>
      </w:r>
      <w:r w:rsidR="006428C0">
        <w:rPr>
          <w:lang w:eastAsia="zh-CN"/>
        </w:rPr>
        <w:t xml:space="preserve">This </w:t>
      </w:r>
      <w:r w:rsidR="009B4EC6">
        <w:rPr>
          <w:lang w:eastAsia="zh-CN"/>
        </w:rPr>
        <w:t>occurs when</w:t>
      </w:r>
      <w:r w:rsidR="006428C0">
        <w:rPr>
          <w:lang w:eastAsia="zh-CN"/>
        </w:rPr>
        <w:t xml:space="preserve"> </w:t>
      </w:r>
      <w:r>
        <w:rPr>
          <w:lang w:eastAsia="zh-CN"/>
        </w:rPr>
        <w:t xml:space="preserve">the solver reaches the numerical tolerance and stops before finding </w:t>
      </w:r>
      <w:r w:rsidR="00A215F6">
        <w:rPr>
          <w:lang w:eastAsia="zh-CN"/>
        </w:rPr>
        <w:t xml:space="preserve">the </w:t>
      </w:r>
      <w:r>
        <w:rPr>
          <w:lang w:eastAsia="zh-CN"/>
        </w:rPr>
        <w:t>global</w:t>
      </w:r>
      <w:r w:rsidR="00A215F6">
        <w:rPr>
          <w:lang w:eastAsia="zh-CN"/>
        </w:rPr>
        <w:t xml:space="preserve"> </w:t>
      </w:r>
      <w:r>
        <w:rPr>
          <w:lang w:eastAsia="zh-CN"/>
        </w:rPr>
        <w:t>optim</w:t>
      </w:r>
      <w:r w:rsidR="00A215F6">
        <w:rPr>
          <w:lang w:eastAsia="zh-CN"/>
        </w:rPr>
        <w:t>um.</w:t>
      </w:r>
      <w:r w:rsidR="006428C0">
        <w:rPr>
          <w:lang w:eastAsia="zh-CN"/>
        </w:rPr>
        <w:t xml:space="preserve"> </w:t>
      </w:r>
      <w:r w:rsidR="00A215F6">
        <w:rPr>
          <w:lang w:eastAsia="zh-CN"/>
        </w:rPr>
        <w:t xml:space="preserve">The proposed </w:t>
      </w:r>
      <w:r w:rsidR="006428C0">
        <w:rPr>
          <w:lang w:eastAsia="zh-CN"/>
        </w:rPr>
        <w:t xml:space="preserve">solution is to </w:t>
      </w:r>
      <w:r w:rsidR="00A215F6">
        <w:rPr>
          <w:lang w:eastAsia="zh-CN"/>
        </w:rPr>
        <w:t xml:space="preserve">decrease </w:t>
      </w:r>
      <w:r w:rsidR="006428C0">
        <w:rPr>
          <w:lang w:eastAsia="zh-CN"/>
        </w:rPr>
        <w:t>the numerical tolerance</w:t>
      </w:r>
      <w:r w:rsidR="00BB08B7">
        <w:rPr>
          <w:lang w:eastAsia="zh-CN"/>
        </w:rPr>
        <w:t xml:space="preserve"> of the optimization</w:t>
      </w:r>
      <w:r w:rsidR="00BD05B8">
        <w:rPr>
          <w:lang w:eastAsia="zh-CN"/>
        </w:rPr>
        <w:t xml:space="preserve"> algorithm</w:t>
      </w:r>
      <w:r w:rsidR="006428C0">
        <w:rPr>
          <w:lang w:eastAsia="zh-CN"/>
        </w:rPr>
        <w:t>.</w:t>
      </w:r>
    </w:p>
    <w:p w14:paraId="3D3D7789" w14:textId="19001444" w:rsidR="00B63E97" w:rsidRDefault="00710A64" w:rsidP="00F93731">
      <w:pPr>
        <w:ind w:firstLine="720"/>
        <w:rPr>
          <w:lang w:eastAsia="zh-CN"/>
        </w:rPr>
      </w:pPr>
      <w:r>
        <w:rPr>
          <w:lang w:eastAsia="zh-CN"/>
        </w:rPr>
        <w:t>T</w:t>
      </w:r>
      <w:r w:rsidR="00B63E97">
        <w:rPr>
          <w:lang w:eastAsia="zh-CN"/>
        </w:rPr>
        <w:t>he sampl</w:t>
      </w:r>
      <w:r>
        <w:rPr>
          <w:lang w:eastAsia="zh-CN"/>
        </w:rPr>
        <w:t>e selection</w:t>
      </w:r>
      <w:r w:rsidR="00B63E97">
        <w:rPr>
          <w:lang w:eastAsia="zh-CN"/>
        </w:rPr>
        <w:t xml:space="preserve"> and weight</w:t>
      </w:r>
      <w:r>
        <w:rPr>
          <w:lang w:eastAsia="zh-CN"/>
        </w:rPr>
        <w:t>ing</w:t>
      </w:r>
      <w:r w:rsidR="00B63E97">
        <w:rPr>
          <w:lang w:eastAsia="zh-CN"/>
        </w:rPr>
        <w:t xml:space="preserve"> are determined by SU </w:t>
      </w:r>
      <w:r w:rsidR="000458E7">
        <w:rPr>
          <w:lang w:eastAsia="zh-CN"/>
        </w:rPr>
        <w:t xml:space="preserve">(enterprise) </w:t>
      </w:r>
      <w:r w:rsidR="00B63E97">
        <w:rPr>
          <w:lang w:eastAsia="zh-CN"/>
        </w:rPr>
        <w:t xml:space="preserve">cell, while the calculation of CV is done by OE </w:t>
      </w:r>
      <w:r w:rsidR="000458E7">
        <w:rPr>
          <w:lang w:eastAsia="zh-CN"/>
        </w:rPr>
        <w:t xml:space="preserve">(establishment) </w:t>
      </w:r>
      <w:r w:rsidR="00B63E97">
        <w:rPr>
          <w:lang w:eastAsia="zh-CN"/>
        </w:rPr>
        <w:t>cell</w:t>
      </w:r>
      <w:r>
        <w:rPr>
          <w:lang w:eastAsia="zh-CN"/>
        </w:rPr>
        <w:t>, and this can have a</w:t>
      </w:r>
      <w:r w:rsidR="00D95EF4">
        <w:rPr>
          <w:lang w:eastAsia="zh-CN"/>
        </w:rPr>
        <w:t>n</w:t>
      </w:r>
      <w:r>
        <w:rPr>
          <w:lang w:eastAsia="zh-CN"/>
        </w:rPr>
        <w:t xml:space="preserve"> impact on the CV.  In some cases, </w:t>
      </w:r>
      <w:r w:rsidR="00D95EF4">
        <w:rPr>
          <w:lang w:eastAsia="zh-CN"/>
        </w:rPr>
        <w:t>a large increase in the CV of a certain domain is because of a change in the sampling fraction in another domain</w:t>
      </w:r>
      <w:r w:rsidR="00B63E97">
        <w:rPr>
          <w:lang w:eastAsia="zh-CN"/>
        </w:rPr>
        <w:t>. For</w:t>
      </w:r>
      <w:r w:rsidR="00B63E97" w:rsidRPr="0051312C">
        <w:rPr>
          <w:lang w:eastAsia="zh-CN"/>
        </w:rPr>
        <w:t xml:space="preserve"> domain 316000/48,</w:t>
      </w:r>
      <w:r w:rsidR="00B63E97">
        <w:rPr>
          <w:lang w:eastAsia="zh-CN"/>
        </w:rPr>
        <w:t xml:space="preserve"> there is </w:t>
      </w:r>
      <w:r w:rsidR="00B63E97" w:rsidRPr="0051312C">
        <w:rPr>
          <w:lang w:eastAsia="zh-CN"/>
        </w:rPr>
        <w:t>a</w:t>
      </w:r>
      <w:r w:rsidR="00B63E97">
        <w:rPr>
          <w:lang w:eastAsia="zh-CN"/>
        </w:rPr>
        <w:t xml:space="preserve"> large </w:t>
      </w:r>
      <w:r w:rsidR="00B63E97" w:rsidRPr="00950D4B">
        <w:rPr>
          <w:lang w:eastAsia="zh-CN"/>
        </w:rPr>
        <w:t>establishment</w:t>
      </w:r>
      <w:r w:rsidR="00B63E97">
        <w:rPr>
          <w:lang w:eastAsia="zh-CN"/>
        </w:rPr>
        <w:t xml:space="preserve"> whose </w:t>
      </w:r>
      <w:r w:rsidR="00F616F0">
        <w:rPr>
          <w:lang w:eastAsia="zh-CN"/>
        </w:rPr>
        <w:t>enterprise is stratified outside of 316000/48</w:t>
      </w:r>
      <w:r w:rsidR="00D95EF4">
        <w:rPr>
          <w:lang w:eastAsia="zh-CN"/>
        </w:rPr>
        <w:t>. I</w:t>
      </w:r>
      <w:r w:rsidR="00B63E97">
        <w:rPr>
          <w:lang w:eastAsia="zh-CN"/>
        </w:rPr>
        <w:t>n the RY2017 stratification, it has weight of 1</w:t>
      </w:r>
      <w:r w:rsidR="00D95EF4">
        <w:rPr>
          <w:lang w:eastAsia="zh-CN"/>
        </w:rPr>
        <w:t>, while u</w:t>
      </w:r>
      <w:r w:rsidR="00B63E97">
        <w:rPr>
          <w:lang w:eastAsia="zh-CN"/>
        </w:rPr>
        <w:t>n</w:t>
      </w:r>
      <w:r w:rsidR="00D95EF4">
        <w:rPr>
          <w:lang w:eastAsia="zh-CN"/>
        </w:rPr>
        <w:t>der</w:t>
      </w:r>
      <w:r w:rsidR="00B63E97">
        <w:rPr>
          <w:lang w:eastAsia="zh-CN"/>
        </w:rPr>
        <w:t xml:space="preserve"> the RY2018</w:t>
      </w:r>
      <w:r w:rsidR="00D95EF4">
        <w:rPr>
          <w:lang w:eastAsia="zh-CN"/>
        </w:rPr>
        <w:t xml:space="preserve"> stratification</w:t>
      </w:r>
      <w:r w:rsidR="00B63E97">
        <w:rPr>
          <w:lang w:eastAsia="zh-CN"/>
        </w:rPr>
        <w:t xml:space="preserve">, its weight increased to 1.17. </w:t>
      </w:r>
      <w:r w:rsidR="00B63E97" w:rsidRPr="0051312C">
        <w:rPr>
          <w:lang w:eastAsia="zh-CN"/>
        </w:rPr>
        <w:t xml:space="preserve">This </w:t>
      </w:r>
      <w:r w:rsidR="00B63E97">
        <w:rPr>
          <w:lang w:eastAsia="zh-CN"/>
        </w:rPr>
        <w:t>leads to the CV increas</w:t>
      </w:r>
      <w:r w:rsidR="00F616F0">
        <w:rPr>
          <w:lang w:eastAsia="zh-CN"/>
        </w:rPr>
        <w:t>ing</w:t>
      </w:r>
      <w:r w:rsidR="00B63E97">
        <w:rPr>
          <w:lang w:eastAsia="zh-CN"/>
        </w:rPr>
        <w:t xml:space="preserve"> from 14% to 20%</w:t>
      </w:r>
      <w:r w:rsidR="00B63E97" w:rsidRPr="0051312C">
        <w:rPr>
          <w:lang w:eastAsia="zh-CN"/>
        </w:rPr>
        <w:t>.</w:t>
      </w:r>
    </w:p>
    <w:p w14:paraId="7C6B0E8A" w14:textId="6BC00E0B" w:rsidR="00A841BB" w:rsidRDefault="00A841BB" w:rsidP="002B367C">
      <w:pPr>
        <w:rPr>
          <w:lang w:eastAsia="zh-CN"/>
        </w:rPr>
      </w:pPr>
    </w:p>
    <w:p w14:paraId="516E70C8" w14:textId="7072E0D0" w:rsidR="00E140E3" w:rsidRDefault="00084DA6" w:rsidP="0019510F">
      <w:pPr>
        <w:pStyle w:val="Style1"/>
        <w:rPr>
          <w:lang w:eastAsia="zh-CN"/>
        </w:rPr>
      </w:pPr>
      <w:bookmarkStart w:id="24" w:name="_Toc533062134"/>
      <w:r>
        <w:rPr>
          <w:lang w:eastAsia="zh-CN"/>
        </w:rPr>
        <w:t>C</w:t>
      </w:r>
      <w:r w:rsidR="00E140E3">
        <w:rPr>
          <w:lang w:eastAsia="zh-CN"/>
        </w:rPr>
        <w:t>onclusion</w:t>
      </w:r>
      <w:r w:rsidR="00AB5068">
        <w:rPr>
          <w:lang w:eastAsia="zh-CN"/>
        </w:rPr>
        <w:t>s and Recommendations</w:t>
      </w:r>
      <w:bookmarkEnd w:id="24"/>
    </w:p>
    <w:p w14:paraId="6594F146" w14:textId="72579098" w:rsidR="0019510F" w:rsidRDefault="007647C9" w:rsidP="00C81393">
      <w:pPr>
        <w:ind w:firstLine="720"/>
        <w:rPr>
          <w:lang w:eastAsia="zh-CN"/>
        </w:rPr>
      </w:pPr>
      <w:r>
        <w:rPr>
          <w:lang w:eastAsia="zh-CN"/>
        </w:rPr>
        <w:t>The proposed stratification controls</w:t>
      </w:r>
      <w:r w:rsidR="00F616F0">
        <w:rPr>
          <w:lang w:eastAsia="zh-CN"/>
        </w:rPr>
        <w:t xml:space="preserve"> </w:t>
      </w:r>
      <w:r>
        <w:rPr>
          <w:lang w:eastAsia="zh-CN"/>
        </w:rPr>
        <w:t xml:space="preserve">the sample at the NAICS-5 level and does so while maintaining </w:t>
      </w:r>
      <w:r w:rsidR="00F616F0">
        <w:rPr>
          <w:lang w:eastAsia="zh-CN"/>
        </w:rPr>
        <w:t xml:space="preserve">low expected CVs for the </w:t>
      </w:r>
      <w:r w:rsidR="00DD37D9">
        <w:rPr>
          <w:lang w:eastAsia="zh-CN"/>
        </w:rPr>
        <w:t>NAICS-3 level</w:t>
      </w:r>
      <w:r>
        <w:rPr>
          <w:lang w:eastAsia="zh-CN"/>
        </w:rPr>
        <w:t xml:space="preserve"> </w:t>
      </w:r>
      <w:r w:rsidR="00F616F0">
        <w:rPr>
          <w:lang w:eastAsia="zh-CN"/>
        </w:rPr>
        <w:t>domain estimates</w:t>
      </w:r>
      <w:r>
        <w:rPr>
          <w:lang w:eastAsia="zh-CN"/>
        </w:rPr>
        <w:t xml:space="preserve">. </w:t>
      </w:r>
      <w:r w:rsidR="00DD37D9">
        <w:rPr>
          <w:lang w:eastAsia="zh-CN"/>
        </w:rPr>
        <w:t xml:space="preserve">These very positive results were presented to the survey managers and </w:t>
      </w:r>
      <w:r>
        <w:rPr>
          <w:lang w:eastAsia="zh-CN"/>
        </w:rPr>
        <w:t>this</w:t>
      </w:r>
      <w:r w:rsidR="00E00B48">
        <w:rPr>
          <w:lang w:eastAsia="zh-CN"/>
        </w:rPr>
        <w:t xml:space="preserve"> </w:t>
      </w:r>
      <w:r w:rsidR="00F616F0">
        <w:rPr>
          <w:lang w:eastAsia="zh-CN"/>
        </w:rPr>
        <w:t xml:space="preserve">new stratification based on the </w:t>
      </w:r>
      <w:r w:rsidR="00E00B48">
        <w:rPr>
          <w:lang w:eastAsia="zh-CN"/>
        </w:rPr>
        <w:t xml:space="preserve">published NAICS </w:t>
      </w:r>
      <w:r w:rsidR="00F616F0">
        <w:rPr>
          <w:lang w:eastAsia="zh-CN"/>
        </w:rPr>
        <w:t xml:space="preserve">will be implemented </w:t>
      </w:r>
      <w:r w:rsidR="00E00B48">
        <w:rPr>
          <w:lang w:eastAsia="zh-CN"/>
        </w:rPr>
        <w:t xml:space="preserve">for </w:t>
      </w:r>
      <w:r w:rsidR="003178B3">
        <w:rPr>
          <w:lang w:eastAsia="zh-CN"/>
        </w:rPr>
        <w:t>RY2018</w:t>
      </w:r>
      <w:r w:rsidR="00E00B48">
        <w:rPr>
          <w:lang w:eastAsia="zh-CN"/>
        </w:rPr>
        <w:t xml:space="preserve">. </w:t>
      </w:r>
      <w:r w:rsidR="00F616F0">
        <w:rPr>
          <w:lang w:eastAsia="zh-CN"/>
        </w:rPr>
        <w:t>Many small units are selected</w:t>
      </w:r>
      <w:r w:rsidR="00D91253">
        <w:rPr>
          <w:lang w:eastAsia="zh-CN"/>
        </w:rPr>
        <w:t xml:space="preserve"> at the expense of larger, more influential units, which contributes to a slight increase in the overall CV, from 0.1% to 0.14%. </w:t>
      </w:r>
      <w:r w:rsidR="006A2448">
        <w:rPr>
          <w:lang w:eastAsia="zh-CN"/>
        </w:rPr>
        <w:t xml:space="preserve"> </w:t>
      </w:r>
      <w:r w:rsidR="00D95EF4">
        <w:rPr>
          <w:lang w:eastAsia="zh-CN"/>
        </w:rPr>
        <w:t xml:space="preserve">In addition, units are moved from industry classes with small changes between the two stratifications to industry classes with large changes, which increases the expected CV in some domains.  </w:t>
      </w:r>
      <w:r w:rsidR="00D91253">
        <w:rPr>
          <w:lang w:eastAsia="zh-CN"/>
        </w:rPr>
        <w:t>T</w:t>
      </w:r>
      <w:r w:rsidR="00B63E97">
        <w:rPr>
          <w:lang w:eastAsia="zh-CN"/>
        </w:rPr>
        <w:t xml:space="preserve">he </w:t>
      </w:r>
      <w:r w:rsidR="006A2448">
        <w:rPr>
          <w:lang w:eastAsia="zh-CN"/>
        </w:rPr>
        <w:t xml:space="preserve">biggest </w:t>
      </w:r>
      <w:r w:rsidR="00D91253">
        <w:rPr>
          <w:lang w:eastAsia="zh-CN"/>
        </w:rPr>
        <w:t xml:space="preserve">benefit comes from </w:t>
      </w:r>
      <w:r w:rsidR="00B63E97">
        <w:rPr>
          <w:lang w:eastAsia="zh-CN"/>
        </w:rPr>
        <w:t xml:space="preserve">aligning </w:t>
      </w:r>
      <w:r w:rsidR="00D91253">
        <w:rPr>
          <w:lang w:eastAsia="zh-CN"/>
        </w:rPr>
        <w:t xml:space="preserve">the </w:t>
      </w:r>
      <w:r w:rsidR="00B63E97">
        <w:rPr>
          <w:lang w:eastAsia="zh-CN"/>
        </w:rPr>
        <w:t xml:space="preserve">stratification with publication. </w:t>
      </w:r>
      <w:r w:rsidR="00166079">
        <w:rPr>
          <w:lang w:eastAsia="zh-CN"/>
        </w:rPr>
        <w:t>The overall survey population changes from Take-None, Must-Take and enterprise classification fluctuations</w:t>
      </w:r>
      <w:r w:rsidR="00D91253">
        <w:rPr>
          <w:lang w:eastAsia="zh-CN"/>
        </w:rPr>
        <w:t xml:space="preserve"> have been analyzed and understood, as well as the changes to the size-stratification</w:t>
      </w:r>
      <w:r w:rsidR="00DD378B">
        <w:rPr>
          <w:lang w:eastAsia="zh-CN"/>
        </w:rPr>
        <w:t>.</w:t>
      </w:r>
      <w:r w:rsidR="00166079">
        <w:rPr>
          <w:lang w:eastAsia="zh-CN"/>
        </w:rPr>
        <w:t xml:space="preserve"> </w:t>
      </w:r>
      <w:r w:rsidR="008037CE">
        <w:rPr>
          <w:lang w:eastAsia="zh-CN"/>
        </w:rPr>
        <w:t>After studying</w:t>
      </w:r>
      <w:r w:rsidR="00B63E97">
        <w:rPr>
          <w:lang w:eastAsia="zh-CN"/>
        </w:rPr>
        <w:t xml:space="preserve"> all the </w:t>
      </w:r>
      <w:r w:rsidR="00F93A74">
        <w:rPr>
          <w:lang w:eastAsia="zh-CN"/>
        </w:rPr>
        <w:t>impacts from changing</w:t>
      </w:r>
      <w:r w:rsidR="00B63E97">
        <w:rPr>
          <w:lang w:eastAsia="zh-CN"/>
        </w:rPr>
        <w:t xml:space="preserve"> stratification, </w:t>
      </w:r>
      <w:r w:rsidR="0041266D">
        <w:rPr>
          <w:lang w:eastAsia="zh-CN"/>
        </w:rPr>
        <w:t>we conclude that</w:t>
      </w:r>
      <w:r w:rsidR="00307814">
        <w:rPr>
          <w:lang w:eastAsia="zh-CN"/>
        </w:rPr>
        <w:t xml:space="preserve"> the primary impact is that</w:t>
      </w:r>
      <w:r w:rsidR="0041266D">
        <w:rPr>
          <w:lang w:eastAsia="zh-CN"/>
        </w:rPr>
        <w:t xml:space="preserve"> </w:t>
      </w:r>
      <w:r w:rsidR="00DD378B">
        <w:rPr>
          <w:lang w:eastAsia="zh-CN"/>
        </w:rPr>
        <w:t xml:space="preserve">most </w:t>
      </w:r>
      <w:r w:rsidR="0041266D">
        <w:rPr>
          <w:lang w:eastAsia="zh-CN"/>
        </w:rPr>
        <w:t>OE cell</w:t>
      </w:r>
      <w:r w:rsidR="00DD378B">
        <w:rPr>
          <w:lang w:eastAsia="zh-CN"/>
        </w:rPr>
        <w:t>s</w:t>
      </w:r>
      <w:r w:rsidR="0041266D">
        <w:rPr>
          <w:lang w:eastAsia="zh-CN"/>
        </w:rPr>
        <w:t>/domain</w:t>
      </w:r>
      <w:r w:rsidR="00DD378B">
        <w:rPr>
          <w:lang w:eastAsia="zh-CN"/>
        </w:rPr>
        <w:t>s</w:t>
      </w:r>
      <w:r w:rsidR="0041266D">
        <w:rPr>
          <w:lang w:eastAsia="zh-CN"/>
        </w:rPr>
        <w:t xml:space="preserve"> </w:t>
      </w:r>
      <w:r w:rsidR="00DD378B">
        <w:rPr>
          <w:lang w:eastAsia="zh-CN"/>
        </w:rPr>
        <w:t>split into detailed ones</w:t>
      </w:r>
      <w:r w:rsidR="0041266D">
        <w:rPr>
          <w:lang w:eastAsia="zh-CN"/>
        </w:rPr>
        <w:t>, which leads to a</w:t>
      </w:r>
      <w:r w:rsidR="00D95EF4">
        <w:rPr>
          <w:lang w:eastAsia="zh-CN"/>
        </w:rPr>
        <w:t>n</w:t>
      </w:r>
      <w:r w:rsidR="00B63E97">
        <w:rPr>
          <w:lang w:eastAsia="zh-CN"/>
        </w:rPr>
        <w:t xml:space="preserve"> increase </w:t>
      </w:r>
      <w:r w:rsidR="00D95EF4">
        <w:rPr>
          <w:lang w:eastAsia="zh-CN"/>
        </w:rPr>
        <w:t>in the</w:t>
      </w:r>
      <w:r w:rsidR="00B63E97">
        <w:rPr>
          <w:lang w:eastAsia="zh-CN"/>
        </w:rPr>
        <w:t xml:space="preserve"> survey population and </w:t>
      </w:r>
      <w:r w:rsidR="00D95EF4">
        <w:rPr>
          <w:lang w:eastAsia="zh-CN"/>
        </w:rPr>
        <w:t xml:space="preserve">a large increase in the </w:t>
      </w:r>
      <w:r w:rsidR="00B63E97">
        <w:rPr>
          <w:lang w:eastAsia="zh-CN"/>
        </w:rPr>
        <w:t>Must-Take</w:t>
      </w:r>
      <w:r w:rsidR="00FD3E4B">
        <w:rPr>
          <w:lang w:eastAsia="zh-CN"/>
        </w:rPr>
        <w:t xml:space="preserve"> population</w:t>
      </w:r>
      <w:r w:rsidR="00B63E97">
        <w:rPr>
          <w:lang w:eastAsia="zh-CN"/>
        </w:rPr>
        <w:t xml:space="preserve">. </w:t>
      </w:r>
    </w:p>
    <w:p w14:paraId="22F193CA" w14:textId="78CE8238" w:rsidR="00CA0C3F" w:rsidRDefault="00D74AC3" w:rsidP="00C81393">
      <w:pPr>
        <w:ind w:firstLine="720"/>
        <w:rPr>
          <w:lang w:eastAsia="zh-CN"/>
        </w:rPr>
        <w:sectPr w:rsidR="00CA0C3F" w:rsidSect="00CA1A85">
          <w:pgSz w:w="12240" w:h="15840"/>
          <w:pgMar w:top="1440" w:right="1440" w:bottom="1440" w:left="1440" w:header="708" w:footer="708" w:gutter="0"/>
          <w:cols w:space="708"/>
          <w:titlePg/>
          <w:docGrid w:linePitch="360"/>
        </w:sectPr>
      </w:pPr>
      <w:r>
        <w:rPr>
          <w:lang w:eastAsia="zh-CN"/>
        </w:rPr>
        <w:t>T</w:t>
      </w:r>
      <w:r w:rsidR="00AB5068">
        <w:rPr>
          <w:lang w:eastAsia="zh-CN"/>
        </w:rPr>
        <w:t xml:space="preserve">he </w:t>
      </w:r>
      <w:r>
        <w:rPr>
          <w:lang w:eastAsia="zh-CN"/>
        </w:rPr>
        <w:t xml:space="preserve">proposed </w:t>
      </w:r>
      <w:r w:rsidR="00735E08">
        <w:rPr>
          <w:lang w:eastAsia="zh-CN"/>
        </w:rPr>
        <w:t xml:space="preserve">level of </w:t>
      </w:r>
      <w:r>
        <w:rPr>
          <w:lang w:eastAsia="zh-CN"/>
        </w:rPr>
        <w:t xml:space="preserve">stratification for </w:t>
      </w:r>
      <w:r w:rsidR="00AB5068">
        <w:rPr>
          <w:lang w:eastAsia="zh-CN"/>
        </w:rPr>
        <w:t xml:space="preserve">RY2018 is </w:t>
      </w:r>
      <w:r>
        <w:rPr>
          <w:lang w:eastAsia="zh-CN"/>
        </w:rPr>
        <w:t>very</w:t>
      </w:r>
      <w:r w:rsidR="00AB5068">
        <w:rPr>
          <w:lang w:eastAsia="zh-CN"/>
        </w:rPr>
        <w:t xml:space="preserve"> detailed </w:t>
      </w:r>
      <w:r>
        <w:rPr>
          <w:lang w:eastAsia="zh-CN"/>
        </w:rPr>
        <w:t>and this increases the size of the Must Take population by adding small and medium-sized units in small cells.  To minimize the response burden on these units</w:t>
      </w:r>
      <w:r w:rsidR="00941425">
        <w:rPr>
          <w:lang w:eastAsia="zh-CN"/>
        </w:rPr>
        <w:t xml:space="preserve">, </w:t>
      </w:r>
      <w:r>
        <w:rPr>
          <w:lang w:eastAsia="zh-CN"/>
        </w:rPr>
        <w:t xml:space="preserve">and to allow more of the sample to be allocated where it will have the biggest impact on the overall CV, </w:t>
      </w:r>
      <w:r w:rsidR="00941425">
        <w:rPr>
          <w:lang w:eastAsia="zh-CN"/>
        </w:rPr>
        <w:t>we are looking into defining a new stratification by combining certain small domains</w:t>
      </w:r>
      <w:r w:rsidR="00094DD0">
        <w:rPr>
          <w:lang w:eastAsia="zh-CN"/>
        </w:rPr>
        <w:t>.</w:t>
      </w:r>
      <w:r w:rsidR="00941425">
        <w:rPr>
          <w:lang w:eastAsia="zh-CN"/>
        </w:rPr>
        <w:t xml:space="preserve"> </w:t>
      </w:r>
      <w:r>
        <w:rPr>
          <w:lang w:eastAsia="zh-CN"/>
        </w:rPr>
        <w:t xml:space="preserve"> </w:t>
      </w:r>
      <w:r w:rsidR="00A72A22" w:rsidRPr="00A72A22">
        <w:rPr>
          <w:lang w:eastAsia="zh-CN"/>
        </w:rPr>
        <w:t xml:space="preserve">These </w:t>
      </w:r>
      <w:r>
        <w:rPr>
          <w:lang w:eastAsia="zh-CN"/>
        </w:rPr>
        <w:t xml:space="preserve">refinements of the stratification </w:t>
      </w:r>
      <w:r w:rsidR="00A72A22" w:rsidRPr="00A72A22">
        <w:rPr>
          <w:lang w:eastAsia="zh-CN"/>
        </w:rPr>
        <w:t>will allow Statistics Canada to produce high quality estimates to Canadians</w:t>
      </w:r>
      <w:r w:rsidR="00343426">
        <w:rPr>
          <w:lang w:eastAsia="zh-CN"/>
        </w:rPr>
        <w:t xml:space="preserve"> and</w:t>
      </w:r>
      <w:r w:rsidR="000A007F">
        <w:rPr>
          <w:lang w:eastAsia="zh-CN"/>
        </w:rPr>
        <w:t xml:space="preserve"> </w:t>
      </w:r>
      <w:r w:rsidR="00D95EF4">
        <w:rPr>
          <w:lang w:eastAsia="zh-CN"/>
        </w:rPr>
        <w:t xml:space="preserve">the </w:t>
      </w:r>
      <w:r w:rsidR="000A007F">
        <w:rPr>
          <w:lang w:eastAsia="zh-CN"/>
        </w:rPr>
        <w:t xml:space="preserve">decision </w:t>
      </w:r>
      <w:r w:rsidR="00343426">
        <w:rPr>
          <w:lang w:eastAsia="zh-CN"/>
        </w:rPr>
        <w:t>makers</w:t>
      </w:r>
      <w:r w:rsidR="00D95EF4">
        <w:rPr>
          <w:lang w:eastAsia="zh-CN"/>
        </w:rPr>
        <w:t xml:space="preserve"> who depend on the data from the Annual Survey of Manufacturing and Logging.</w:t>
      </w:r>
    </w:p>
    <w:p w14:paraId="24946B0B" w14:textId="767934F5" w:rsidR="00852B75" w:rsidRDefault="00852B75" w:rsidP="00C81393">
      <w:pPr>
        <w:ind w:firstLine="720"/>
        <w:rPr>
          <w:lang w:eastAsia="zh-CN"/>
        </w:rPr>
        <w:sectPr w:rsidR="00852B75" w:rsidSect="00CA0C3F">
          <w:type w:val="continuous"/>
          <w:pgSz w:w="12240" w:h="15840"/>
          <w:pgMar w:top="1440" w:right="1440" w:bottom="1440" w:left="1440" w:header="708" w:footer="708" w:gutter="0"/>
          <w:cols w:space="708"/>
          <w:titlePg/>
          <w:docGrid w:linePitch="360"/>
        </w:sectPr>
      </w:pPr>
    </w:p>
    <w:p w14:paraId="14E979A8" w14:textId="30A5CAF7" w:rsidR="00E140E3" w:rsidRDefault="00E140E3" w:rsidP="0019510F">
      <w:pPr>
        <w:pStyle w:val="Style1"/>
        <w:rPr>
          <w:lang w:eastAsia="zh-CN"/>
        </w:rPr>
      </w:pPr>
      <w:bookmarkStart w:id="25" w:name="_Toc533062135"/>
      <w:r>
        <w:rPr>
          <w:lang w:eastAsia="zh-CN"/>
        </w:rPr>
        <w:lastRenderedPageBreak/>
        <w:t>References</w:t>
      </w:r>
      <w:bookmarkEnd w:id="25"/>
      <w:r w:rsidR="007214EE">
        <w:rPr>
          <w:lang w:eastAsia="zh-CN"/>
        </w:rPr>
        <w:tab/>
      </w:r>
    </w:p>
    <w:p w14:paraId="465A6675" w14:textId="07B2E97A" w:rsidR="004124ED" w:rsidRDefault="002319B1" w:rsidP="0019510F">
      <w:pPr>
        <w:rPr>
          <w:lang w:eastAsia="zh-CN"/>
        </w:rPr>
      </w:pPr>
      <w:r w:rsidRPr="000F6F65">
        <w:rPr>
          <w:b/>
          <w:lang w:eastAsia="zh-CN"/>
        </w:rPr>
        <w:t>Gaudet, J., Stardom, J.</w:t>
      </w:r>
      <w:r w:rsidR="00824B77">
        <w:rPr>
          <w:b/>
          <w:lang w:eastAsia="zh-CN"/>
        </w:rPr>
        <w:t xml:space="preserve"> </w:t>
      </w:r>
      <w:r w:rsidR="00824B77" w:rsidRPr="00CA12FE">
        <w:rPr>
          <w:lang w:eastAsia="zh-CN"/>
        </w:rPr>
        <w:t>(2016)</w:t>
      </w:r>
      <w:r w:rsidR="002306CB">
        <w:rPr>
          <w:lang w:eastAsia="zh-CN"/>
        </w:rPr>
        <w:t xml:space="preserve"> </w:t>
      </w:r>
      <w:proofErr w:type="gramStart"/>
      <w:r w:rsidRPr="000F6F65">
        <w:rPr>
          <w:lang w:eastAsia="zh-CN"/>
        </w:rPr>
        <w:t>An</w:t>
      </w:r>
      <w:proofErr w:type="gramEnd"/>
      <w:r w:rsidR="002306CB">
        <w:rPr>
          <w:lang w:eastAsia="zh-CN"/>
        </w:rPr>
        <w:t xml:space="preserve"> </w:t>
      </w:r>
      <w:r w:rsidRPr="000F6F65">
        <w:rPr>
          <w:lang w:eastAsia="zh-CN"/>
        </w:rPr>
        <w:t>Overview of the Integrated Business Statistics Program Sampling Methodology</w:t>
      </w:r>
      <w:r w:rsidR="009252CF">
        <w:rPr>
          <w:lang w:eastAsia="zh-CN"/>
        </w:rPr>
        <w:t>,</w:t>
      </w:r>
      <w:r w:rsidR="00824B77">
        <w:rPr>
          <w:lang w:eastAsia="zh-CN"/>
        </w:rPr>
        <w:t xml:space="preserve"> </w:t>
      </w:r>
      <w:r w:rsidR="00824B77" w:rsidRPr="00824B77">
        <w:rPr>
          <w:lang w:eastAsia="zh-CN"/>
        </w:rPr>
        <w:t>Economic Statistics Methods Division</w:t>
      </w:r>
      <w:r w:rsidR="00824B77">
        <w:rPr>
          <w:lang w:eastAsia="zh-CN"/>
        </w:rPr>
        <w:t>, Statistics Canada.</w:t>
      </w:r>
    </w:p>
    <w:p w14:paraId="3811D4ED" w14:textId="055518FF" w:rsidR="002319B1" w:rsidRDefault="002319B1" w:rsidP="0019510F">
      <w:pPr>
        <w:rPr>
          <w:lang w:eastAsia="zh-CN"/>
        </w:rPr>
      </w:pPr>
      <w:r w:rsidRPr="000F6F65">
        <w:rPr>
          <w:b/>
          <w:lang w:eastAsia="zh-CN"/>
        </w:rPr>
        <w:t>Reicker, A.</w:t>
      </w:r>
      <w:r w:rsidR="00824B77">
        <w:rPr>
          <w:b/>
          <w:lang w:eastAsia="zh-CN"/>
        </w:rPr>
        <w:t xml:space="preserve"> </w:t>
      </w:r>
      <w:r w:rsidR="00824B77" w:rsidRPr="00CA12FE">
        <w:rPr>
          <w:lang w:eastAsia="zh-CN"/>
        </w:rPr>
        <w:t>(2017)</w:t>
      </w:r>
      <w:r w:rsidRPr="00D507D8">
        <w:rPr>
          <w:lang w:eastAsia="zh-CN"/>
        </w:rPr>
        <w:t xml:space="preserve"> </w:t>
      </w:r>
      <w:r w:rsidRPr="000F6F65">
        <w:rPr>
          <w:lang w:eastAsia="zh-CN"/>
        </w:rPr>
        <w:t>Files Created by the Sampling Modules</w:t>
      </w:r>
      <w:r>
        <w:rPr>
          <w:lang w:eastAsia="zh-CN"/>
        </w:rPr>
        <w:t xml:space="preserve">, </w:t>
      </w:r>
      <w:r w:rsidR="0006492C">
        <w:rPr>
          <w:lang w:eastAsia="zh-CN"/>
        </w:rPr>
        <w:t xml:space="preserve">Internal </w:t>
      </w:r>
      <w:r>
        <w:rPr>
          <w:lang w:eastAsia="zh-CN"/>
        </w:rPr>
        <w:t>Statistics Canada document</w:t>
      </w:r>
      <w:r w:rsidR="00824B77">
        <w:rPr>
          <w:lang w:eastAsia="zh-CN"/>
        </w:rPr>
        <w:t>.</w:t>
      </w:r>
    </w:p>
    <w:p w14:paraId="6EB16799" w14:textId="187A1134" w:rsidR="0006492C" w:rsidRPr="00425C9E" w:rsidRDefault="0006492C" w:rsidP="0019510F">
      <w:pPr>
        <w:rPr>
          <w:lang w:eastAsia="zh-CN"/>
        </w:rPr>
      </w:pPr>
      <w:r w:rsidRPr="00425C9E">
        <w:rPr>
          <w:b/>
          <w:lang w:eastAsia="zh-CN"/>
        </w:rPr>
        <w:t>Royce, D., Maranda, F.</w:t>
      </w:r>
      <w:r w:rsidR="00824B77" w:rsidRPr="00425C9E">
        <w:rPr>
          <w:b/>
          <w:lang w:eastAsia="zh-CN"/>
        </w:rPr>
        <w:t xml:space="preserve"> </w:t>
      </w:r>
      <w:r w:rsidR="00824B77" w:rsidRPr="00425C9E">
        <w:rPr>
          <w:lang w:eastAsia="zh-CN"/>
        </w:rPr>
        <w:t>(1998)</w:t>
      </w:r>
      <w:r w:rsidR="00550224" w:rsidRPr="00425C9E">
        <w:rPr>
          <w:lang w:eastAsia="zh-CN"/>
        </w:rPr>
        <w:t xml:space="preserve"> Task Group on Data Acquisition for Enterprises,</w:t>
      </w:r>
      <w:r w:rsidRPr="00425C9E">
        <w:rPr>
          <w:lang w:eastAsia="zh-CN"/>
        </w:rPr>
        <w:t xml:space="preserve"> Inter</w:t>
      </w:r>
      <w:r w:rsidR="00824B77" w:rsidRPr="00425C9E">
        <w:rPr>
          <w:lang w:eastAsia="zh-CN"/>
        </w:rPr>
        <w:t>nal S</w:t>
      </w:r>
      <w:r w:rsidR="00F613B2" w:rsidRPr="00425C9E">
        <w:rPr>
          <w:lang w:eastAsia="zh-CN"/>
        </w:rPr>
        <w:t>tatistics Canada document.</w:t>
      </w:r>
    </w:p>
    <w:p w14:paraId="76C313F1" w14:textId="5F72E2E2" w:rsidR="00B761E5" w:rsidRDefault="00B761E5" w:rsidP="0019510F">
      <w:pPr>
        <w:rPr>
          <w:lang w:eastAsia="zh-CN"/>
        </w:rPr>
      </w:pPr>
      <w:r w:rsidRPr="000F6F65">
        <w:rPr>
          <w:b/>
          <w:lang w:eastAsia="zh-CN"/>
        </w:rPr>
        <w:t>Statistics Canada</w:t>
      </w:r>
      <w:r>
        <w:rPr>
          <w:lang w:eastAsia="zh-CN"/>
        </w:rPr>
        <w:t xml:space="preserve"> (2003) </w:t>
      </w:r>
      <w:r w:rsidR="00134462">
        <w:rPr>
          <w:lang w:eastAsia="zh-CN"/>
        </w:rPr>
        <w:t>Survey methods and practices</w:t>
      </w:r>
      <w:r w:rsidR="0006492C">
        <w:rPr>
          <w:lang w:eastAsia="zh-CN"/>
        </w:rPr>
        <w:t>.</w:t>
      </w:r>
      <w:r w:rsidR="00F613B2">
        <w:rPr>
          <w:lang w:eastAsia="zh-CN"/>
        </w:rPr>
        <w:t xml:space="preserve"> National Library of Canada Cataloguing in Publication Data.</w:t>
      </w:r>
    </w:p>
    <w:p w14:paraId="1B6766F7" w14:textId="735824A5" w:rsidR="00DC59FE" w:rsidRDefault="002319B1" w:rsidP="0019510F">
      <w:pPr>
        <w:rPr>
          <w:lang w:eastAsia="zh-CN"/>
        </w:rPr>
      </w:pPr>
      <w:r w:rsidRPr="000F6F65">
        <w:rPr>
          <w:b/>
          <w:lang w:eastAsia="zh-CN"/>
        </w:rPr>
        <w:t>Statistics Canada</w:t>
      </w:r>
      <w:r>
        <w:rPr>
          <w:lang w:eastAsia="zh-CN"/>
        </w:rPr>
        <w:t xml:space="preserve"> (2015). Integrated Business Statistics Program Overvie</w:t>
      </w:r>
      <w:r w:rsidR="00DC59FE">
        <w:rPr>
          <w:lang w:eastAsia="zh-CN"/>
        </w:rPr>
        <w:t>w</w:t>
      </w:r>
      <w:r w:rsidR="00F613B2">
        <w:rPr>
          <w:lang w:eastAsia="zh-CN"/>
        </w:rPr>
        <w:t>, Internal Statistics Canada document.</w:t>
      </w:r>
    </w:p>
    <w:p w14:paraId="05D31A6B" w14:textId="03F2E153" w:rsidR="00BB39DD" w:rsidRDefault="00DC59FE" w:rsidP="0019510F">
      <w:pPr>
        <w:rPr>
          <w:lang w:eastAsia="zh-CN"/>
        </w:rPr>
        <w:sectPr w:rsidR="00BB39DD" w:rsidSect="0019510F">
          <w:type w:val="continuous"/>
          <w:pgSz w:w="12240" w:h="15840"/>
          <w:pgMar w:top="1440" w:right="1440" w:bottom="1440" w:left="1440" w:header="708" w:footer="708" w:gutter="0"/>
          <w:cols w:space="708"/>
          <w:titlePg/>
          <w:docGrid w:linePitch="360"/>
        </w:sectPr>
      </w:pPr>
      <w:r>
        <w:rPr>
          <w:b/>
          <w:lang w:eastAsia="zh-CN"/>
        </w:rPr>
        <w:t xml:space="preserve">Statistics Canada </w:t>
      </w:r>
      <w:r>
        <w:rPr>
          <w:lang w:eastAsia="zh-CN"/>
        </w:rPr>
        <w:t xml:space="preserve">(2017). </w:t>
      </w:r>
      <w:r w:rsidR="00134462" w:rsidRPr="005A24FF">
        <w:rPr>
          <w:lang w:eastAsia="zh-CN"/>
        </w:rPr>
        <w:t>Definitions, data sources and methods</w:t>
      </w:r>
      <w:r w:rsidRPr="005A24FF">
        <w:rPr>
          <w:lang w:eastAsia="zh-CN"/>
        </w:rPr>
        <w:t xml:space="preserve">. </w:t>
      </w:r>
      <w:r>
        <w:rPr>
          <w:lang w:eastAsia="zh-CN"/>
        </w:rPr>
        <w:t xml:space="preserve">Retrieved from </w:t>
      </w:r>
      <w:r w:rsidR="003B0481" w:rsidRPr="003B0481">
        <w:rPr>
          <w:rStyle w:val="Hyperlink"/>
          <w:lang w:eastAsia="zh-CN"/>
        </w:rPr>
        <w:t>http://www.statcan.gc.ca/eng/concepts/index</w:t>
      </w:r>
      <w:r w:rsidRPr="00C81393" w:rsidDel="00DC59FE">
        <w:rPr>
          <w:rStyle w:val="Hyperlink"/>
          <w:lang w:eastAsia="zh-CN"/>
        </w:rPr>
        <w:t xml:space="preserve"> </w:t>
      </w:r>
    </w:p>
    <w:p w14:paraId="020D860A" w14:textId="77777777" w:rsidR="00F74D03" w:rsidRDefault="00F74D03" w:rsidP="00BB39DD">
      <w:pPr>
        <w:pStyle w:val="Heading1"/>
        <w:pBdr>
          <w:bottom w:val="single" w:sz="4" w:space="0" w:color="5B9BD5" w:themeColor="accent1"/>
        </w:pBdr>
        <w:rPr>
          <w:highlight w:val="yellow"/>
          <w:lang w:eastAsia="zh-CN"/>
        </w:rPr>
        <w:sectPr w:rsidR="00F74D03" w:rsidSect="00852B75">
          <w:type w:val="continuous"/>
          <w:pgSz w:w="12240" w:h="15840"/>
          <w:pgMar w:top="1440" w:right="1440" w:bottom="1440" w:left="1440" w:header="708" w:footer="708" w:gutter="0"/>
          <w:pgNumType w:start="0"/>
          <w:cols w:space="708"/>
          <w:titlePg/>
          <w:docGrid w:linePitch="360"/>
        </w:sectPr>
      </w:pPr>
    </w:p>
    <w:p w14:paraId="2CFAA99D" w14:textId="77777777" w:rsidR="004F29C6" w:rsidRDefault="004F29C6" w:rsidP="0019510F">
      <w:pPr>
        <w:pStyle w:val="Style1"/>
        <w:rPr>
          <w:lang w:eastAsia="zh-CN"/>
        </w:rPr>
        <w:sectPr w:rsidR="004F29C6" w:rsidSect="00425C9E">
          <w:type w:val="continuous"/>
          <w:pgSz w:w="12240" w:h="15840"/>
          <w:pgMar w:top="1440" w:right="1440" w:bottom="1440" w:left="1440" w:header="708" w:footer="708" w:gutter="0"/>
          <w:pgNumType w:start="13"/>
          <w:cols w:space="708"/>
          <w:docGrid w:linePitch="360"/>
        </w:sectPr>
      </w:pPr>
    </w:p>
    <w:p w14:paraId="7948C455" w14:textId="42B821EF" w:rsidR="00B46092" w:rsidRDefault="00B46092" w:rsidP="0019510F">
      <w:pPr>
        <w:pStyle w:val="Style1"/>
        <w:rPr>
          <w:lang w:eastAsia="zh-CN"/>
        </w:rPr>
      </w:pPr>
      <w:bookmarkStart w:id="26" w:name="_Toc533062136"/>
      <w:r>
        <w:rPr>
          <w:lang w:eastAsia="zh-CN"/>
        </w:rPr>
        <w:lastRenderedPageBreak/>
        <w:t>Appendices</w:t>
      </w:r>
      <w:bookmarkEnd w:id="26"/>
    </w:p>
    <w:p w14:paraId="50CF45BF" w14:textId="62FE0D63" w:rsidR="00BB39DD" w:rsidRDefault="00BB39DD" w:rsidP="00425C9E">
      <w:pPr>
        <w:pStyle w:val="Heading2"/>
        <w:rPr>
          <w:lang w:eastAsia="zh-CN"/>
        </w:rPr>
      </w:pPr>
      <w:bookmarkStart w:id="27" w:name="_Toc533062137"/>
      <w:r w:rsidRPr="00425C9E">
        <w:t>Appendix</w:t>
      </w:r>
      <w:r w:rsidRPr="00F568FB">
        <w:rPr>
          <w:lang w:eastAsia="zh-CN"/>
        </w:rPr>
        <w:t xml:space="preserve"> A: Province Code</w:t>
      </w:r>
      <w:bookmarkEnd w:id="27"/>
    </w:p>
    <w:p w14:paraId="33C9BE9B" w14:textId="77777777" w:rsidR="00754018" w:rsidRPr="009B65CB" w:rsidRDefault="00754018" w:rsidP="00425C9E">
      <w:pPr>
        <w:rPr>
          <w:lang w:eastAsia="zh-CN"/>
        </w:rPr>
      </w:pPr>
    </w:p>
    <w:tbl>
      <w:tblPr>
        <w:tblStyle w:val="ListTable4-Accent1"/>
        <w:tblW w:w="6125" w:type="dxa"/>
        <w:jc w:val="center"/>
        <w:tblLook w:val="04A0" w:firstRow="1" w:lastRow="0" w:firstColumn="1" w:lastColumn="0" w:noHBand="0" w:noVBand="1"/>
      </w:tblPr>
      <w:tblGrid>
        <w:gridCol w:w="913"/>
        <w:gridCol w:w="1804"/>
        <w:gridCol w:w="3408"/>
      </w:tblGrid>
      <w:tr w:rsidR="007B007B" w:rsidRPr="007B2A1A" w14:paraId="7202FE6B" w14:textId="6D117D2C" w:rsidTr="008222CC">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FBDF8B" w14:textId="73E7F264" w:rsidR="007B007B" w:rsidRPr="008222CC" w:rsidRDefault="007B007B" w:rsidP="008222CC">
            <w:pPr>
              <w:rPr>
                <w:sz w:val="18"/>
              </w:rPr>
            </w:pPr>
            <w:r w:rsidRPr="008222CC">
              <w:rPr>
                <w:rFonts w:ascii="Helvetica" w:hAnsi="Helvetica" w:cs="Helvetica"/>
                <w:sz w:val="18"/>
              </w:rPr>
              <w:t>Code</w:t>
            </w:r>
          </w:p>
        </w:tc>
        <w:tc>
          <w:tcPr>
            <w:tcW w:w="0" w:type="auto"/>
            <w:vAlign w:val="center"/>
          </w:tcPr>
          <w:p w14:paraId="2497EDAD" w14:textId="6C92689F" w:rsidR="007B007B" w:rsidRPr="008222CC" w:rsidRDefault="007B007B" w:rsidP="008222CC">
            <w:pPr>
              <w:cnfStyle w:val="100000000000" w:firstRow="1" w:lastRow="0" w:firstColumn="0" w:lastColumn="0" w:oddVBand="0" w:evenVBand="0" w:oddHBand="0" w:evenHBand="0" w:firstRowFirstColumn="0" w:firstRowLastColumn="0" w:lastRowFirstColumn="0" w:lastRowLastColumn="0"/>
              <w:rPr>
                <w:rFonts w:ascii="Helvetica" w:hAnsi="Helvetica" w:cs="Helvetica"/>
                <w:sz w:val="18"/>
              </w:rPr>
            </w:pPr>
            <w:r w:rsidRPr="008222CC">
              <w:rPr>
                <w:rFonts w:ascii="Helvetica" w:hAnsi="Helvetica" w:cs="Helvetica"/>
                <w:sz w:val="18"/>
              </w:rPr>
              <w:t>Abbreviation</w:t>
            </w:r>
          </w:p>
        </w:tc>
        <w:tc>
          <w:tcPr>
            <w:tcW w:w="0" w:type="auto"/>
            <w:vAlign w:val="center"/>
          </w:tcPr>
          <w:p w14:paraId="23BBBA54" w14:textId="6339344A" w:rsidR="007B007B" w:rsidRPr="008222CC" w:rsidRDefault="007B007B" w:rsidP="008222CC">
            <w:pPr>
              <w:cnfStyle w:val="100000000000" w:firstRow="1" w:lastRow="0" w:firstColumn="0" w:lastColumn="0" w:oddVBand="0" w:evenVBand="0" w:oddHBand="0" w:evenHBand="0" w:firstRowFirstColumn="0" w:firstRowLastColumn="0" w:lastRowFirstColumn="0" w:lastRowLastColumn="0"/>
              <w:rPr>
                <w:sz w:val="18"/>
              </w:rPr>
            </w:pPr>
            <w:r w:rsidRPr="008222CC">
              <w:rPr>
                <w:rFonts w:ascii="Helvetica" w:hAnsi="Helvetica" w:cs="Helvetica"/>
                <w:sz w:val="18"/>
              </w:rPr>
              <w:t>Province and territory</w:t>
            </w:r>
          </w:p>
        </w:tc>
      </w:tr>
      <w:tr w:rsidR="007B007B" w:rsidRPr="007B2A1A" w14:paraId="78E6B3AA" w14:textId="690A7AAF" w:rsidTr="008222C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11840F" w14:textId="07F19C63" w:rsidR="007B007B" w:rsidRPr="00CB5420" w:rsidRDefault="007B007B" w:rsidP="008222CC">
            <w:pPr>
              <w:rPr>
                <w:sz w:val="18"/>
              </w:rPr>
            </w:pPr>
            <w:r w:rsidRPr="00CB5420">
              <w:rPr>
                <w:rFonts w:ascii="Helvetica" w:hAnsi="Helvetica" w:cs="Helvetica"/>
                <w:color w:val="333333"/>
                <w:sz w:val="18"/>
              </w:rPr>
              <w:t>10</w:t>
            </w:r>
          </w:p>
        </w:tc>
        <w:tc>
          <w:tcPr>
            <w:tcW w:w="0" w:type="auto"/>
            <w:vAlign w:val="center"/>
          </w:tcPr>
          <w:p w14:paraId="6DB5E4B7" w14:textId="47C47E11"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NL</w:t>
            </w:r>
          </w:p>
        </w:tc>
        <w:tc>
          <w:tcPr>
            <w:tcW w:w="0" w:type="auto"/>
            <w:vAlign w:val="center"/>
          </w:tcPr>
          <w:p w14:paraId="0504104A" w14:textId="7385C3CF"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sz w:val="18"/>
              </w:rPr>
            </w:pPr>
            <w:r w:rsidRPr="00CB5420">
              <w:rPr>
                <w:rFonts w:ascii="Helvetica" w:hAnsi="Helvetica" w:cs="Helvetica"/>
                <w:color w:val="333333"/>
                <w:sz w:val="18"/>
              </w:rPr>
              <w:t>Newfoundland and Labrador</w:t>
            </w:r>
          </w:p>
        </w:tc>
      </w:tr>
      <w:tr w:rsidR="007B007B" w:rsidRPr="007B2A1A" w14:paraId="652FB245" w14:textId="098DD629" w:rsidTr="008222CC">
        <w:trPr>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5D94E0" w14:textId="0EB47AA7" w:rsidR="007B007B" w:rsidRPr="00CB5420" w:rsidRDefault="007B007B" w:rsidP="008222CC">
            <w:pPr>
              <w:rPr>
                <w:sz w:val="18"/>
              </w:rPr>
            </w:pPr>
            <w:r w:rsidRPr="00CB5420">
              <w:rPr>
                <w:rFonts w:ascii="Helvetica" w:hAnsi="Helvetica" w:cs="Helvetica"/>
                <w:color w:val="333333"/>
                <w:sz w:val="18"/>
              </w:rPr>
              <w:t>11</w:t>
            </w:r>
          </w:p>
        </w:tc>
        <w:tc>
          <w:tcPr>
            <w:tcW w:w="0" w:type="auto"/>
            <w:vAlign w:val="center"/>
          </w:tcPr>
          <w:p w14:paraId="01BD4E6E" w14:textId="58253801"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PEI</w:t>
            </w:r>
          </w:p>
        </w:tc>
        <w:tc>
          <w:tcPr>
            <w:tcW w:w="0" w:type="auto"/>
            <w:vAlign w:val="center"/>
          </w:tcPr>
          <w:p w14:paraId="1E250EC6" w14:textId="76143EE2"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sz w:val="18"/>
              </w:rPr>
            </w:pPr>
            <w:r w:rsidRPr="00CB5420">
              <w:rPr>
                <w:rFonts w:ascii="Helvetica" w:hAnsi="Helvetica" w:cs="Helvetica"/>
                <w:color w:val="333333"/>
                <w:sz w:val="18"/>
              </w:rPr>
              <w:t>Prince Edward Island</w:t>
            </w:r>
          </w:p>
        </w:tc>
      </w:tr>
      <w:tr w:rsidR="007B007B" w:rsidRPr="007B2A1A" w14:paraId="220BABD1" w14:textId="640B77E0" w:rsidTr="008222C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02B4D4" w14:textId="014B51BE" w:rsidR="007B007B" w:rsidRPr="00CB5420" w:rsidRDefault="007B007B" w:rsidP="008222CC">
            <w:pPr>
              <w:rPr>
                <w:sz w:val="18"/>
              </w:rPr>
            </w:pPr>
            <w:r w:rsidRPr="00CB5420">
              <w:rPr>
                <w:rFonts w:ascii="Helvetica" w:hAnsi="Helvetica" w:cs="Helvetica"/>
                <w:color w:val="333333"/>
                <w:sz w:val="18"/>
              </w:rPr>
              <w:t>12</w:t>
            </w:r>
          </w:p>
        </w:tc>
        <w:tc>
          <w:tcPr>
            <w:tcW w:w="0" w:type="auto"/>
            <w:vAlign w:val="center"/>
          </w:tcPr>
          <w:p w14:paraId="1A79FBEB" w14:textId="26E2526F"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NS</w:t>
            </w:r>
          </w:p>
        </w:tc>
        <w:tc>
          <w:tcPr>
            <w:tcW w:w="0" w:type="auto"/>
            <w:vAlign w:val="center"/>
          </w:tcPr>
          <w:p w14:paraId="2DDFE46F" w14:textId="56767BD8"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sz w:val="18"/>
              </w:rPr>
            </w:pPr>
            <w:r w:rsidRPr="00CB5420">
              <w:rPr>
                <w:rFonts w:ascii="Helvetica" w:hAnsi="Helvetica" w:cs="Helvetica"/>
                <w:color w:val="333333"/>
                <w:sz w:val="18"/>
              </w:rPr>
              <w:t>Nova Scotia</w:t>
            </w:r>
          </w:p>
        </w:tc>
      </w:tr>
      <w:tr w:rsidR="007B007B" w:rsidRPr="007B2A1A" w14:paraId="5EFC407C" w14:textId="21422F8F" w:rsidTr="008222CC">
        <w:trPr>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273C26" w14:textId="5DF8CA32" w:rsidR="007B007B" w:rsidRPr="00CB5420" w:rsidRDefault="007B007B" w:rsidP="008222CC">
            <w:pPr>
              <w:rPr>
                <w:sz w:val="18"/>
              </w:rPr>
            </w:pPr>
            <w:r w:rsidRPr="00CB5420">
              <w:rPr>
                <w:rFonts w:ascii="Helvetica" w:hAnsi="Helvetica" w:cs="Helvetica"/>
                <w:color w:val="333333"/>
                <w:sz w:val="18"/>
              </w:rPr>
              <w:t>13</w:t>
            </w:r>
          </w:p>
        </w:tc>
        <w:tc>
          <w:tcPr>
            <w:tcW w:w="0" w:type="auto"/>
            <w:vAlign w:val="center"/>
          </w:tcPr>
          <w:p w14:paraId="3757B522" w14:textId="53813E85"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NB</w:t>
            </w:r>
          </w:p>
        </w:tc>
        <w:tc>
          <w:tcPr>
            <w:tcW w:w="0" w:type="auto"/>
            <w:vAlign w:val="center"/>
          </w:tcPr>
          <w:p w14:paraId="133B1DF4" w14:textId="54C226CF"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sz w:val="18"/>
              </w:rPr>
            </w:pPr>
            <w:r w:rsidRPr="00CB5420">
              <w:rPr>
                <w:rFonts w:ascii="Helvetica" w:hAnsi="Helvetica" w:cs="Helvetica"/>
                <w:color w:val="333333"/>
                <w:sz w:val="18"/>
              </w:rPr>
              <w:t>New Brunswick</w:t>
            </w:r>
          </w:p>
        </w:tc>
      </w:tr>
      <w:tr w:rsidR="007B007B" w:rsidRPr="007B2A1A" w14:paraId="0BDFF1BD" w14:textId="23B715FE" w:rsidTr="008222C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D371B6" w14:textId="0705F6B6" w:rsidR="007B007B" w:rsidRPr="00CB5420" w:rsidRDefault="007B007B" w:rsidP="008222CC">
            <w:pPr>
              <w:rPr>
                <w:sz w:val="18"/>
              </w:rPr>
            </w:pPr>
            <w:r w:rsidRPr="00CB5420">
              <w:rPr>
                <w:rFonts w:ascii="Helvetica" w:hAnsi="Helvetica" w:cs="Helvetica"/>
                <w:color w:val="333333"/>
                <w:sz w:val="18"/>
              </w:rPr>
              <w:t>24</w:t>
            </w:r>
          </w:p>
        </w:tc>
        <w:tc>
          <w:tcPr>
            <w:tcW w:w="0" w:type="auto"/>
            <w:vAlign w:val="center"/>
          </w:tcPr>
          <w:p w14:paraId="569677EA" w14:textId="533B9359" w:rsidR="007B007B" w:rsidRPr="00CB5420" w:rsidRDefault="008D31C7"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QC</w:t>
            </w:r>
          </w:p>
        </w:tc>
        <w:tc>
          <w:tcPr>
            <w:tcW w:w="0" w:type="auto"/>
            <w:vAlign w:val="center"/>
          </w:tcPr>
          <w:p w14:paraId="67BE350C" w14:textId="3ACC9C57"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sz w:val="18"/>
              </w:rPr>
            </w:pPr>
            <w:r w:rsidRPr="00CB5420">
              <w:rPr>
                <w:rFonts w:ascii="Helvetica" w:hAnsi="Helvetica" w:cs="Helvetica"/>
                <w:color w:val="333333"/>
                <w:sz w:val="18"/>
              </w:rPr>
              <w:t>Quebec</w:t>
            </w:r>
          </w:p>
        </w:tc>
      </w:tr>
      <w:tr w:rsidR="007B007B" w:rsidRPr="007B2A1A" w14:paraId="0DEC7971" w14:textId="5E245A48" w:rsidTr="008222CC">
        <w:trPr>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A87192" w14:textId="55F68CDA" w:rsidR="007B007B" w:rsidRPr="00CB5420" w:rsidRDefault="007B007B" w:rsidP="008222CC">
            <w:pPr>
              <w:rPr>
                <w:sz w:val="18"/>
              </w:rPr>
            </w:pPr>
            <w:r w:rsidRPr="00CB5420">
              <w:rPr>
                <w:rFonts w:ascii="Helvetica" w:hAnsi="Helvetica" w:cs="Helvetica"/>
                <w:color w:val="333333"/>
                <w:sz w:val="18"/>
              </w:rPr>
              <w:t>35</w:t>
            </w:r>
          </w:p>
        </w:tc>
        <w:tc>
          <w:tcPr>
            <w:tcW w:w="0" w:type="auto"/>
            <w:vAlign w:val="center"/>
          </w:tcPr>
          <w:p w14:paraId="77A275B6" w14:textId="12697501"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ON</w:t>
            </w:r>
          </w:p>
        </w:tc>
        <w:tc>
          <w:tcPr>
            <w:tcW w:w="0" w:type="auto"/>
            <w:vAlign w:val="center"/>
          </w:tcPr>
          <w:p w14:paraId="6019B9B7" w14:textId="658342B1"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sz w:val="18"/>
              </w:rPr>
            </w:pPr>
            <w:r w:rsidRPr="00CB5420">
              <w:rPr>
                <w:rFonts w:ascii="Helvetica" w:hAnsi="Helvetica" w:cs="Helvetica"/>
                <w:color w:val="333333"/>
                <w:sz w:val="18"/>
              </w:rPr>
              <w:t>Ontario</w:t>
            </w:r>
          </w:p>
        </w:tc>
      </w:tr>
      <w:tr w:rsidR="007B007B" w:rsidRPr="007B2A1A" w14:paraId="706C1738" w14:textId="35F1B4AC" w:rsidTr="008222C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AD03BA" w14:textId="3497E9EB" w:rsidR="007B007B" w:rsidRPr="00CB5420" w:rsidRDefault="007B007B" w:rsidP="008222CC">
            <w:pPr>
              <w:rPr>
                <w:sz w:val="18"/>
              </w:rPr>
            </w:pPr>
            <w:r w:rsidRPr="00CB5420">
              <w:rPr>
                <w:rFonts w:ascii="Helvetica" w:hAnsi="Helvetica" w:cs="Helvetica"/>
                <w:color w:val="333333"/>
                <w:sz w:val="18"/>
              </w:rPr>
              <w:t>46</w:t>
            </w:r>
          </w:p>
        </w:tc>
        <w:tc>
          <w:tcPr>
            <w:tcW w:w="0" w:type="auto"/>
            <w:vAlign w:val="center"/>
          </w:tcPr>
          <w:p w14:paraId="1AEE1F0E" w14:textId="72BA75BC"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MB</w:t>
            </w:r>
          </w:p>
        </w:tc>
        <w:tc>
          <w:tcPr>
            <w:tcW w:w="0" w:type="auto"/>
            <w:vAlign w:val="center"/>
          </w:tcPr>
          <w:p w14:paraId="4C74B6DC" w14:textId="2E8AB929"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sz w:val="18"/>
              </w:rPr>
            </w:pPr>
            <w:r w:rsidRPr="00CB5420">
              <w:rPr>
                <w:rFonts w:ascii="Helvetica" w:hAnsi="Helvetica" w:cs="Helvetica"/>
                <w:color w:val="333333"/>
                <w:sz w:val="18"/>
              </w:rPr>
              <w:t>Manitoba</w:t>
            </w:r>
          </w:p>
        </w:tc>
      </w:tr>
      <w:tr w:rsidR="007B007B" w:rsidRPr="007B2A1A" w14:paraId="546DE047" w14:textId="652B8081" w:rsidTr="008222CC">
        <w:trPr>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EDD298" w14:textId="0C79BDD5" w:rsidR="007B007B" w:rsidRPr="00CB5420" w:rsidRDefault="007B007B" w:rsidP="008222CC">
            <w:pPr>
              <w:rPr>
                <w:sz w:val="18"/>
              </w:rPr>
            </w:pPr>
            <w:r w:rsidRPr="00CB5420">
              <w:rPr>
                <w:rFonts w:ascii="Helvetica" w:hAnsi="Helvetica" w:cs="Helvetica"/>
                <w:color w:val="333333"/>
                <w:sz w:val="18"/>
              </w:rPr>
              <w:t>47</w:t>
            </w:r>
          </w:p>
        </w:tc>
        <w:tc>
          <w:tcPr>
            <w:tcW w:w="0" w:type="auto"/>
            <w:vAlign w:val="center"/>
          </w:tcPr>
          <w:p w14:paraId="3866CDA9" w14:textId="7643AD59"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SK</w:t>
            </w:r>
          </w:p>
        </w:tc>
        <w:tc>
          <w:tcPr>
            <w:tcW w:w="0" w:type="auto"/>
            <w:vAlign w:val="center"/>
          </w:tcPr>
          <w:p w14:paraId="4EB4E31D" w14:textId="3C2A28AA"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sz w:val="18"/>
              </w:rPr>
            </w:pPr>
            <w:r w:rsidRPr="00CB5420">
              <w:rPr>
                <w:rFonts w:ascii="Helvetica" w:hAnsi="Helvetica" w:cs="Helvetica"/>
                <w:color w:val="333333"/>
                <w:sz w:val="18"/>
              </w:rPr>
              <w:t>Saskatchewan</w:t>
            </w:r>
          </w:p>
        </w:tc>
      </w:tr>
      <w:tr w:rsidR="007B007B" w:rsidRPr="007B2A1A" w14:paraId="6675B33C" w14:textId="4B1D5566" w:rsidTr="008222C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6211D5" w14:textId="76AD9C56" w:rsidR="007B007B" w:rsidRPr="00CB5420" w:rsidRDefault="007B007B" w:rsidP="008222CC">
            <w:pPr>
              <w:rPr>
                <w:sz w:val="18"/>
              </w:rPr>
            </w:pPr>
            <w:r w:rsidRPr="00CB5420">
              <w:rPr>
                <w:rFonts w:ascii="Helvetica" w:hAnsi="Helvetica" w:cs="Helvetica"/>
                <w:color w:val="333333"/>
                <w:sz w:val="18"/>
              </w:rPr>
              <w:t>48</w:t>
            </w:r>
          </w:p>
        </w:tc>
        <w:tc>
          <w:tcPr>
            <w:tcW w:w="0" w:type="auto"/>
            <w:vAlign w:val="center"/>
          </w:tcPr>
          <w:p w14:paraId="43B4FD57" w14:textId="1D5E1982"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AB</w:t>
            </w:r>
          </w:p>
        </w:tc>
        <w:tc>
          <w:tcPr>
            <w:tcW w:w="0" w:type="auto"/>
            <w:vAlign w:val="center"/>
          </w:tcPr>
          <w:p w14:paraId="3052E1CF" w14:textId="5AECA64F"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sz w:val="18"/>
              </w:rPr>
            </w:pPr>
            <w:r w:rsidRPr="00CB5420">
              <w:rPr>
                <w:rFonts w:ascii="Helvetica" w:hAnsi="Helvetica" w:cs="Helvetica"/>
                <w:color w:val="333333"/>
                <w:sz w:val="18"/>
              </w:rPr>
              <w:t>Alberta</w:t>
            </w:r>
          </w:p>
        </w:tc>
      </w:tr>
      <w:tr w:rsidR="007B007B" w:rsidRPr="007B2A1A" w14:paraId="500ECDAE" w14:textId="06E71A71" w:rsidTr="008222CC">
        <w:trPr>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EE186C" w14:textId="69F0D855" w:rsidR="007B007B" w:rsidRPr="00CB5420" w:rsidRDefault="007B007B" w:rsidP="008222CC">
            <w:pPr>
              <w:rPr>
                <w:sz w:val="18"/>
              </w:rPr>
            </w:pPr>
            <w:r w:rsidRPr="00CB5420">
              <w:rPr>
                <w:rFonts w:ascii="Helvetica" w:hAnsi="Helvetica" w:cs="Helvetica"/>
                <w:color w:val="333333"/>
                <w:sz w:val="18"/>
              </w:rPr>
              <w:t>59</w:t>
            </w:r>
          </w:p>
        </w:tc>
        <w:tc>
          <w:tcPr>
            <w:tcW w:w="0" w:type="auto"/>
            <w:vAlign w:val="center"/>
          </w:tcPr>
          <w:p w14:paraId="556BAAF9" w14:textId="3E05528A"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BC</w:t>
            </w:r>
          </w:p>
        </w:tc>
        <w:tc>
          <w:tcPr>
            <w:tcW w:w="0" w:type="auto"/>
            <w:vAlign w:val="center"/>
          </w:tcPr>
          <w:p w14:paraId="4B2BC9FD" w14:textId="1167C7E1"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sz w:val="18"/>
              </w:rPr>
            </w:pPr>
            <w:r w:rsidRPr="00CB5420">
              <w:rPr>
                <w:rFonts w:ascii="Helvetica" w:hAnsi="Helvetica" w:cs="Helvetica"/>
                <w:color w:val="333333"/>
                <w:sz w:val="18"/>
              </w:rPr>
              <w:t>British Columbia</w:t>
            </w:r>
          </w:p>
        </w:tc>
      </w:tr>
      <w:tr w:rsidR="007B007B" w:rsidRPr="007B2A1A" w14:paraId="520A5C1C" w14:textId="688DF4E1" w:rsidTr="008222C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F85187" w14:textId="4A492B4B" w:rsidR="007B007B" w:rsidRPr="00CB5420" w:rsidRDefault="007B007B" w:rsidP="008222CC">
            <w:pPr>
              <w:rPr>
                <w:sz w:val="18"/>
              </w:rPr>
            </w:pPr>
            <w:r w:rsidRPr="00CB5420">
              <w:rPr>
                <w:rFonts w:ascii="Helvetica" w:hAnsi="Helvetica" w:cs="Helvetica"/>
                <w:color w:val="333333"/>
                <w:sz w:val="18"/>
              </w:rPr>
              <w:t>60</w:t>
            </w:r>
          </w:p>
        </w:tc>
        <w:tc>
          <w:tcPr>
            <w:tcW w:w="0" w:type="auto"/>
            <w:vAlign w:val="center"/>
          </w:tcPr>
          <w:p w14:paraId="55B42D75" w14:textId="0D0908E8" w:rsidR="007B007B" w:rsidRPr="00CB5420" w:rsidRDefault="00360778"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YT</w:t>
            </w:r>
          </w:p>
        </w:tc>
        <w:tc>
          <w:tcPr>
            <w:tcW w:w="0" w:type="auto"/>
            <w:vAlign w:val="center"/>
          </w:tcPr>
          <w:p w14:paraId="595C7033" w14:textId="1E8B010E"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sz w:val="18"/>
              </w:rPr>
            </w:pPr>
            <w:r w:rsidRPr="00CB5420">
              <w:rPr>
                <w:rFonts w:ascii="Helvetica" w:hAnsi="Helvetica" w:cs="Helvetica"/>
                <w:color w:val="333333"/>
                <w:sz w:val="18"/>
              </w:rPr>
              <w:t>Yukon</w:t>
            </w:r>
          </w:p>
        </w:tc>
      </w:tr>
      <w:tr w:rsidR="007B007B" w:rsidRPr="007B2A1A" w14:paraId="4697B708" w14:textId="77777777" w:rsidTr="008222CC">
        <w:trPr>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2B1AFB" w14:textId="45558DAA" w:rsidR="007B007B" w:rsidRPr="00CB5420" w:rsidRDefault="007B007B" w:rsidP="008222CC">
            <w:pPr>
              <w:rPr>
                <w:rFonts w:ascii="Helvetica" w:hAnsi="Helvetica" w:cs="Helvetica"/>
                <w:b w:val="0"/>
                <w:bCs w:val="0"/>
                <w:color w:val="333333"/>
                <w:sz w:val="18"/>
              </w:rPr>
            </w:pPr>
            <w:r w:rsidRPr="00CB5420">
              <w:rPr>
                <w:rFonts w:ascii="Helvetica" w:hAnsi="Helvetica" w:cs="Helvetica"/>
                <w:color w:val="333333"/>
                <w:sz w:val="18"/>
              </w:rPr>
              <w:t>61</w:t>
            </w:r>
          </w:p>
        </w:tc>
        <w:tc>
          <w:tcPr>
            <w:tcW w:w="0" w:type="auto"/>
            <w:vAlign w:val="center"/>
          </w:tcPr>
          <w:p w14:paraId="5BB60140" w14:textId="3CB47F8E"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NT</w:t>
            </w:r>
          </w:p>
        </w:tc>
        <w:tc>
          <w:tcPr>
            <w:tcW w:w="0" w:type="auto"/>
            <w:vAlign w:val="center"/>
          </w:tcPr>
          <w:p w14:paraId="2AB6EC65" w14:textId="7C40C442" w:rsidR="007B007B" w:rsidRPr="00CB5420" w:rsidRDefault="007B007B" w:rsidP="008222CC">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sidRPr="00CB5420">
              <w:rPr>
                <w:rFonts w:ascii="Helvetica" w:hAnsi="Helvetica" w:cs="Helvetica"/>
                <w:color w:val="333333"/>
                <w:sz w:val="18"/>
              </w:rPr>
              <w:t>Northwest Territories</w:t>
            </w:r>
          </w:p>
        </w:tc>
      </w:tr>
      <w:tr w:rsidR="007B007B" w:rsidRPr="007B2A1A" w14:paraId="43757BD5" w14:textId="77777777" w:rsidTr="008222C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A0C098" w14:textId="0D1C7100" w:rsidR="007B007B" w:rsidRPr="00CB5420" w:rsidRDefault="007B007B" w:rsidP="008222CC">
            <w:pPr>
              <w:rPr>
                <w:rFonts w:ascii="Helvetica" w:hAnsi="Helvetica" w:cs="Helvetica"/>
                <w:b w:val="0"/>
                <w:bCs w:val="0"/>
                <w:color w:val="333333"/>
                <w:sz w:val="18"/>
              </w:rPr>
            </w:pPr>
            <w:r w:rsidRPr="00CB5420">
              <w:rPr>
                <w:rFonts w:ascii="Helvetica" w:hAnsi="Helvetica" w:cs="Helvetica"/>
                <w:color w:val="333333"/>
                <w:sz w:val="18"/>
              </w:rPr>
              <w:t>62</w:t>
            </w:r>
          </w:p>
        </w:tc>
        <w:tc>
          <w:tcPr>
            <w:tcW w:w="0" w:type="auto"/>
            <w:vAlign w:val="center"/>
          </w:tcPr>
          <w:p w14:paraId="67D1CC51" w14:textId="35F703D3" w:rsidR="007B007B" w:rsidRPr="00CB5420" w:rsidRDefault="00360778"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NU</w:t>
            </w:r>
          </w:p>
        </w:tc>
        <w:tc>
          <w:tcPr>
            <w:tcW w:w="0" w:type="auto"/>
            <w:vAlign w:val="center"/>
          </w:tcPr>
          <w:p w14:paraId="4B096BB2" w14:textId="705AD607" w:rsidR="007B007B" w:rsidRPr="00CB5420" w:rsidRDefault="007B007B" w:rsidP="008222C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sidRPr="00CB5420">
              <w:rPr>
                <w:rFonts w:ascii="Helvetica" w:hAnsi="Helvetica" w:cs="Helvetica"/>
                <w:color w:val="333333"/>
                <w:sz w:val="18"/>
              </w:rPr>
              <w:t>Nunavut</w:t>
            </w:r>
          </w:p>
        </w:tc>
      </w:tr>
    </w:tbl>
    <w:p w14:paraId="7A0EB907" w14:textId="77777777" w:rsidR="00D43D3A" w:rsidRPr="00D43D3A" w:rsidRDefault="00D43D3A" w:rsidP="00D43D3A"/>
    <w:p w14:paraId="3D980BEF" w14:textId="77777777" w:rsidR="00D43D3A" w:rsidRPr="00D43D3A" w:rsidRDefault="00D43D3A" w:rsidP="00D43D3A"/>
    <w:p w14:paraId="056D5D7F" w14:textId="77777777" w:rsidR="00D43D3A" w:rsidRPr="00D43D3A" w:rsidRDefault="00D43D3A" w:rsidP="00D43D3A"/>
    <w:p w14:paraId="0E05B772" w14:textId="77777777" w:rsidR="00D43D3A" w:rsidRPr="00D43D3A" w:rsidRDefault="00D43D3A" w:rsidP="00D43D3A"/>
    <w:p w14:paraId="23BB79D7" w14:textId="77777777" w:rsidR="00D43D3A" w:rsidRPr="00D43D3A" w:rsidRDefault="00D43D3A" w:rsidP="00D43D3A"/>
    <w:p w14:paraId="6450551E" w14:textId="77777777" w:rsidR="00D43D3A" w:rsidRPr="00D43D3A" w:rsidRDefault="00D43D3A" w:rsidP="00D43D3A"/>
    <w:p w14:paraId="011A70AC" w14:textId="77777777" w:rsidR="00D43D3A" w:rsidRPr="00D43D3A" w:rsidRDefault="00D43D3A" w:rsidP="00D43D3A"/>
    <w:p w14:paraId="1F62E1C0" w14:textId="77777777" w:rsidR="00D43D3A" w:rsidRPr="00D43D3A" w:rsidRDefault="00D43D3A" w:rsidP="00D43D3A"/>
    <w:p w14:paraId="28BEB3FF" w14:textId="77777777" w:rsidR="00D43D3A" w:rsidRPr="00D43D3A" w:rsidRDefault="00D43D3A" w:rsidP="00D43D3A"/>
    <w:p w14:paraId="64E500E3" w14:textId="77777777" w:rsidR="00D43D3A" w:rsidRPr="00D43D3A" w:rsidRDefault="00D43D3A" w:rsidP="00D43D3A"/>
    <w:p w14:paraId="3DE22E54" w14:textId="77777777" w:rsidR="00D43D3A" w:rsidRPr="00D43D3A" w:rsidRDefault="00D43D3A" w:rsidP="00D43D3A"/>
    <w:p w14:paraId="1EF73D8F" w14:textId="668A9B7C" w:rsidR="00D43D3A" w:rsidRPr="00D43D3A" w:rsidRDefault="00D43D3A" w:rsidP="00D43D3A">
      <w:pPr>
        <w:tabs>
          <w:tab w:val="left" w:pos="1256"/>
        </w:tabs>
      </w:pPr>
      <w:r>
        <w:tab/>
      </w:r>
    </w:p>
    <w:p w14:paraId="16B5BFCF" w14:textId="4AFB7BE3" w:rsidR="004F29C6" w:rsidRPr="00D43D3A" w:rsidRDefault="004F29C6" w:rsidP="00D43D3A">
      <w:pPr>
        <w:tabs>
          <w:tab w:val="left" w:pos="1256"/>
        </w:tabs>
        <w:sectPr w:rsidR="004F29C6" w:rsidRPr="00D43D3A" w:rsidSect="00FB5A2D">
          <w:pgSz w:w="12240" w:h="15840"/>
          <w:pgMar w:top="1440" w:right="1440" w:bottom="1440" w:left="1440" w:header="708" w:footer="708" w:gutter="0"/>
          <w:cols w:space="708"/>
          <w:docGrid w:linePitch="360"/>
        </w:sectPr>
      </w:pPr>
    </w:p>
    <w:p w14:paraId="5439894D" w14:textId="2749B312" w:rsidR="00B32633" w:rsidRDefault="00B32633" w:rsidP="00425C9E">
      <w:pPr>
        <w:pStyle w:val="Heading2"/>
      </w:pPr>
      <w:bookmarkStart w:id="28" w:name="_Toc533062138"/>
      <w:r>
        <w:lastRenderedPageBreak/>
        <w:t>Appendix B: List of Abbreviations</w:t>
      </w:r>
      <w:bookmarkEnd w:id="28"/>
    </w:p>
    <w:p w14:paraId="37A627C4" w14:textId="77777777" w:rsidR="00425C9E" w:rsidRPr="00425C9E" w:rsidRDefault="00425C9E" w:rsidP="00425C9E"/>
    <w:tbl>
      <w:tblPr>
        <w:tblStyle w:val="ListTable4-Accent1"/>
        <w:tblW w:w="6370" w:type="dxa"/>
        <w:jc w:val="center"/>
        <w:tblLook w:val="04A0" w:firstRow="1" w:lastRow="0" w:firstColumn="1" w:lastColumn="0" w:noHBand="0" w:noVBand="1"/>
      </w:tblPr>
      <w:tblGrid>
        <w:gridCol w:w="1535"/>
        <w:gridCol w:w="4835"/>
      </w:tblGrid>
      <w:tr w:rsidR="00B32633" w:rsidRPr="00B46092" w14:paraId="0A0CDFF6" w14:textId="77777777" w:rsidTr="000139E3">
        <w:trPr>
          <w:cnfStyle w:val="100000000000" w:firstRow="1" w:lastRow="0" w:firstColumn="0" w:lastColumn="0" w:oddVBand="0" w:evenVBand="0" w:oddHBand="0"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6F49E0E5" w14:textId="77777777" w:rsidR="00B32633" w:rsidRPr="008222CC" w:rsidRDefault="00B32633" w:rsidP="000139E3">
            <w:pPr>
              <w:rPr>
                <w:rFonts w:ascii="Helvetica" w:hAnsi="Helvetica" w:cs="Helvetica"/>
                <w:bCs w:val="0"/>
                <w:sz w:val="18"/>
              </w:rPr>
            </w:pPr>
            <w:r w:rsidRPr="008222CC">
              <w:rPr>
                <w:rFonts w:ascii="Helvetica" w:hAnsi="Helvetica" w:cs="Helvetica"/>
                <w:bCs w:val="0"/>
                <w:sz w:val="18"/>
              </w:rPr>
              <w:t>Acronym</w:t>
            </w:r>
          </w:p>
        </w:tc>
        <w:tc>
          <w:tcPr>
            <w:tcW w:w="4835" w:type="dxa"/>
            <w:noWrap/>
            <w:vAlign w:val="center"/>
            <w:hideMark/>
          </w:tcPr>
          <w:p w14:paraId="00459FB7" w14:textId="77777777" w:rsidR="00B32633" w:rsidRPr="008222CC" w:rsidRDefault="00B32633" w:rsidP="000139E3">
            <w:pPr>
              <w:cnfStyle w:val="100000000000" w:firstRow="1" w:lastRow="0" w:firstColumn="0" w:lastColumn="0" w:oddVBand="0" w:evenVBand="0" w:oddHBand="0" w:evenHBand="0" w:firstRowFirstColumn="0" w:firstRowLastColumn="0" w:lastRowFirstColumn="0" w:lastRowLastColumn="0"/>
              <w:rPr>
                <w:rFonts w:ascii="Helvetica" w:hAnsi="Helvetica" w:cs="Helvetica"/>
                <w:bCs w:val="0"/>
                <w:sz w:val="18"/>
              </w:rPr>
            </w:pPr>
            <w:r w:rsidRPr="008222CC">
              <w:rPr>
                <w:rFonts w:ascii="Helvetica" w:hAnsi="Helvetica" w:cs="Helvetica"/>
                <w:bCs w:val="0"/>
                <w:sz w:val="18"/>
              </w:rPr>
              <w:t>Explanation</w:t>
            </w:r>
          </w:p>
        </w:tc>
      </w:tr>
      <w:tr w:rsidR="00B32633" w:rsidRPr="00B46092" w14:paraId="23E71579" w14:textId="77777777" w:rsidTr="000139E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2AF8A7DA"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ASML</w:t>
            </w:r>
          </w:p>
        </w:tc>
        <w:tc>
          <w:tcPr>
            <w:tcW w:w="4835" w:type="dxa"/>
            <w:noWrap/>
            <w:vAlign w:val="center"/>
            <w:hideMark/>
          </w:tcPr>
          <w:p w14:paraId="204C22FD" w14:textId="77777777" w:rsidR="00B32633" w:rsidRPr="008222CC" w:rsidRDefault="00B32633" w:rsidP="000139E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Annual Survey of Manufacturing and Logging</w:t>
            </w:r>
          </w:p>
        </w:tc>
      </w:tr>
      <w:tr w:rsidR="00B32633" w:rsidRPr="00B46092" w14:paraId="71BE320E" w14:textId="77777777" w:rsidTr="000139E3">
        <w:trPr>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732F7EB6" w14:textId="77777777" w:rsidR="00B32633" w:rsidRPr="008222CC" w:rsidRDefault="00B32633" w:rsidP="000139E3">
            <w:pPr>
              <w:rPr>
                <w:rFonts w:ascii="Helvetica" w:hAnsi="Helvetica" w:cs="Helvetica"/>
                <w:color w:val="333333"/>
                <w:sz w:val="18"/>
              </w:rPr>
            </w:pPr>
            <w:r>
              <w:rPr>
                <w:rFonts w:ascii="Helvetica" w:hAnsi="Helvetica" w:cs="Helvetica"/>
                <w:color w:val="333333"/>
                <w:sz w:val="18"/>
              </w:rPr>
              <w:t>BR</w:t>
            </w:r>
          </w:p>
        </w:tc>
        <w:tc>
          <w:tcPr>
            <w:tcW w:w="4835" w:type="dxa"/>
            <w:noWrap/>
            <w:vAlign w:val="center"/>
          </w:tcPr>
          <w:p w14:paraId="001CF3B6" w14:textId="77777777" w:rsidR="00B32633" w:rsidRPr="008222CC" w:rsidRDefault="00B32633" w:rsidP="000139E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Business Register</w:t>
            </w:r>
          </w:p>
        </w:tc>
      </w:tr>
      <w:tr w:rsidR="00B32633" w:rsidRPr="00B46092" w14:paraId="10F65E68" w14:textId="77777777" w:rsidTr="000139E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89331FC" w14:textId="77777777" w:rsidR="00B32633" w:rsidRDefault="00B32633" w:rsidP="000139E3">
            <w:pPr>
              <w:rPr>
                <w:rFonts w:ascii="Helvetica" w:hAnsi="Helvetica" w:cs="Helvetica"/>
                <w:color w:val="333333"/>
                <w:sz w:val="18"/>
              </w:rPr>
            </w:pPr>
            <w:r>
              <w:rPr>
                <w:rFonts w:ascii="Helvetica" w:hAnsi="Helvetica" w:cs="Helvetica"/>
                <w:color w:val="333333"/>
                <w:sz w:val="18"/>
              </w:rPr>
              <w:t>CV</w:t>
            </w:r>
          </w:p>
        </w:tc>
        <w:tc>
          <w:tcPr>
            <w:tcW w:w="4835" w:type="dxa"/>
            <w:noWrap/>
            <w:vAlign w:val="center"/>
          </w:tcPr>
          <w:p w14:paraId="31F14BD1" w14:textId="77777777" w:rsidR="00B32633" w:rsidRDefault="00B32633" w:rsidP="000139E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Coefficient of Variation</w:t>
            </w:r>
          </w:p>
        </w:tc>
      </w:tr>
      <w:tr w:rsidR="00B32633" w:rsidRPr="00B46092" w14:paraId="3DC2BFF9" w14:textId="77777777" w:rsidTr="000139E3">
        <w:trPr>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56906836"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MT</w:t>
            </w:r>
          </w:p>
        </w:tc>
        <w:tc>
          <w:tcPr>
            <w:tcW w:w="4835" w:type="dxa"/>
            <w:noWrap/>
            <w:vAlign w:val="center"/>
            <w:hideMark/>
          </w:tcPr>
          <w:p w14:paraId="7CFAD4CD" w14:textId="77777777" w:rsidR="00B32633" w:rsidRPr="008222CC" w:rsidRDefault="00B32633" w:rsidP="000139E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Must-Take</w:t>
            </w:r>
          </w:p>
        </w:tc>
      </w:tr>
      <w:tr w:rsidR="00B32633" w:rsidRPr="00B46092" w14:paraId="4C5D45F1" w14:textId="77777777" w:rsidTr="000139E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34B84E7"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NAICS</w:t>
            </w:r>
          </w:p>
        </w:tc>
        <w:tc>
          <w:tcPr>
            <w:tcW w:w="4835" w:type="dxa"/>
            <w:noWrap/>
            <w:vAlign w:val="center"/>
            <w:hideMark/>
          </w:tcPr>
          <w:p w14:paraId="33367CC4" w14:textId="77777777" w:rsidR="00B32633" w:rsidRPr="008222CC" w:rsidRDefault="00B32633" w:rsidP="000139E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North American Industry Classification System</w:t>
            </w:r>
          </w:p>
        </w:tc>
      </w:tr>
      <w:tr w:rsidR="00B32633" w:rsidRPr="00B46092" w14:paraId="4594EF40" w14:textId="77777777" w:rsidTr="000139E3">
        <w:trPr>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3151071E"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OE</w:t>
            </w:r>
          </w:p>
        </w:tc>
        <w:tc>
          <w:tcPr>
            <w:tcW w:w="4835" w:type="dxa"/>
            <w:noWrap/>
            <w:vAlign w:val="center"/>
            <w:hideMark/>
          </w:tcPr>
          <w:p w14:paraId="0C8AD834" w14:textId="77777777" w:rsidR="00B32633" w:rsidRPr="008222CC" w:rsidRDefault="00B32633" w:rsidP="000139E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Operating Entity</w:t>
            </w:r>
            <w:r>
              <w:rPr>
                <w:rFonts w:ascii="Helvetica" w:hAnsi="Helvetica" w:cs="Helvetica"/>
                <w:color w:val="333333"/>
                <w:sz w:val="18"/>
              </w:rPr>
              <w:t xml:space="preserve"> (Establishment)</w:t>
            </w:r>
          </w:p>
        </w:tc>
      </w:tr>
      <w:tr w:rsidR="00B32633" w:rsidRPr="00B46092" w14:paraId="50B7B853" w14:textId="77777777" w:rsidTr="000139E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DAB321A"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RM</w:t>
            </w:r>
          </w:p>
        </w:tc>
        <w:tc>
          <w:tcPr>
            <w:tcW w:w="4835" w:type="dxa"/>
            <w:noWrap/>
            <w:vAlign w:val="center"/>
            <w:hideMark/>
          </w:tcPr>
          <w:p w14:paraId="2BAE1711" w14:textId="77777777" w:rsidR="00B32633" w:rsidRPr="008222CC" w:rsidRDefault="00B32633" w:rsidP="000139E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Royce Maranda</w:t>
            </w:r>
          </w:p>
        </w:tc>
      </w:tr>
      <w:tr w:rsidR="00B32633" w:rsidRPr="00B46092" w14:paraId="4046C928" w14:textId="77777777" w:rsidTr="000139E3">
        <w:trPr>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33271721"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RY</w:t>
            </w:r>
          </w:p>
        </w:tc>
        <w:tc>
          <w:tcPr>
            <w:tcW w:w="4835" w:type="dxa"/>
            <w:noWrap/>
            <w:vAlign w:val="center"/>
            <w:hideMark/>
          </w:tcPr>
          <w:p w14:paraId="7DAF11B2" w14:textId="3A5515D7" w:rsidR="00B32633" w:rsidRPr="008222CC" w:rsidRDefault="006E5191" w:rsidP="000139E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Pr>
                <w:rFonts w:ascii="Helvetica" w:hAnsi="Helvetica" w:cs="Helvetica"/>
                <w:color w:val="333333"/>
                <w:sz w:val="18"/>
              </w:rPr>
              <w:t>Reference</w:t>
            </w:r>
            <w:r w:rsidR="00B32633" w:rsidRPr="008222CC">
              <w:rPr>
                <w:rFonts w:ascii="Helvetica" w:hAnsi="Helvetica" w:cs="Helvetica"/>
                <w:color w:val="333333"/>
                <w:sz w:val="18"/>
              </w:rPr>
              <w:t xml:space="preserve"> Year</w:t>
            </w:r>
          </w:p>
        </w:tc>
      </w:tr>
      <w:tr w:rsidR="00B32633" w:rsidRPr="00B46092" w14:paraId="0C450FDF" w14:textId="77777777" w:rsidTr="000139E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69FE828"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SU</w:t>
            </w:r>
          </w:p>
        </w:tc>
        <w:tc>
          <w:tcPr>
            <w:tcW w:w="4835" w:type="dxa"/>
            <w:noWrap/>
            <w:vAlign w:val="center"/>
            <w:hideMark/>
          </w:tcPr>
          <w:p w14:paraId="6F9A448F" w14:textId="77777777" w:rsidR="00B32633" w:rsidRPr="008222CC" w:rsidRDefault="00B32633" w:rsidP="000139E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Sampling Unit</w:t>
            </w:r>
            <w:r>
              <w:rPr>
                <w:rFonts w:ascii="Helvetica" w:hAnsi="Helvetica" w:cs="Helvetica"/>
                <w:color w:val="333333"/>
                <w:sz w:val="18"/>
              </w:rPr>
              <w:t xml:space="preserve"> (Enterprise)</w:t>
            </w:r>
          </w:p>
        </w:tc>
      </w:tr>
      <w:tr w:rsidR="00B32633" w:rsidRPr="00B46092" w14:paraId="59E456C7" w14:textId="77777777" w:rsidTr="000139E3">
        <w:trPr>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507EA378"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TN</w:t>
            </w:r>
          </w:p>
        </w:tc>
        <w:tc>
          <w:tcPr>
            <w:tcW w:w="4835" w:type="dxa"/>
            <w:noWrap/>
            <w:vAlign w:val="center"/>
            <w:hideMark/>
          </w:tcPr>
          <w:p w14:paraId="25521B0C" w14:textId="77777777" w:rsidR="00B32633" w:rsidRPr="008222CC" w:rsidRDefault="00B32633" w:rsidP="000139E3">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Take-None</w:t>
            </w:r>
          </w:p>
        </w:tc>
      </w:tr>
      <w:tr w:rsidR="00B32633" w:rsidRPr="00B46092" w14:paraId="55352B46" w14:textId="77777777" w:rsidTr="000139E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27E1EBB5" w14:textId="77777777" w:rsidR="00B32633" w:rsidRPr="008222CC" w:rsidRDefault="00B32633" w:rsidP="000139E3">
            <w:pPr>
              <w:rPr>
                <w:rFonts w:ascii="Helvetica" w:hAnsi="Helvetica" w:cs="Helvetica"/>
                <w:color w:val="333333"/>
                <w:sz w:val="18"/>
              </w:rPr>
            </w:pPr>
            <w:r w:rsidRPr="008222CC">
              <w:rPr>
                <w:rFonts w:ascii="Helvetica" w:hAnsi="Helvetica" w:cs="Helvetica"/>
                <w:color w:val="333333"/>
                <w:sz w:val="18"/>
              </w:rPr>
              <w:t>TS</w:t>
            </w:r>
          </w:p>
        </w:tc>
        <w:tc>
          <w:tcPr>
            <w:tcW w:w="4835" w:type="dxa"/>
            <w:noWrap/>
            <w:vAlign w:val="center"/>
            <w:hideMark/>
          </w:tcPr>
          <w:p w14:paraId="211C494F" w14:textId="77777777" w:rsidR="00B32633" w:rsidRPr="008222CC" w:rsidRDefault="00B32633" w:rsidP="000139E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18"/>
              </w:rPr>
            </w:pPr>
            <w:r w:rsidRPr="008222CC">
              <w:rPr>
                <w:rFonts w:ascii="Helvetica" w:hAnsi="Helvetica" w:cs="Helvetica"/>
                <w:color w:val="333333"/>
                <w:sz w:val="18"/>
              </w:rPr>
              <w:t>Take-Some</w:t>
            </w:r>
          </w:p>
        </w:tc>
      </w:tr>
    </w:tbl>
    <w:p w14:paraId="43008C3A" w14:textId="77777777" w:rsidR="005628BE" w:rsidRPr="008222CC" w:rsidRDefault="005628BE" w:rsidP="0099303E"/>
    <w:sectPr w:rsidR="005628BE" w:rsidRPr="008222CC" w:rsidSect="00FB5A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74DC4" w14:textId="77777777" w:rsidR="009B65CB" w:rsidRDefault="009B65CB" w:rsidP="00E01035">
      <w:pPr>
        <w:spacing w:after="0" w:line="240" w:lineRule="auto"/>
      </w:pPr>
      <w:r>
        <w:separator/>
      </w:r>
    </w:p>
  </w:endnote>
  <w:endnote w:type="continuationSeparator" w:id="0">
    <w:p w14:paraId="1713E620" w14:textId="77777777" w:rsidR="009B65CB" w:rsidRDefault="009B65CB" w:rsidP="00E0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AAC69" w14:textId="77777777" w:rsidR="009B65CB" w:rsidRDefault="009B65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F3DFD" w14:textId="358F490A" w:rsidR="009B65CB" w:rsidRDefault="009B65CB" w:rsidP="002B367C">
    <w:pPr>
      <w:pStyle w:val="Footer"/>
      <w:rPr>
        <w:noProof/>
      </w:rPr>
    </w:pPr>
  </w:p>
  <w:p w14:paraId="16E382C5" w14:textId="77777777" w:rsidR="009B65CB" w:rsidRDefault="009B65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EFF60" w14:textId="77777777" w:rsidR="009B65CB" w:rsidRDefault="009B6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FE57F" w14:textId="77777777" w:rsidR="009B65CB" w:rsidRDefault="009B65CB" w:rsidP="00E01035">
      <w:pPr>
        <w:spacing w:after="0" w:line="240" w:lineRule="auto"/>
      </w:pPr>
      <w:r>
        <w:separator/>
      </w:r>
    </w:p>
  </w:footnote>
  <w:footnote w:type="continuationSeparator" w:id="0">
    <w:p w14:paraId="4452B5BB" w14:textId="77777777" w:rsidR="009B65CB" w:rsidRDefault="009B65CB" w:rsidP="00E01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60281" w14:textId="77777777" w:rsidR="009B65CB" w:rsidRDefault="009B65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439070"/>
      <w:docPartObj>
        <w:docPartGallery w:val="Page Numbers (Top of Page)"/>
        <w:docPartUnique/>
      </w:docPartObj>
    </w:sdtPr>
    <w:sdtEndPr>
      <w:rPr>
        <w:noProof/>
      </w:rPr>
    </w:sdtEndPr>
    <w:sdtContent>
      <w:p w14:paraId="06A16E3D" w14:textId="27C5376D" w:rsidR="005234ED" w:rsidRDefault="005234ED">
        <w:pPr>
          <w:pStyle w:val="Header"/>
          <w:jc w:val="right"/>
        </w:pPr>
        <w:r>
          <w:fldChar w:fldCharType="begin"/>
        </w:r>
        <w:r>
          <w:instrText xml:space="preserve"> PAGE   \* MERGEFORMAT </w:instrText>
        </w:r>
        <w:r>
          <w:fldChar w:fldCharType="separate"/>
        </w:r>
        <w:r w:rsidR="00F30E87">
          <w:rPr>
            <w:noProof/>
          </w:rPr>
          <w:t>iii</w:t>
        </w:r>
        <w:r>
          <w:rPr>
            <w:noProof/>
          </w:rPr>
          <w:fldChar w:fldCharType="end"/>
        </w:r>
      </w:p>
    </w:sdtContent>
  </w:sdt>
  <w:p w14:paraId="216B3480" w14:textId="77777777" w:rsidR="009B65CB" w:rsidRDefault="009B65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785318"/>
      <w:docPartObj>
        <w:docPartGallery w:val="Page Numbers (Top of Page)"/>
        <w:docPartUnique/>
      </w:docPartObj>
    </w:sdtPr>
    <w:sdtEndPr>
      <w:rPr>
        <w:noProof/>
      </w:rPr>
    </w:sdtEndPr>
    <w:sdtContent>
      <w:p w14:paraId="5478828D" w14:textId="4A4CF7F7" w:rsidR="005234ED" w:rsidRDefault="005234ED">
        <w:pPr>
          <w:pStyle w:val="Header"/>
          <w:jc w:val="right"/>
        </w:pPr>
        <w:r>
          <w:fldChar w:fldCharType="begin"/>
        </w:r>
        <w:r>
          <w:instrText xml:space="preserve"> PAGE   \* MERGEFORMAT </w:instrText>
        </w:r>
        <w:r>
          <w:fldChar w:fldCharType="separate"/>
        </w:r>
        <w:r w:rsidR="00F30E87">
          <w:rPr>
            <w:noProof/>
          </w:rPr>
          <w:t>13</w:t>
        </w:r>
        <w:r>
          <w:rPr>
            <w:noProof/>
          </w:rPr>
          <w:fldChar w:fldCharType="end"/>
        </w:r>
      </w:p>
    </w:sdtContent>
  </w:sdt>
  <w:p w14:paraId="185E8879" w14:textId="77777777" w:rsidR="009B65CB" w:rsidRDefault="009B65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88642"/>
      <w:docPartObj>
        <w:docPartGallery w:val="Page Numbers (Top of Page)"/>
        <w:docPartUnique/>
      </w:docPartObj>
    </w:sdtPr>
    <w:sdtEndPr>
      <w:rPr>
        <w:noProof/>
      </w:rPr>
    </w:sdtEndPr>
    <w:sdtContent>
      <w:p w14:paraId="179AC59D" w14:textId="77777777" w:rsidR="00AE2040" w:rsidRDefault="00AE2040">
        <w:pPr>
          <w:pStyle w:val="Header"/>
          <w:jc w:val="right"/>
        </w:pPr>
        <w:r>
          <w:fldChar w:fldCharType="begin"/>
        </w:r>
        <w:r>
          <w:instrText xml:space="preserve"> PAGE   \* MERGEFORMAT </w:instrText>
        </w:r>
        <w:r>
          <w:fldChar w:fldCharType="separate"/>
        </w:r>
        <w:r w:rsidR="00F30E87">
          <w:rPr>
            <w:noProof/>
          </w:rPr>
          <w:t>3</w:t>
        </w:r>
        <w:r>
          <w:rPr>
            <w:noProof/>
          </w:rPr>
          <w:fldChar w:fldCharType="end"/>
        </w:r>
      </w:p>
    </w:sdtContent>
  </w:sdt>
  <w:p w14:paraId="279BD960" w14:textId="77777777" w:rsidR="00AE2040" w:rsidRDefault="00AE20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611AF"/>
    <w:multiLevelType w:val="hybridMultilevel"/>
    <w:tmpl w:val="9EF8FB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EF0CEF"/>
    <w:multiLevelType w:val="hybridMultilevel"/>
    <w:tmpl w:val="F9F27C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B22C7A"/>
    <w:multiLevelType w:val="hybridMultilevel"/>
    <w:tmpl w:val="3BE64C18"/>
    <w:lvl w:ilvl="0" w:tplc="1009000F">
      <w:start w:val="1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B75D80"/>
    <w:multiLevelType w:val="hybridMultilevel"/>
    <w:tmpl w:val="E28CC59E"/>
    <w:lvl w:ilvl="0" w:tplc="AE0A25C2">
      <w:start w:val="1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F7859BD"/>
    <w:multiLevelType w:val="hybridMultilevel"/>
    <w:tmpl w:val="E83A8F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2D27F4"/>
    <w:multiLevelType w:val="hybridMultilevel"/>
    <w:tmpl w:val="FFE48916"/>
    <w:lvl w:ilvl="0" w:tplc="BACA789A">
      <w:start w:val="1"/>
      <w:numFmt w:val="decimal"/>
      <w:pStyle w:val="Styl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7018284E"/>
    <w:multiLevelType w:val="hybridMultilevel"/>
    <w:tmpl w:val="7AE62D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4B7818"/>
    <w:multiLevelType w:val="hybridMultilevel"/>
    <w:tmpl w:val="E20C80BA"/>
    <w:lvl w:ilvl="0" w:tplc="E578CDA4">
      <w:start w:val="1"/>
      <w:numFmt w:val="bullet"/>
      <w:lvlText w:val="•"/>
      <w:lvlJc w:val="left"/>
      <w:pPr>
        <w:tabs>
          <w:tab w:val="num" w:pos="720"/>
        </w:tabs>
        <w:ind w:left="720" w:hanging="360"/>
      </w:pPr>
      <w:rPr>
        <w:rFonts w:ascii="Times New Roman" w:hAnsi="Times New Roman" w:hint="default"/>
      </w:rPr>
    </w:lvl>
    <w:lvl w:ilvl="1" w:tplc="AD60CD22">
      <w:start w:val="1"/>
      <w:numFmt w:val="bullet"/>
      <w:lvlText w:val="•"/>
      <w:lvlJc w:val="left"/>
      <w:pPr>
        <w:tabs>
          <w:tab w:val="num" w:pos="1440"/>
        </w:tabs>
        <w:ind w:left="1440" w:hanging="360"/>
      </w:pPr>
      <w:rPr>
        <w:rFonts w:ascii="Times New Roman" w:hAnsi="Times New Roman" w:hint="default"/>
      </w:rPr>
    </w:lvl>
    <w:lvl w:ilvl="2" w:tplc="4596E6F4">
      <w:start w:val="43"/>
      <w:numFmt w:val="bullet"/>
      <w:lvlText w:val=""/>
      <w:lvlJc w:val="left"/>
      <w:pPr>
        <w:tabs>
          <w:tab w:val="num" w:pos="2160"/>
        </w:tabs>
        <w:ind w:left="2160" w:hanging="360"/>
      </w:pPr>
      <w:rPr>
        <w:rFonts w:ascii="Wingdings" w:hAnsi="Wingdings" w:hint="default"/>
      </w:rPr>
    </w:lvl>
    <w:lvl w:ilvl="3" w:tplc="BA9EC12C" w:tentative="1">
      <w:start w:val="1"/>
      <w:numFmt w:val="bullet"/>
      <w:lvlText w:val="•"/>
      <w:lvlJc w:val="left"/>
      <w:pPr>
        <w:tabs>
          <w:tab w:val="num" w:pos="2880"/>
        </w:tabs>
        <w:ind w:left="2880" w:hanging="360"/>
      </w:pPr>
      <w:rPr>
        <w:rFonts w:ascii="Times New Roman" w:hAnsi="Times New Roman" w:hint="default"/>
      </w:rPr>
    </w:lvl>
    <w:lvl w:ilvl="4" w:tplc="58EE30E0" w:tentative="1">
      <w:start w:val="1"/>
      <w:numFmt w:val="bullet"/>
      <w:lvlText w:val="•"/>
      <w:lvlJc w:val="left"/>
      <w:pPr>
        <w:tabs>
          <w:tab w:val="num" w:pos="3600"/>
        </w:tabs>
        <w:ind w:left="3600" w:hanging="360"/>
      </w:pPr>
      <w:rPr>
        <w:rFonts w:ascii="Times New Roman" w:hAnsi="Times New Roman" w:hint="default"/>
      </w:rPr>
    </w:lvl>
    <w:lvl w:ilvl="5" w:tplc="718CA9C6" w:tentative="1">
      <w:start w:val="1"/>
      <w:numFmt w:val="bullet"/>
      <w:lvlText w:val="•"/>
      <w:lvlJc w:val="left"/>
      <w:pPr>
        <w:tabs>
          <w:tab w:val="num" w:pos="4320"/>
        </w:tabs>
        <w:ind w:left="4320" w:hanging="360"/>
      </w:pPr>
      <w:rPr>
        <w:rFonts w:ascii="Times New Roman" w:hAnsi="Times New Roman" w:hint="default"/>
      </w:rPr>
    </w:lvl>
    <w:lvl w:ilvl="6" w:tplc="A61AC894" w:tentative="1">
      <w:start w:val="1"/>
      <w:numFmt w:val="bullet"/>
      <w:lvlText w:val="•"/>
      <w:lvlJc w:val="left"/>
      <w:pPr>
        <w:tabs>
          <w:tab w:val="num" w:pos="5040"/>
        </w:tabs>
        <w:ind w:left="5040" w:hanging="360"/>
      </w:pPr>
      <w:rPr>
        <w:rFonts w:ascii="Times New Roman" w:hAnsi="Times New Roman" w:hint="default"/>
      </w:rPr>
    </w:lvl>
    <w:lvl w:ilvl="7" w:tplc="55BEEBB6" w:tentative="1">
      <w:start w:val="1"/>
      <w:numFmt w:val="bullet"/>
      <w:lvlText w:val="•"/>
      <w:lvlJc w:val="left"/>
      <w:pPr>
        <w:tabs>
          <w:tab w:val="num" w:pos="5760"/>
        </w:tabs>
        <w:ind w:left="5760" w:hanging="360"/>
      </w:pPr>
      <w:rPr>
        <w:rFonts w:ascii="Times New Roman" w:hAnsi="Times New Roman" w:hint="default"/>
      </w:rPr>
    </w:lvl>
    <w:lvl w:ilvl="8" w:tplc="47D62BE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C145CF5"/>
    <w:multiLevelType w:val="hybridMultilevel"/>
    <w:tmpl w:val="8CE0F9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F6B77E2"/>
    <w:multiLevelType w:val="hybridMultilevel"/>
    <w:tmpl w:val="6DB41AEA"/>
    <w:lvl w:ilvl="0" w:tplc="C3B0AAF8">
      <w:numFmt w:val="bullet"/>
      <w:lvlText w:val="-"/>
      <w:lvlJc w:val="left"/>
      <w:pPr>
        <w:ind w:left="1080" w:hanging="360"/>
      </w:pPr>
      <w:rPr>
        <w:rFonts w:ascii="Calibri" w:eastAsia="SimSu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6"/>
  </w:num>
  <w:num w:numId="4">
    <w:abstractNumId w:val="4"/>
  </w:num>
  <w:num w:numId="5">
    <w:abstractNumId w:val="3"/>
  </w:num>
  <w:num w:numId="6">
    <w:abstractNumId w:val="2"/>
  </w:num>
  <w:num w:numId="7">
    <w:abstractNumId w:val="1"/>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F0C"/>
    <w:rsid w:val="000017E9"/>
    <w:rsid w:val="00001BF2"/>
    <w:rsid w:val="00002B2F"/>
    <w:rsid w:val="0000398C"/>
    <w:rsid w:val="00004564"/>
    <w:rsid w:val="00004BC5"/>
    <w:rsid w:val="000064FC"/>
    <w:rsid w:val="00006AC0"/>
    <w:rsid w:val="00011241"/>
    <w:rsid w:val="000115A9"/>
    <w:rsid w:val="00011D31"/>
    <w:rsid w:val="000134E3"/>
    <w:rsid w:val="00013649"/>
    <w:rsid w:val="00014381"/>
    <w:rsid w:val="00014A38"/>
    <w:rsid w:val="00015B63"/>
    <w:rsid w:val="0001622A"/>
    <w:rsid w:val="00024837"/>
    <w:rsid w:val="00024B66"/>
    <w:rsid w:val="00027BDC"/>
    <w:rsid w:val="000301A0"/>
    <w:rsid w:val="0003110A"/>
    <w:rsid w:val="000337A0"/>
    <w:rsid w:val="00033842"/>
    <w:rsid w:val="0003506D"/>
    <w:rsid w:val="00037AD8"/>
    <w:rsid w:val="0004133B"/>
    <w:rsid w:val="00045891"/>
    <w:rsid w:val="000458E7"/>
    <w:rsid w:val="00051269"/>
    <w:rsid w:val="000527C0"/>
    <w:rsid w:val="00052DC7"/>
    <w:rsid w:val="0005336D"/>
    <w:rsid w:val="00054685"/>
    <w:rsid w:val="00056A18"/>
    <w:rsid w:val="000604F3"/>
    <w:rsid w:val="000615E9"/>
    <w:rsid w:val="00061D7F"/>
    <w:rsid w:val="000634AC"/>
    <w:rsid w:val="0006492C"/>
    <w:rsid w:val="00074091"/>
    <w:rsid w:val="00077B4D"/>
    <w:rsid w:val="00080661"/>
    <w:rsid w:val="000817D1"/>
    <w:rsid w:val="00081EC2"/>
    <w:rsid w:val="0008291E"/>
    <w:rsid w:val="00084173"/>
    <w:rsid w:val="00084DA6"/>
    <w:rsid w:val="000856B6"/>
    <w:rsid w:val="00086C5A"/>
    <w:rsid w:val="00093761"/>
    <w:rsid w:val="00093B0A"/>
    <w:rsid w:val="00093FF8"/>
    <w:rsid w:val="00094DD0"/>
    <w:rsid w:val="0009629B"/>
    <w:rsid w:val="000A007F"/>
    <w:rsid w:val="000A40F3"/>
    <w:rsid w:val="000A4532"/>
    <w:rsid w:val="000A501A"/>
    <w:rsid w:val="000A6E46"/>
    <w:rsid w:val="000A6E67"/>
    <w:rsid w:val="000A7543"/>
    <w:rsid w:val="000B2793"/>
    <w:rsid w:val="000B3B1F"/>
    <w:rsid w:val="000B4B13"/>
    <w:rsid w:val="000B5AC2"/>
    <w:rsid w:val="000C2A6D"/>
    <w:rsid w:val="000C5A4B"/>
    <w:rsid w:val="000D1C30"/>
    <w:rsid w:val="000D3329"/>
    <w:rsid w:val="000D3AEA"/>
    <w:rsid w:val="000E1148"/>
    <w:rsid w:val="000E1914"/>
    <w:rsid w:val="000E2DDE"/>
    <w:rsid w:val="000E3C84"/>
    <w:rsid w:val="000E3DC2"/>
    <w:rsid w:val="000E44CC"/>
    <w:rsid w:val="000E5D35"/>
    <w:rsid w:val="000E5D77"/>
    <w:rsid w:val="000F0CF4"/>
    <w:rsid w:val="000F116C"/>
    <w:rsid w:val="000F1DB1"/>
    <w:rsid w:val="000F1E09"/>
    <w:rsid w:val="000F493D"/>
    <w:rsid w:val="000F4CEF"/>
    <w:rsid w:val="000F6F65"/>
    <w:rsid w:val="00102F8B"/>
    <w:rsid w:val="00103ACA"/>
    <w:rsid w:val="0010547A"/>
    <w:rsid w:val="00110D5E"/>
    <w:rsid w:val="001135CD"/>
    <w:rsid w:val="00114C47"/>
    <w:rsid w:val="00116024"/>
    <w:rsid w:val="00116AF5"/>
    <w:rsid w:val="00116D4F"/>
    <w:rsid w:val="0011784C"/>
    <w:rsid w:val="0012062A"/>
    <w:rsid w:val="00122596"/>
    <w:rsid w:val="0012338A"/>
    <w:rsid w:val="00124A9E"/>
    <w:rsid w:val="0012594C"/>
    <w:rsid w:val="00125FBB"/>
    <w:rsid w:val="00126C1A"/>
    <w:rsid w:val="0012783C"/>
    <w:rsid w:val="00127DDA"/>
    <w:rsid w:val="00130185"/>
    <w:rsid w:val="00130830"/>
    <w:rsid w:val="001312BF"/>
    <w:rsid w:val="001319B6"/>
    <w:rsid w:val="00133337"/>
    <w:rsid w:val="00134170"/>
    <w:rsid w:val="00134343"/>
    <w:rsid w:val="00134462"/>
    <w:rsid w:val="00137CFE"/>
    <w:rsid w:val="0014141A"/>
    <w:rsid w:val="00141904"/>
    <w:rsid w:val="001457D5"/>
    <w:rsid w:val="00147367"/>
    <w:rsid w:val="00152D38"/>
    <w:rsid w:val="00162D4F"/>
    <w:rsid w:val="00163BF5"/>
    <w:rsid w:val="00163D05"/>
    <w:rsid w:val="00164C77"/>
    <w:rsid w:val="00165D4B"/>
    <w:rsid w:val="00166079"/>
    <w:rsid w:val="001662E5"/>
    <w:rsid w:val="001665DF"/>
    <w:rsid w:val="00170000"/>
    <w:rsid w:val="00173AEB"/>
    <w:rsid w:val="001770F2"/>
    <w:rsid w:val="00177C15"/>
    <w:rsid w:val="001806E1"/>
    <w:rsid w:val="00182BBC"/>
    <w:rsid w:val="0018392C"/>
    <w:rsid w:val="0018401D"/>
    <w:rsid w:val="00185D4D"/>
    <w:rsid w:val="0019369E"/>
    <w:rsid w:val="00193D47"/>
    <w:rsid w:val="00193E05"/>
    <w:rsid w:val="00194FE1"/>
    <w:rsid w:val="0019510F"/>
    <w:rsid w:val="0019680B"/>
    <w:rsid w:val="00196A7E"/>
    <w:rsid w:val="001A3092"/>
    <w:rsid w:val="001A4E6A"/>
    <w:rsid w:val="001A757C"/>
    <w:rsid w:val="001B10D8"/>
    <w:rsid w:val="001B5381"/>
    <w:rsid w:val="001C3983"/>
    <w:rsid w:val="001C4B00"/>
    <w:rsid w:val="001C76D0"/>
    <w:rsid w:val="001D0EAA"/>
    <w:rsid w:val="001D4AA4"/>
    <w:rsid w:val="001E0B00"/>
    <w:rsid w:val="001E25D2"/>
    <w:rsid w:val="001E2B2D"/>
    <w:rsid w:val="001F1B1B"/>
    <w:rsid w:val="001F41FD"/>
    <w:rsid w:val="001F559F"/>
    <w:rsid w:val="001F58C9"/>
    <w:rsid w:val="001F6B39"/>
    <w:rsid w:val="002028D4"/>
    <w:rsid w:val="00203F4D"/>
    <w:rsid w:val="00204620"/>
    <w:rsid w:val="002048D5"/>
    <w:rsid w:val="00204AE5"/>
    <w:rsid w:val="002051F1"/>
    <w:rsid w:val="00205343"/>
    <w:rsid w:val="00205B87"/>
    <w:rsid w:val="00206349"/>
    <w:rsid w:val="00210C5A"/>
    <w:rsid w:val="00211C50"/>
    <w:rsid w:val="00211D0B"/>
    <w:rsid w:val="0022090F"/>
    <w:rsid w:val="00221347"/>
    <w:rsid w:val="002228E4"/>
    <w:rsid w:val="00222D8E"/>
    <w:rsid w:val="00223636"/>
    <w:rsid w:val="00223D49"/>
    <w:rsid w:val="00225005"/>
    <w:rsid w:val="002252D3"/>
    <w:rsid w:val="0022681E"/>
    <w:rsid w:val="0022737B"/>
    <w:rsid w:val="002301A3"/>
    <w:rsid w:val="0023026A"/>
    <w:rsid w:val="002306CB"/>
    <w:rsid w:val="00230F39"/>
    <w:rsid w:val="00231584"/>
    <w:rsid w:val="00231761"/>
    <w:rsid w:val="002319B1"/>
    <w:rsid w:val="00231C46"/>
    <w:rsid w:val="002322B5"/>
    <w:rsid w:val="00234055"/>
    <w:rsid w:val="00234A5B"/>
    <w:rsid w:val="002351A9"/>
    <w:rsid w:val="002421BB"/>
    <w:rsid w:val="00244EA0"/>
    <w:rsid w:val="00246232"/>
    <w:rsid w:val="0024718C"/>
    <w:rsid w:val="0025274C"/>
    <w:rsid w:val="00252E06"/>
    <w:rsid w:val="002624D5"/>
    <w:rsid w:val="00262984"/>
    <w:rsid w:val="00263D1B"/>
    <w:rsid w:val="002643E6"/>
    <w:rsid w:val="00264DD4"/>
    <w:rsid w:val="00265BD7"/>
    <w:rsid w:val="00265EE7"/>
    <w:rsid w:val="0026637A"/>
    <w:rsid w:val="002675C9"/>
    <w:rsid w:val="00270009"/>
    <w:rsid w:val="00270536"/>
    <w:rsid w:val="00271F0C"/>
    <w:rsid w:val="00272E1D"/>
    <w:rsid w:val="00275224"/>
    <w:rsid w:val="0027632C"/>
    <w:rsid w:val="00280C6A"/>
    <w:rsid w:val="002837FE"/>
    <w:rsid w:val="00284C33"/>
    <w:rsid w:val="002868E6"/>
    <w:rsid w:val="00287786"/>
    <w:rsid w:val="00293B0B"/>
    <w:rsid w:val="00295533"/>
    <w:rsid w:val="00295FC3"/>
    <w:rsid w:val="00297DAD"/>
    <w:rsid w:val="002A325E"/>
    <w:rsid w:val="002A3E27"/>
    <w:rsid w:val="002A555A"/>
    <w:rsid w:val="002A6719"/>
    <w:rsid w:val="002B3186"/>
    <w:rsid w:val="002B31C7"/>
    <w:rsid w:val="002B367C"/>
    <w:rsid w:val="002B7CD3"/>
    <w:rsid w:val="002C1753"/>
    <w:rsid w:val="002C2140"/>
    <w:rsid w:val="002C332F"/>
    <w:rsid w:val="002C65B3"/>
    <w:rsid w:val="002D4FB3"/>
    <w:rsid w:val="002E0942"/>
    <w:rsid w:val="002E129D"/>
    <w:rsid w:val="002E15C1"/>
    <w:rsid w:val="002E2B35"/>
    <w:rsid w:val="002E445B"/>
    <w:rsid w:val="002E6395"/>
    <w:rsid w:val="002E6981"/>
    <w:rsid w:val="002E6B1B"/>
    <w:rsid w:val="002E70B4"/>
    <w:rsid w:val="002F08EB"/>
    <w:rsid w:val="002F1104"/>
    <w:rsid w:val="002F16CA"/>
    <w:rsid w:val="002F4E12"/>
    <w:rsid w:val="002F5040"/>
    <w:rsid w:val="002F7785"/>
    <w:rsid w:val="002F7823"/>
    <w:rsid w:val="00303AC5"/>
    <w:rsid w:val="00305D67"/>
    <w:rsid w:val="00307814"/>
    <w:rsid w:val="00310117"/>
    <w:rsid w:val="00310C4B"/>
    <w:rsid w:val="00312632"/>
    <w:rsid w:val="003127FE"/>
    <w:rsid w:val="0031310D"/>
    <w:rsid w:val="003167E9"/>
    <w:rsid w:val="00317558"/>
    <w:rsid w:val="003178B3"/>
    <w:rsid w:val="003179BD"/>
    <w:rsid w:val="003201AF"/>
    <w:rsid w:val="00321A6A"/>
    <w:rsid w:val="00321E97"/>
    <w:rsid w:val="00322C15"/>
    <w:rsid w:val="003253C7"/>
    <w:rsid w:val="00326547"/>
    <w:rsid w:val="00335333"/>
    <w:rsid w:val="00336B06"/>
    <w:rsid w:val="003431C5"/>
    <w:rsid w:val="00343426"/>
    <w:rsid w:val="00343A01"/>
    <w:rsid w:val="00346D66"/>
    <w:rsid w:val="0035073E"/>
    <w:rsid w:val="00353AD4"/>
    <w:rsid w:val="00360778"/>
    <w:rsid w:val="003617AB"/>
    <w:rsid w:val="00363C3B"/>
    <w:rsid w:val="00363C56"/>
    <w:rsid w:val="003648F6"/>
    <w:rsid w:val="00366D8D"/>
    <w:rsid w:val="003674C2"/>
    <w:rsid w:val="003708E7"/>
    <w:rsid w:val="00372994"/>
    <w:rsid w:val="00372C1E"/>
    <w:rsid w:val="00375ACD"/>
    <w:rsid w:val="00381302"/>
    <w:rsid w:val="00382BDA"/>
    <w:rsid w:val="00382C57"/>
    <w:rsid w:val="003830F7"/>
    <w:rsid w:val="00384202"/>
    <w:rsid w:val="0038508B"/>
    <w:rsid w:val="0038535E"/>
    <w:rsid w:val="00390CC1"/>
    <w:rsid w:val="00393057"/>
    <w:rsid w:val="0039378A"/>
    <w:rsid w:val="003A2B26"/>
    <w:rsid w:val="003A435C"/>
    <w:rsid w:val="003A576A"/>
    <w:rsid w:val="003B0457"/>
    <w:rsid w:val="003B0481"/>
    <w:rsid w:val="003B0852"/>
    <w:rsid w:val="003B0F8E"/>
    <w:rsid w:val="003B14E4"/>
    <w:rsid w:val="003C0036"/>
    <w:rsid w:val="003C1479"/>
    <w:rsid w:val="003C1896"/>
    <w:rsid w:val="003C1A69"/>
    <w:rsid w:val="003C1B58"/>
    <w:rsid w:val="003C3812"/>
    <w:rsid w:val="003C645A"/>
    <w:rsid w:val="003C6461"/>
    <w:rsid w:val="003C7734"/>
    <w:rsid w:val="003D4725"/>
    <w:rsid w:val="003E0F05"/>
    <w:rsid w:val="003E3B85"/>
    <w:rsid w:val="003E5E40"/>
    <w:rsid w:val="003E6E50"/>
    <w:rsid w:val="003F4C22"/>
    <w:rsid w:val="003F7D73"/>
    <w:rsid w:val="0040056F"/>
    <w:rsid w:val="00400B8A"/>
    <w:rsid w:val="00402BCC"/>
    <w:rsid w:val="00403AB1"/>
    <w:rsid w:val="0040410B"/>
    <w:rsid w:val="00406EC7"/>
    <w:rsid w:val="00410786"/>
    <w:rsid w:val="00411B10"/>
    <w:rsid w:val="004124ED"/>
    <w:rsid w:val="0041266D"/>
    <w:rsid w:val="00412773"/>
    <w:rsid w:val="00413209"/>
    <w:rsid w:val="00414466"/>
    <w:rsid w:val="00414DC3"/>
    <w:rsid w:val="0041590A"/>
    <w:rsid w:val="0042010A"/>
    <w:rsid w:val="0042182A"/>
    <w:rsid w:val="0042202C"/>
    <w:rsid w:val="00423015"/>
    <w:rsid w:val="00425857"/>
    <w:rsid w:val="00425C9E"/>
    <w:rsid w:val="004300C9"/>
    <w:rsid w:val="00432165"/>
    <w:rsid w:val="00441412"/>
    <w:rsid w:val="004423B3"/>
    <w:rsid w:val="00443E72"/>
    <w:rsid w:val="00445221"/>
    <w:rsid w:val="00446EAE"/>
    <w:rsid w:val="004472E4"/>
    <w:rsid w:val="004506E6"/>
    <w:rsid w:val="00454266"/>
    <w:rsid w:val="0045731D"/>
    <w:rsid w:val="00457689"/>
    <w:rsid w:val="00460EEE"/>
    <w:rsid w:val="00461315"/>
    <w:rsid w:val="00461F55"/>
    <w:rsid w:val="00465D36"/>
    <w:rsid w:val="004660FA"/>
    <w:rsid w:val="00466A84"/>
    <w:rsid w:val="004704A8"/>
    <w:rsid w:val="00471047"/>
    <w:rsid w:val="004735C2"/>
    <w:rsid w:val="00473966"/>
    <w:rsid w:val="0047652C"/>
    <w:rsid w:val="00477D55"/>
    <w:rsid w:val="00481D92"/>
    <w:rsid w:val="00482187"/>
    <w:rsid w:val="00482263"/>
    <w:rsid w:val="00482D15"/>
    <w:rsid w:val="00484514"/>
    <w:rsid w:val="00485A84"/>
    <w:rsid w:val="00485A95"/>
    <w:rsid w:val="004905CB"/>
    <w:rsid w:val="00494108"/>
    <w:rsid w:val="004A0834"/>
    <w:rsid w:val="004A14EB"/>
    <w:rsid w:val="004A7490"/>
    <w:rsid w:val="004B1280"/>
    <w:rsid w:val="004B2563"/>
    <w:rsid w:val="004B30C5"/>
    <w:rsid w:val="004B53B7"/>
    <w:rsid w:val="004B6501"/>
    <w:rsid w:val="004B6D43"/>
    <w:rsid w:val="004B7944"/>
    <w:rsid w:val="004C3A18"/>
    <w:rsid w:val="004C3AAD"/>
    <w:rsid w:val="004C56B3"/>
    <w:rsid w:val="004C76AF"/>
    <w:rsid w:val="004C7FB6"/>
    <w:rsid w:val="004D29E5"/>
    <w:rsid w:val="004D2C8F"/>
    <w:rsid w:val="004D2E51"/>
    <w:rsid w:val="004D35CE"/>
    <w:rsid w:val="004D60A2"/>
    <w:rsid w:val="004E13B0"/>
    <w:rsid w:val="004E34C1"/>
    <w:rsid w:val="004E66D8"/>
    <w:rsid w:val="004E6718"/>
    <w:rsid w:val="004F06FA"/>
    <w:rsid w:val="004F0A16"/>
    <w:rsid w:val="004F29C6"/>
    <w:rsid w:val="004F2AAB"/>
    <w:rsid w:val="004F333F"/>
    <w:rsid w:val="004F54FD"/>
    <w:rsid w:val="004F63AE"/>
    <w:rsid w:val="004F67CF"/>
    <w:rsid w:val="00500C20"/>
    <w:rsid w:val="005077B3"/>
    <w:rsid w:val="005101CE"/>
    <w:rsid w:val="00512749"/>
    <w:rsid w:val="005127B0"/>
    <w:rsid w:val="0051312C"/>
    <w:rsid w:val="00514753"/>
    <w:rsid w:val="0051514F"/>
    <w:rsid w:val="00515EFF"/>
    <w:rsid w:val="005216AC"/>
    <w:rsid w:val="005234ED"/>
    <w:rsid w:val="00524105"/>
    <w:rsid w:val="00526D01"/>
    <w:rsid w:val="0053059F"/>
    <w:rsid w:val="00530E78"/>
    <w:rsid w:val="00530FE0"/>
    <w:rsid w:val="00532660"/>
    <w:rsid w:val="0053434F"/>
    <w:rsid w:val="00540F7F"/>
    <w:rsid w:val="00550224"/>
    <w:rsid w:val="005527DD"/>
    <w:rsid w:val="00552C3F"/>
    <w:rsid w:val="00554A5A"/>
    <w:rsid w:val="005553FF"/>
    <w:rsid w:val="005560F2"/>
    <w:rsid w:val="005562B8"/>
    <w:rsid w:val="0055679A"/>
    <w:rsid w:val="00556A2A"/>
    <w:rsid w:val="0056045B"/>
    <w:rsid w:val="00561CA6"/>
    <w:rsid w:val="005628BE"/>
    <w:rsid w:val="00562DE4"/>
    <w:rsid w:val="00563223"/>
    <w:rsid w:val="00563C60"/>
    <w:rsid w:val="005656A5"/>
    <w:rsid w:val="00565E23"/>
    <w:rsid w:val="00570A46"/>
    <w:rsid w:val="00572E46"/>
    <w:rsid w:val="0057447B"/>
    <w:rsid w:val="00575912"/>
    <w:rsid w:val="00582801"/>
    <w:rsid w:val="00582CC3"/>
    <w:rsid w:val="00583420"/>
    <w:rsid w:val="0058443C"/>
    <w:rsid w:val="0058618E"/>
    <w:rsid w:val="00586483"/>
    <w:rsid w:val="00587585"/>
    <w:rsid w:val="0059486D"/>
    <w:rsid w:val="005955D8"/>
    <w:rsid w:val="00597B06"/>
    <w:rsid w:val="00597FE4"/>
    <w:rsid w:val="005A24FF"/>
    <w:rsid w:val="005A5B18"/>
    <w:rsid w:val="005A73F6"/>
    <w:rsid w:val="005B1C0A"/>
    <w:rsid w:val="005B5789"/>
    <w:rsid w:val="005B659F"/>
    <w:rsid w:val="005C0A02"/>
    <w:rsid w:val="005C1375"/>
    <w:rsid w:val="005C14CF"/>
    <w:rsid w:val="005C4077"/>
    <w:rsid w:val="005C53A5"/>
    <w:rsid w:val="005C670B"/>
    <w:rsid w:val="005D190F"/>
    <w:rsid w:val="005D713A"/>
    <w:rsid w:val="005E1116"/>
    <w:rsid w:val="005E281B"/>
    <w:rsid w:val="005E32AD"/>
    <w:rsid w:val="005E359D"/>
    <w:rsid w:val="005E3986"/>
    <w:rsid w:val="005E4291"/>
    <w:rsid w:val="005E44CB"/>
    <w:rsid w:val="005E6247"/>
    <w:rsid w:val="005E68FD"/>
    <w:rsid w:val="005E77AD"/>
    <w:rsid w:val="005E7910"/>
    <w:rsid w:val="005F1B3B"/>
    <w:rsid w:val="005F53EE"/>
    <w:rsid w:val="005F74A4"/>
    <w:rsid w:val="005F7E85"/>
    <w:rsid w:val="006009DE"/>
    <w:rsid w:val="00600ADC"/>
    <w:rsid w:val="006010D3"/>
    <w:rsid w:val="00602693"/>
    <w:rsid w:val="006029F5"/>
    <w:rsid w:val="00602A7C"/>
    <w:rsid w:val="00606381"/>
    <w:rsid w:val="00606706"/>
    <w:rsid w:val="00610EF3"/>
    <w:rsid w:val="00612E72"/>
    <w:rsid w:val="00614230"/>
    <w:rsid w:val="0061565E"/>
    <w:rsid w:val="00617522"/>
    <w:rsid w:val="00620D16"/>
    <w:rsid w:val="00623D45"/>
    <w:rsid w:val="006246A7"/>
    <w:rsid w:val="00625717"/>
    <w:rsid w:val="0063338C"/>
    <w:rsid w:val="006336C9"/>
    <w:rsid w:val="00633EF3"/>
    <w:rsid w:val="00634753"/>
    <w:rsid w:val="0063501F"/>
    <w:rsid w:val="0063527F"/>
    <w:rsid w:val="00635B67"/>
    <w:rsid w:val="006365E2"/>
    <w:rsid w:val="006400B9"/>
    <w:rsid w:val="006428C0"/>
    <w:rsid w:val="0065083E"/>
    <w:rsid w:val="00652B6F"/>
    <w:rsid w:val="00654562"/>
    <w:rsid w:val="00655B51"/>
    <w:rsid w:val="00656F83"/>
    <w:rsid w:val="00657F48"/>
    <w:rsid w:val="00660FF8"/>
    <w:rsid w:val="00661648"/>
    <w:rsid w:val="0066280D"/>
    <w:rsid w:val="006665EC"/>
    <w:rsid w:val="006707CD"/>
    <w:rsid w:val="00672279"/>
    <w:rsid w:val="00672F24"/>
    <w:rsid w:val="006744B2"/>
    <w:rsid w:val="006752CD"/>
    <w:rsid w:val="00675C2E"/>
    <w:rsid w:val="00677839"/>
    <w:rsid w:val="00694A8F"/>
    <w:rsid w:val="0069565C"/>
    <w:rsid w:val="00696F5E"/>
    <w:rsid w:val="00697DD2"/>
    <w:rsid w:val="006A02E6"/>
    <w:rsid w:val="006A2448"/>
    <w:rsid w:val="006A6394"/>
    <w:rsid w:val="006B0929"/>
    <w:rsid w:val="006B0E00"/>
    <w:rsid w:val="006B1756"/>
    <w:rsid w:val="006B7F22"/>
    <w:rsid w:val="006C11E6"/>
    <w:rsid w:val="006C1BAA"/>
    <w:rsid w:val="006C1E78"/>
    <w:rsid w:val="006C1E95"/>
    <w:rsid w:val="006C1FE7"/>
    <w:rsid w:val="006C22DC"/>
    <w:rsid w:val="006C41D2"/>
    <w:rsid w:val="006C636F"/>
    <w:rsid w:val="006D247F"/>
    <w:rsid w:val="006D25D2"/>
    <w:rsid w:val="006D3FE6"/>
    <w:rsid w:val="006D4B83"/>
    <w:rsid w:val="006D55F0"/>
    <w:rsid w:val="006D57E9"/>
    <w:rsid w:val="006D5D18"/>
    <w:rsid w:val="006D616A"/>
    <w:rsid w:val="006D66EA"/>
    <w:rsid w:val="006E0BF1"/>
    <w:rsid w:val="006E1700"/>
    <w:rsid w:val="006E21A5"/>
    <w:rsid w:val="006E279D"/>
    <w:rsid w:val="006E2990"/>
    <w:rsid w:val="006E4ECF"/>
    <w:rsid w:val="006E5191"/>
    <w:rsid w:val="006E6A84"/>
    <w:rsid w:val="006E7D2C"/>
    <w:rsid w:val="006E7F92"/>
    <w:rsid w:val="006F1448"/>
    <w:rsid w:val="006F1DFB"/>
    <w:rsid w:val="006F1EFB"/>
    <w:rsid w:val="006F25DA"/>
    <w:rsid w:val="006F342C"/>
    <w:rsid w:val="006F50A1"/>
    <w:rsid w:val="0070611F"/>
    <w:rsid w:val="00706A5A"/>
    <w:rsid w:val="007072B6"/>
    <w:rsid w:val="00710110"/>
    <w:rsid w:val="00710A64"/>
    <w:rsid w:val="00711F23"/>
    <w:rsid w:val="00715797"/>
    <w:rsid w:val="00715C32"/>
    <w:rsid w:val="00720274"/>
    <w:rsid w:val="007210F7"/>
    <w:rsid w:val="007214EE"/>
    <w:rsid w:val="0072367E"/>
    <w:rsid w:val="00725492"/>
    <w:rsid w:val="00725626"/>
    <w:rsid w:val="00727B90"/>
    <w:rsid w:val="0073343B"/>
    <w:rsid w:val="00733BC3"/>
    <w:rsid w:val="00735E08"/>
    <w:rsid w:val="00736AFC"/>
    <w:rsid w:val="0074017C"/>
    <w:rsid w:val="007402F5"/>
    <w:rsid w:val="0074348E"/>
    <w:rsid w:val="00747301"/>
    <w:rsid w:val="0074773A"/>
    <w:rsid w:val="0075029C"/>
    <w:rsid w:val="00750475"/>
    <w:rsid w:val="00750FF2"/>
    <w:rsid w:val="00751B70"/>
    <w:rsid w:val="00753B3D"/>
    <w:rsid w:val="00754018"/>
    <w:rsid w:val="0075474D"/>
    <w:rsid w:val="0075510F"/>
    <w:rsid w:val="00762FFB"/>
    <w:rsid w:val="007647C9"/>
    <w:rsid w:val="00765193"/>
    <w:rsid w:val="007705CF"/>
    <w:rsid w:val="007715DA"/>
    <w:rsid w:val="00771A3D"/>
    <w:rsid w:val="00773E5F"/>
    <w:rsid w:val="007752EC"/>
    <w:rsid w:val="00777514"/>
    <w:rsid w:val="007805A4"/>
    <w:rsid w:val="00780B04"/>
    <w:rsid w:val="00781475"/>
    <w:rsid w:val="00781657"/>
    <w:rsid w:val="00781704"/>
    <w:rsid w:val="00783F16"/>
    <w:rsid w:val="007874A6"/>
    <w:rsid w:val="00790EC4"/>
    <w:rsid w:val="0079210D"/>
    <w:rsid w:val="00794813"/>
    <w:rsid w:val="00794D5E"/>
    <w:rsid w:val="00796BE7"/>
    <w:rsid w:val="00796DD7"/>
    <w:rsid w:val="007978BF"/>
    <w:rsid w:val="007A1313"/>
    <w:rsid w:val="007A7909"/>
    <w:rsid w:val="007B007B"/>
    <w:rsid w:val="007B03CC"/>
    <w:rsid w:val="007B0E51"/>
    <w:rsid w:val="007B2A1A"/>
    <w:rsid w:val="007B71D2"/>
    <w:rsid w:val="007C0A04"/>
    <w:rsid w:val="007C0B15"/>
    <w:rsid w:val="007C0F10"/>
    <w:rsid w:val="007C0FB6"/>
    <w:rsid w:val="007C1267"/>
    <w:rsid w:val="007C1EA2"/>
    <w:rsid w:val="007C4A79"/>
    <w:rsid w:val="007C5AE6"/>
    <w:rsid w:val="007C6A44"/>
    <w:rsid w:val="007C6B77"/>
    <w:rsid w:val="007D10DE"/>
    <w:rsid w:val="007D160F"/>
    <w:rsid w:val="007D3641"/>
    <w:rsid w:val="007D3823"/>
    <w:rsid w:val="007D3A70"/>
    <w:rsid w:val="007D5C41"/>
    <w:rsid w:val="007D68E2"/>
    <w:rsid w:val="007E0734"/>
    <w:rsid w:val="007E1EAA"/>
    <w:rsid w:val="007E41C4"/>
    <w:rsid w:val="007E6830"/>
    <w:rsid w:val="007E6E9F"/>
    <w:rsid w:val="007F20A4"/>
    <w:rsid w:val="007F2F59"/>
    <w:rsid w:val="007F725B"/>
    <w:rsid w:val="00801EC6"/>
    <w:rsid w:val="008037CE"/>
    <w:rsid w:val="00806094"/>
    <w:rsid w:val="0080708C"/>
    <w:rsid w:val="00807270"/>
    <w:rsid w:val="00810593"/>
    <w:rsid w:val="00811337"/>
    <w:rsid w:val="00811553"/>
    <w:rsid w:val="00812A23"/>
    <w:rsid w:val="008152FC"/>
    <w:rsid w:val="00821010"/>
    <w:rsid w:val="008222CC"/>
    <w:rsid w:val="00824226"/>
    <w:rsid w:val="00824B77"/>
    <w:rsid w:val="00830840"/>
    <w:rsid w:val="008341C8"/>
    <w:rsid w:val="00834621"/>
    <w:rsid w:val="00834DD2"/>
    <w:rsid w:val="00843249"/>
    <w:rsid w:val="00844515"/>
    <w:rsid w:val="008446AC"/>
    <w:rsid w:val="00846515"/>
    <w:rsid w:val="00850960"/>
    <w:rsid w:val="0085136D"/>
    <w:rsid w:val="0085213C"/>
    <w:rsid w:val="0085276C"/>
    <w:rsid w:val="00852B75"/>
    <w:rsid w:val="00853EA3"/>
    <w:rsid w:val="008541AD"/>
    <w:rsid w:val="008626BD"/>
    <w:rsid w:val="00862C66"/>
    <w:rsid w:val="00865242"/>
    <w:rsid w:val="00866F8A"/>
    <w:rsid w:val="00870563"/>
    <w:rsid w:val="00871E66"/>
    <w:rsid w:val="00874693"/>
    <w:rsid w:val="00874A66"/>
    <w:rsid w:val="0087577D"/>
    <w:rsid w:val="008764F1"/>
    <w:rsid w:val="00880EA8"/>
    <w:rsid w:val="00880F64"/>
    <w:rsid w:val="00881363"/>
    <w:rsid w:val="00881E4D"/>
    <w:rsid w:val="00882008"/>
    <w:rsid w:val="00884E0F"/>
    <w:rsid w:val="00887403"/>
    <w:rsid w:val="008907D7"/>
    <w:rsid w:val="00891028"/>
    <w:rsid w:val="0089155B"/>
    <w:rsid w:val="00891955"/>
    <w:rsid w:val="00891FCF"/>
    <w:rsid w:val="00893BA0"/>
    <w:rsid w:val="00895386"/>
    <w:rsid w:val="00896009"/>
    <w:rsid w:val="008966B4"/>
    <w:rsid w:val="008A0B16"/>
    <w:rsid w:val="008A4B44"/>
    <w:rsid w:val="008A754C"/>
    <w:rsid w:val="008B0A60"/>
    <w:rsid w:val="008B1093"/>
    <w:rsid w:val="008B4994"/>
    <w:rsid w:val="008C0A55"/>
    <w:rsid w:val="008C0F8B"/>
    <w:rsid w:val="008C118D"/>
    <w:rsid w:val="008C154D"/>
    <w:rsid w:val="008C27E2"/>
    <w:rsid w:val="008C5371"/>
    <w:rsid w:val="008C53FB"/>
    <w:rsid w:val="008C72C8"/>
    <w:rsid w:val="008D31C7"/>
    <w:rsid w:val="008D3E66"/>
    <w:rsid w:val="008D758D"/>
    <w:rsid w:val="008E1947"/>
    <w:rsid w:val="008E74C9"/>
    <w:rsid w:val="008E7DE5"/>
    <w:rsid w:val="008F7254"/>
    <w:rsid w:val="00901004"/>
    <w:rsid w:val="009021BF"/>
    <w:rsid w:val="0090285E"/>
    <w:rsid w:val="00903E8B"/>
    <w:rsid w:val="009049D3"/>
    <w:rsid w:val="00912181"/>
    <w:rsid w:val="009123A5"/>
    <w:rsid w:val="00912DE1"/>
    <w:rsid w:val="00914BEE"/>
    <w:rsid w:val="00915D25"/>
    <w:rsid w:val="00922894"/>
    <w:rsid w:val="009239E6"/>
    <w:rsid w:val="009252CF"/>
    <w:rsid w:val="00926427"/>
    <w:rsid w:val="009278C5"/>
    <w:rsid w:val="00932DD0"/>
    <w:rsid w:val="00933930"/>
    <w:rsid w:val="00933D1B"/>
    <w:rsid w:val="00935565"/>
    <w:rsid w:val="00937FF1"/>
    <w:rsid w:val="00941425"/>
    <w:rsid w:val="0094684F"/>
    <w:rsid w:val="00950C83"/>
    <w:rsid w:val="00950D4B"/>
    <w:rsid w:val="00957A73"/>
    <w:rsid w:val="00961E14"/>
    <w:rsid w:val="0096354A"/>
    <w:rsid w:val="0096462C"/>
    <w:rsid w:val="00964D53"/>
    <w:rsid w:val="0096624F"/>
    <w:rsid w:val="00967830"/>
    <w:rsid w:val="00971C02"/>
    <w:rsid w:val="00972307"/>
    <w:rsid w:val="0097673F"/>
    <w:rsid w:val="00977D8C"/>
    <w:rsid w:val="009820C7"/>
    <w:rsid w:val="0098273D"/>
    <w:rsid w:val="0098300B"/>
    <w:rsid w:val="009856F2"/>
    <w:rsid w:val="00986FCE"/>
    <w:rsid w:val="00990C87"/>
    <w:rsid w:val="0099109A"/>
    <w:rsid w:val="00991B74"/>
    <w:rsid w:val="0099303E"/>
    <w:rsid w:val="009937B3"/>
    <w:rsid w:val="00993AEA"/>
    <w:rsid w:val="00995609"/>
    <w:rsid w:val="00996810"/>
    <w:rsid w:val="00997658"/>
    <w:rsid w:val="009A0B53"/>
    <w:rsid w:val="009A11F8"/>
    <w:rsid w:val="009A21A2"/>
    <w:rsid w:val="009A3AE1"/>
    <w:rsid w:val="009A3F36"/>
    <w:rsid w:val="009B23BA"/>
    <w:rsid w:val="009B2540"/>
    <w:rsid w:val="009B4EC6"/>
    <w:rsid w:val="009B65CB"/>
    <w:rsid w:val="009B7548"/>
    <w:rsid w:val="009B7610"/>
    <w:rsid w:val="009C6710"/>
    <w:rsid w:val="009C69B0"/>
    <w:rsid w:val="009D04B6"/>
    <w:rsid w:val="009D1C90"/>
    <w:rsid w:val="009D257C"/>
    <w:rsid w:val="009D28AC"/>
    <w:rsid w:val="009D33F3"/>
    <w:rsid w:val="009D7B8E"/>
    <w:rsid w:val="009E1F53"/>
    <w:rsid w:val="009E2130"/>
    <w:rsid w:val="009E2672"/>
    <w:rsid w:val="009E6032"/>
    <w:rsid w:val="009E6089"/>
    <w:rsid w:val="009E6627"/>
    <w:rsid w:val="009F37F3"/>
    <w:rsid w:val="009F7AA9"/>
    <w:rsid w:val="00A00A5E"/>
    <w:rsid w:val="00A01E83"/>
    <w:rsid w:val="00A02C8B"/>
    <w:rsid w:val="00A0388F"/>
    <w:rsid w:val="00A03BBA"/>
    <w:rsid w:val="00A215F6"/>
    <w:rsid w:val="00A21DE4"/>
    <w:rsid w:val="00A22FDE"/>
    <w:rsid w:val="00A23E0C"/>
    <w:rsid w:val="00A24459"/>
    <w:rsid w:val="00A249C1"/>
    <w:rsid w:val="00A26313"/>
    <w:rsid w:val="00A2791E"/>
    <w:rsid w:val="00A31D51"/>
    <w:rsid w:val="00A31DF6"/>
    <w:rsid w:val="00A3245A"/>
    <w:rsid w:val="00A3346C"/>
    <w:rsid w:val="00A33C4F"/>
    <w:rsid w:val="00A3481B"/>
    <w:rsid w:val="00A41F55"/>
    <w:rsid w:val="00A439B0"/>
    <w:rsid w:val="00A460F4"/>
    <w:rsid w:val="00A50598"/>
    <w:rsid w:val="00A529E9"/>
    <w:rsid w:val="00A54788"/>
    <w:rsid w:val="00A566D1"/>
    <w:rsid w:val="00A60205"/>
    <w:rsid w:val="00A60B52"/>
    <w:rsid w:val="00A6449C"/>
    <w:rsid w:val="00A648FB"/>
    <w:rsid w:val="00A65B40"/>
    <w:rsid w:val="00A70D7F"/>
    <w:rsid w:val="00A72A22"/>
    <w:rsid w:val="00A74C71"/>
    <w:rsid w:val="00A7512A"/>
    <w:rsid w:val="00A76DB3"/>
    <w:rsid w:val="00A77FA4"/>
    <w:rsid w:val="00A80E55"/>
    <w:rsid w:val="00A841BB"/>
    <w:rsid w:val="00A866AE"/>
    <w:rsid w:val="00A86AC1"/>
    <w:rsid w:val="00A90AEA"/>
    <w:rsid w:val="00A927EE"/>
    <w:rsid w:val="00AA0568"/>
    <w:rsid w:val="00AA2F38"/>
    <w:rsid w:val="00AA3D33"/>
    <w:rsid w:val="00AA6A8C"/>
    <w:rsid w:val="00AA6FD1"/>
    <w:rsid w:val="00AB23B8"/>
    <w:rsid w:val="00AB463C"/>
    <w:rsid w:val="00AB4FB3"/>
    <w:rsid w:val="00AB5068"/>
    <w:rsid w:val="00AB5448"/>
    <w:rsid w:val="00AB621D"/>
    <w:rsid w:val="00AB6E47"/>
    <w:rsid w:val="00AB75AC"/>
    <w:rsid w:val="00AB76F3"/>
    <w:rsid w:val="00AC0291"/>
    <w:rsid w:val="00AC02FC"/>
    <w:rsid w:val="00AC0E4A"/>
    <w:rsid w:val="00AC50D8"/>
    <w:rsid w:val="00AC6815"/>
    <w:rsid w:val="00AD070F"/>
    <w:rsid w:val="00AD21A4"/>
    <w:rsid w:val="00AD2727"/>
    <w:rsid w:val="00AD39A3"/>
    <w:rsid w:val="00AD4DDB"/>
    <w:rsid w:val="00AD6651"/>
    <w:rsid w:val="00AD7189"/>
    <w:rsid w:val="00AE01A1"/>
    <w:rsid w:val="00AE2040"/>
    <w:rsid w:val="00AE2064"/>
    <w:rsid w:val="00AE309C"/>
    <w:rsid w:val="00AF1092"/>
    <w:rsid w:val="00AF296F"/>
    <w:rsid w:val="00AF3F5A"/>
    <w:rsid w:val="00AF6BE3"/>
    <w:rsid w:val="00AF714C"/>
    <w:rsid w:val="00B004C5"/>
    <w:rsid w:val="00B02118"/>
    <w:rsid w:val="00B02598"/>
    <w:rsid w:val="00B05595"/>
    <w:rsid w:val="00B13941"/>
    <w:rsid w:val="00B17716"/>
    <w:rsid w:val="00B17C3C"/>
    <w:rsid w:val="00B20433"/>
    <w:rsid w:val="00B2051C"/>
    <w:rsid w:val="00B208FE"/>
    <w:rsid w:val="00B2157A"/>
    <w:rsid w:val="00B27C99"/>
    <w:rsid w:val="00B30CD3"/>
    <w:rsid w:val="00B30D9C"/>
    <w:rsid w:val="00B32633"/>
    <w:rsid w:val="00B330D5"/>
    <w:rsid w:val="00B35D38"/>
    <w:rsid w:val="00B37F39"/>
    <w:rsid w:val="00B37FF1"/>
    <w:rsid w:val="00B4138F"/>
    <w:rsid w:val="00B42576"/>
    <w:rsid w:val="00B43395"/>
    <w:rsid w:val="00B439A9"/>
    <w:rsid w:val="00B444F8"/>
    <w:rsid w:val="00B46092"/>
    <w:rsid w:val="00B50C52"/>
    <w:rsid w:val="00B51E23"/>
    <w:rsid w:val="00B5354E"/>
    <w:rsid w:val="00B53AF9"/>
    <w:rsid w:val="00B543A0"/>
    <w:rsid w:val="00B572BC"/>
    <w:rsid w:val="00B604C6"/>
    <w:rsid w:val="00B614B7"/>
    <w:rsid w:val="00B63E97"/>
    <w:rsid w:val="00B64E5E"/>
    <w:rsid w:val="00B72840"/>
    <w:rsid w:val="00B73654"/>
    <w:rsid w:val="00B73E6D"/>
    <w:rsid w:val="00B761E5"/>
    <w:rsid w:val="00B776B2"/>
    <w:rsid w:val="00B80CD0"/>
    <w:rsid w:val="00B83346"/>
    <w:rsid w:val="00B95492"/>
    <w:rsid w:val="00B95DE8"/>
    <w:rsid w:val="00BA0028"/>
    <w:rsid w:val="00BA109C"/>
    <w:rsid w:val="00BA12F2"/>
    <w:rsid w:val="00BA1448"/>
    <w:rsid w:val="00BA2135"/>
    <w:rsid w:val="00BA21FF"/>
    <w:rsid w:val="00BA4313"/>
    <w:rsid w:val="00BA46CA"/>
    <w:rsid w:val="00BA68F4"/>
    <w:rsid w:val="00BB08B7"/>
    <w:rsid w:val="00BB13A4"/>
    <w:rsid w:val="00BB19E2"/>
    <w:rsid w:val="00BB3754"/>
    <w:rsid w:val="00BB393D"/>
    <w:rsid w:val="00BB39DD"/>
    <w:rsid w:val="00BB5532"/>
    <w:rsid w:val="00BC20D0"/>
    <w:rsid w:val="00BC2B7B"/>
    <w:rsid w:val="00BC5623"/>
    <w:rsid w:val="00BC6831"/>
    <w:rsid w:val="00BC6F01"/>
    <w:rsid w:val="00BC7E0F"/>
    <w:rsid w:val="00BD03F5"/>
    <w:rsid w:val="00BD05B8"/>
    <w:rsid w:val="00BD065F"/>
    <w:rsid w:val="00BD1195"/>
    <w:rsid w:val="00BD15B2"/>
    <w:rsid w:val="00BD20A2"/>
    <w:rsid w:val="00BD3ED7"/>
    <w:rsid w:val="00BD5013"/>
    <w:rsid w:val="00BD57BF"/>
    <w:rsid w:val="00BD590D"/>
    <w:rsid w:val="00BD591D"/>
    <w:rsid w:val="00BD5938"/>
    <w:rsid w:val="00BE1DFB"/>
    <w:rsid w:val="00BE223B"/>
    <w:rsid w:val="00BE39B0"/>
    <w:rsid w:val="00BE599A"/>
    <w:rsid w:val="00BE5D6C"/>
    <w:rsid w:val="00BE627C"/>
    <w:rsid w:val="00BE738C"/>
    <w:rsid w:val="00BE73D6"/>
    <w:rsid w:val="00BF0C4C"/>
    <w:rsid w:val="00BF2153"/>
    <w:rsid w:val="00BF5115"/>
    <w:rsid w:val="00BF55A7"/>
    <w:rsid w:val="00BF63A5"/>
    <w:rsid w:val="00BF7325"/>
    <w:rsid w:val="00BF73DF"/>
    <w:rsid w:val="00C0038F"/>
    <w:rsid w:val="00C04B8E"/>
    <w:rsid w:val="00C10199"/>
    <w:rsid w:val="00C14497"/>
    <w:rsid w:val="00C15542"/>
    <w:rsid w:val="00C160C5"/>
    <w:rsid w:val="00C1768D"/>
    <w:rsid w:val="00C17752"/>
    <w:rsid w:val="00C223DB"/>
    <w:rsid w:val="00C3092A"/>
    <w:rsid w:val="00C31CB3"/>
    <w:rsid w:val="00C31E91"/>
    <w:rsid w:val="00C32E49"/>
    <w:rsid w:val="00C353F9"/>
    <w:rsid w:val="00C35C18"/>
    <w:rsid w:val="00C37505"/>
    <w:rsid w:val="00C404B2"/>
    <w:rsid w:val="00C40EE3"/>
    <w:rsid w:val="00C41D46"/>
    <w:rsid w:val="00C42493"/>
    <w:rsid w:val="00C45BC1"/>
    <w:rsid w:val="00C50A9A"/>
    <w:rsid w:val="00C50CEE"/>
    <w:rsid w:val="00C51106"/>
    <w:rsid w:val="00C5623B"/>
    <w:rsid w:val="00C56BF8"/>
    <w:rsid w:val="00C56D4E"/>
    <w:rsid w:val="00C65A1B"/>
    <w:rsid w:val="00C6768F"/>
    <w:rsid w:val="00C67788"/>
    <w:rsid w:val="00C72F07"/>
    <w:rsid w:val="00C775B2"/>
    <w:rsid w:val="00C77E37"/>
    <w:rsid w:val="00C81393"/>
    <w:rsid w:val="00C83FCE"/>
    <w:rsid w:val="00C842E9"/>
    <w:rsid w:val="00C84DFF"/>
    <w:rsid w:val="00C9072B"/>
    <w:rsid w:val="00C92F98"/>
    <w:rsid w:val="00C94300"/>
    <w:rsid w:val="00C957C8"/>
    <w:rsid w:val="00C960F1"/>
    <w:rsid w:val="00C9674B"/>
    <w:rsid w:val="00C96E3C"/>
    <w:rsid w:val="00CA0C3F"/>
    <w:rsid w:val="00CA12FE"/>
    <w:rsid w:val="00CA1A85"/>
    <w:rsid w:val="00CA1FEC"/>
    <w:rsid w:val="00CA25ED"/>
    <w:rsid w:val="00CA31C7"/>
    <w:rsid w:val="00CA3F24"/>
    <w:rsid w:val="00CA532C"/>
    <w:rsid w:val="00CA5A46"/>
    <w:rsid w:val="00CA5D0B"/>
    <w:rsid w:val="00CA5F5B"/>
    <w:rsid w:val="00CB1628"/>
    <w:rsid w:val="00CB440B"/>
    <w:rsid w:val="00CB4B7C"/>
    <w:rsid w:val="00CB4CFA"/>
    <w:rsid w:val="00CB5420"/>
    <w:rsid w:val="00CB5F55"/>
    <w:rsid w:val="00CB6937"/>
    <w:rsid w:val="00CB6AFD"/>
    <w:rsid w:val="00CC1D72"/>
    <w:rsid w:val="00CC4E03"/>
    <w:rsid w:val="00CD045F"/>
    <w:rsid w:val="00CD1F3F"/>
    <w:rsid w:val="00CD581E"/>
    <w:rsid w:val="00CD77EE"/>
    <w:rsid w:val="00CE21A7"/>
    <w:rsid w:val="00CE733F"/>
    <w:rsid w:val="00CF26AD"/>
    <w:rsid w:val="00CF2D51"/>
    <w:rsid w:val="00D01F4B"/>
    <w:rsid w:val="00D0338A"/>
    <w:rsid w:val="00D0344B"/>
    <w:rsid w:val="00D03554"/>
    <w:rsid w:val="00D108AB"/>
    <w:rsid w:val="00D10B7C"/>
    <w:rsid w:val="00D14D0E"/>
    <w:rsid w:val="00D14E7B"/>
    <w:rsid w:val="00D15723"/>
    <w:rsid w:val="00D15AE7"/>
    <w:rsid w:val="00D2140A"/>
    <w:rsid w:val="00D22C68"/>
    <w:rsid w:val="00D25AE2"/>
    <w:rsid w:val="00D26547"/>
    <w:rsid w:val="00D3063B"/>
    <w:rsid w:val="00D33C3E"/>
    <w:rsid w:val="00D3462B"/>
    <w:rsid w:val="00D35F1D"/>
    <w:rsid w:val="00D364FD"/>
    <w:rsid w:val="00D36616"/>
    <w:rsid w:val="00D36752"/>
    <w:rsid w:val="00D37730"/>
    <w:rsid w:val="00D434A7"/>
    <w:rsid w:val="00D43D3A"/>
    <w:rsid w:val="00D44003"/>
    <w:rsid w:val="00D45526"/>
    <w:rsid w:val="00D45AF5"/>
    <w:rsid w:val="00D5038D"/>
    <w:rsid w:val="00D507D8"/>
    <w:rsid w:val="00D50CF5"/>
    <w:rsid w:val="00D51E91"/>
    <w:rsid w:val="00D529AC"/>
    <w:rsid w:val="00D53131"/>
    <w:rsid w:val="00D551B6"/>
    <w:rsid w:val="00D60837"/>
    <w:rsid w:val="00D62237"/>
    <w:rsid w:val="00D65B0F"/>
    <w:rsid w:val="00D66C9A"/>
    <w:rsid w:val="00D67204"/>
    <w:rsid w:val="00D70B25"/>
    <w:rsid w:val="00D710D1"/>
    <w:rsid w:val="00D737B0"/>
    <w:rsid w:val="00D74AC3"/>
    <w:rsid w:val="00D74C00"/>
    <w:rsid w:val="00D761F2"/>
    <w:rsid w:val="00D776D8"/>
    <w:rsid w:val="00D7793A"/>
    <w:rsid w:val="00D86B37"/>
    <w:rsid w:val="00D86CF2"/>
    <w:rsid w:val="00D90198"/>
    <w:rsid w:val="00D90EFC"/>
    <w:rsid w:val="00D91253"/>
    <w:rsid w:val="00D926FF"/>
    <w:rsid w:val="00D95EF4"/>
    <w:rsid w:val="00D9649E"/>
    <w:rsid w:val="00D96B6E"/>
    <w:rsid w:val="00D972A7"/>
    <w:rsid w:val="00D972D3"/>
    <w:rsid w:val="00D97BDA"/>
    <w:rsid w:val="00DA3419"/>
    <w:rsid w:val="00DA5D3F"/>
    <w:rsid w:val="00DB15AB"/>
    <w:rsid w:val="00DB263D"/>
    <w:rsid w:val="00DB6298"/>
    <w:rsid w:val="00DC0D9F"/>
    <w:rsid w:val="00DC59FE"/>
    <w:rsid w:val="00DC6835"/>
    <w:rsid w:val="00DC6CA7"/>
    <w:rsid w:val="00DC7D94"/>
    <w:rsid w:val="00DD00FD"/>
    <w:rsid w:val="00DD045D"/>
    <w:rsid w:val="00DD073F"/>
    <w:rsid w:val="00DD092E"/>
    <w:rsid w:val="00DD09DC"/>
    <w:rsid w:val="00DD11CA"/>
    <w:rsid w:val="00DD1227"/>
    <w:rsid w:val="00DD1298"/>
    <w:rsid w:val="00DD2CF8"/>
    <w:rsid w:val="00DD378B"/>
    <w:rsid w:val="00DD37D9"/>
    <w:rsid w:val="00DD41E5"/>
    <w:rsid w:val="00DD7EB7"/>
    <w:rsid w:val="00DE15A8"/>
    <w:rsid w:val="00DE7637"/>
    <w:rsid w:val="00DE7917"/>
    <w:rsid w:val="00DE7ADC"/>
    <w:rsid w:val="00DF00B4"/>
    <w:rsid w:val="00DF12A6"/>
    <w:rsid w:val="00DF2403"/>
    <w:rsid w:val="00DF289C"/>
    <w:rsid w:val="00DF567B"/>
    <w:rsid w:val="00DF7903"/>
    <w:rsid w:val="00DF7C51"/>
    <w:rsid w:val="00E00B48"/>
    <w:rsid w:val="00E01035"/>
    <w:rsid w:val="00E021C7"/>
    <w:rsid w:val="00E030DC"/>
    <w:rsid w:val="00E054B7"/>
    <w:rsid w:val="00E05880"/>
    <w:rsid w:val="00E10740"/>
    <w:rsid w:val="00E121F3"/>
    <w:rsid w:val="00E12F8A"/>
    <w:rsid w:val="00E140E3"/>
    <w:rsid w:val="00E17F81"/>
    <w:rsid w:val="00E211BD"/>
    <w:rsid w:val="00E21B59"/>
    <w:rsid w:val="00E30E2C"/>
    <w:rsid w:val="00E31C52"/>
    <w:rsid w:val="00E320F1"/>
    <w:rsid w:val="00E335F5"/>
    <w:rsid w:val="00E339C7"/>
    <w:rsid w:val="00E3697D"/>
    <w:rsid w:val="00E36DAF"/>
    <w:rsid w:val="00E4165A"/>
    <w:rsid w:val="00E41D1D"/>
    <w:rsid w:val="00E42A3A"/>
    <w:rsid w:val="00E444D1"/>
    <w:rsid w:val="00E465BA"/>
    <w:rsid w:val="00E46AC7"/>
    <w:rsid w:val="00E52673"/>
    <w:rsid w:val="00E61FD0"/>
    <w:rsid w:val="00E657F0"/>
    <w:rsid w:val="00E6608C"/>
    <w:rsid w:val="00E67350"/>
    <w:rsid w:val="00E7098C"/>
    <w:rsid w:val="00E70D3C"/>
    <w:rsid w:val="00E73A3F"/>
    <w:rsid w:val="00E748C4"/>
    <w:rsid w:val="00E74A41"/>
    <w:rsid w:val="00E757F8"/>
    <w:rsid w:val="00E766D0"/>
    <w:rsid w:val="00E76E72"/>
    <w:rsid w:val="00E816DD"/>
    <w:rsid w:val="00E81CC1"/>
    <w:rsid w:val="00E81E2F"/>
    <w:rsid w:val="00E82F6D"/>
    <w:rsid w:val="00E8432A"/>
    <w:rsid w:val="00E849F1"/>
    <w:rsid w:val="00E90C6D"/>
    <w:rsid w:val="00E91353"/>
    <w:rsid w:val="00E92C79"/>
    <w:rsid w:val="00E93FE3"/>
    <w:rsid w:val="00E96FF7"/>
    <w:rsid w:val="00E97C8B"/>
    <w:rsid w:val="00EA1363"/>
    <w:rsid w:val="00EA27AD"/>
    <w:rsid w:val="00EA4770"/>
    <w:rsid w:val="00EA4BA6"/>
    <w:rsid w:val="00EA4DA3"/>
    <w:rsid w:val="00EB0B3D"/>
    <w:rsid w:val="00EB0BB8"/>
    <w:rsid w:val="00EB1574"/>
    <w:rsid w:val="00EB212C"/>
    <w:rsid w:val="00EB4322"/>
    <w:rsid w:val="00EB4D65"/>
    <w:rsid w:val="00EB5032"/>
    <w:rsid w:val="00EB5840"/>
    <w:rsid w:val="00EB66B1"/>
    <w:rsid w:val="00EC39BF"/>
    <w:rsid w:val="00ED1A8D"/>
    <w:rsid w:val="00ED3990"/>
    <w:rsid w:val="00ED4BBE"/>
    <w:rsid w:val="00ED71D7"/>
    <w:rsid w:val="00EE1FDB"/>
    <w:rsid w:val="00EE26CD"/>
    <w:rsid w:val="00EE2918"/>
    <w:rsid w:val="00EE2B72"/>
    <w:rsid w:val="00EE3F8B"/>
    <w:rsid w:val="00EE7C20"/>
    <w:rsid w:val="00EE7FE6"/>
    <w:rsid w:val="00EF780C"/>
    <w:rsid w:val="00F018A2"/>
    <w:rsid w:val="00F01D07"/>
    <w:rsid w:val="00F0236E"/>
    <w:rsid w:val="00F03597"/>
    <w:rsid w:val="00F037DC"/>
    <w:rsid w:val="00F052EE"/>
    <w:rsid w:val="00F0567E"/>
    <w:rsid w:val="00F1083E"/>
    <w:rsid w:val="00F13841"/>
    <w:rsid w:val="00F17C3F"/>
    <w:rsid w:val="00F22AA9"/>
    <w:rsid w:val="00F26C5D"/>
    <w:rsid w:val="00F303C0"/>
    <w:rsid w:val="00F30907"/>
    <w:rsid w:val="00F30E87"/>
    <w:rsid w:val="00F317D5"/>
    <w:rsid w:val="00F32374"/>
    <w:rsid w:val="00F332A0"/>
    <w:rsid w:val="00F34337"/>
    <w:rsid w:val="00F36CDA"/>
    <w:rsid w:val="00F40850"/>
    <w:rsid w:val="00F42E64"/>
    <w:rsid w:val="00F43FBE"/>
    <w:rsid w:val="00F441EE"/>
    <w:rsid w:val="00F46544"/>
    <w:rsid w:val="00F503A5"/>
    <w:rsid w:val="00F52B8E"/>
    <w:rsid w:val="00F52CAC"/>
    <w:rsid w:val="00F55726"/>
    <w:rsid w:val="00F55A72"/>
    <w:rsid w:val="00F56467"/>
    <w:rsid w:val="00F568FB"/>
    <w:rsid w:val="00F60CFA"/>
    <w:rsid w:val="00F613B2"/>
    <w:rsid w:val="00F616F0"/>
    <w:rsid w:val="00F61742"/>
    <w:rsid w:val="00F628F4"/>
    <w:rsid w:val="00F6496A"/>
    <w:rsid w:val="00F664B1"/>
    <w:rsid w:val="00F67DDC"/>
    <w:rsid w:val="00F67FE9"/>
    <w:rsid w:val="00F72C95"/>
    <w:rsid w:val="00F732AA"/>
    <w:rsid w:val="00F746B6"/>
    <w:rsid w:val="00F74D03"/>
    <w:rsid w:val="00F75800"/>
    <w:rsid w:val="00F76500"/>
    <w:rsid w:val="00F8212E"/>
    <w:rsid w:val="00F823D4"/>
    <w:rsid w:val="00F83053"/>
    <w:rsid w:val="00F869CF"/>
    <w:rsid w:val="00F870EF"/>
    <w:rsid w:val="00F877C7"/>
    <w:rsid w:val="00F918BC"/>
    <w:rsid w:val="00F9191A"/>
    <w:rsid w:val="00F91BA6"/>
    <w:rsid w:val="00F93561"/>
    <w:rsid w:val="00F93731"/>
    <w:rsid w:val="00F93A74"/>
    <w:rsid w:val="00F96E0A"/>
    <w:rsid w:val="00FA07A2"/>
    <w:rsid w:val="00FA595A"/>
    <w:rsid w:val="00FA6C53"/>
    <w:rsid w:val="00FB0555"/>
    <w:rsid w:val="00FB0BCF"/>
    <w:rsid w:val="00FB2766"/>
    <w:rsid w:val="00FB393B"/>
    <w:rsid w:val="00FB3AEA"/>
    <w:rsid w:val="00FB4581"/>
    <w:rsid w:val="00FB5A2D"/>
    <w:rsid w:val="00FB6CE3"/>
    <w:rsid w:val="00FB7A77"/>
    <w:rsid w:val="00FC0297"/>
    <w:rsid w:val="00FC0695"/>
    <w:rsid w:val="00FC0774"/>
    <w:rsid w:val="00FC29D1"/>
    <w:rsid w:val="00FC2D12"/>
    <w:rsid w:val="00FC361D"/>
    <w:rsid w:val="00FC4370"/>
    <w:rsid w:val="00FC6423"/>
    <w:rsid w:val="00FC6680"/>
    <w:rsid w:val="00FC68E4"/>
    <w:rsid w:val="00FC7109"/>
    <w:rsid w:val="00FD3E4B"/>
    <w:rsid w:val="00FD47AA"/>
    <w:rsid w:val="00FD54CE"/>
    <w:rsid w:val="00FD5FAF"/>
    <w:rsid w:val="00FE59E1"/>
    <w:rsid w:val="00FE60B7"/>
    <w:rsid w:val="00FE7729"/>
    <w:rsid w:val="00FF0DFB"/>
    <w:rsid w:val="00FF32C1"/>
    <w:rsid w:val="00FF3D5E"/>
    <w:rsid w:val="00FF4EE8"/>
    <w:rsid w:val="00FF6FA3"/>
    <w:rsid w:val="00FF7B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277493"/>
  <w15:chartTrackingRefBased/>
  <w15:docId w15:val="{33F26381-D543-4525-88DD-2FEA2972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3A0"/>
    <w:rPr>
      <w:sz w:val="22"/>
    </w:rPr>
  </w:style>
  <w:style w:type="paragraph" w:styleId="Heading1">
    <w:name w:val="heading 1"/>
    <w:basedOn w:val="Normal"/>
    <w:next w:val="Normal"/>
    <w:link w:val="Heading1Char"/>
    <w:uiPriority w:val="9"/>
    <w:qFormat/>
    <w:rsid w:val="006E6A8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E6A8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6E6A8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E6A8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E6A84"/>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6E6A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E6A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E6A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E6A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0F"/>
    <w:pPr>
      <w:ind w:left="720"/>
      <w:contextualSpacing/>
    </w:pPr>
  </w:style>
  <w:style w:type="character" w:customStyle="1" w:styleId="Heading1Char">
    <w:name w:val="Heading 1 Char"/>
    <w:basedOn w:val="DefaultParagraphFont"/>
    <w:link w:val="Heading1"/>
    <w:uiPriority w:val="9"/>
    <w:rsid w:val="006E6A8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6E6A8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6E6A8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E6A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E6A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E6A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E6A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E6A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E6A8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E6A8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E6A8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E6A8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E6A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E6A8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E6A84"/>
    <w:rPr>
      <w:b/>
      <w:bCs/>
    </w:rPr>
  </w:style>
  <w:style w:type="character" w:styleId="Emphasis">
    <w:name w:val="Emphasis"/>
    <w:basedOn w:val="DefaultParagraphFont"/>
    <w:uiPriority w:val="20"/>
    <w:qFormat/>
    <w:rsid w:val="006E6A84"/>
    <w:rPr>
      <w:i/>
      <w:iCs/>
    </w:rPr>
  </w:style>
  <w:style w:type="paragraph" w:styleId="NoSpacing">
    <w:name w:val="No Spacing"/>
    <w:link w:val="NoSpacingChar"/>
    <w:uiPriority w:val="1"/>
    <w:qFormat/>
    <w:rsid w:val="006E6A84"/>
    <w:pPr>
      <w:spacing w:after="0" w:line="240" w:lineRule="auto"/>
    </w:pPr>
  </w:style>
  <w:style w:type="paragraph" w:styleId="Quote">
    <w:name w:val="Quote"/>
    <w:basedOn w:val="Normal"/>
    <w:next w:val="Normal"/>
    <w:link w:val="QuoteChar"/>
    <w:uiPriority w:val="29"/>
    <w:qFormat/>
    <w:rsid w:val="006E6A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E6A84"/>
    <w:rPr>
      <w:i/>
      <w:iCs/>
    </w:rPr>
  </w:style>
  <w:style w:type="paragraph" w:styleId="IntenseQuote">
    <w:name w:val="Intense Quote"/>
    <w:basedOn w:val="Normal"/>
    <w:next w:val="Normal"/>
    <w:link w:val="IntenseQuoteChar"/>
    <w:uiPriority w:val="30"/>
    <w:qFormat/>
    <w:rsid w:val="006E6A8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E6A8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E6A84"/>
    <w:rPr>
      <w:i/>
      <w:iCs/>
      <w:color w:val="595959" w:themeColor="text1" w:themeTint="A6"/>
    </w:rPr>
  </w:style>
  <w:style w:type="character" w:styleId="IntenseEmphasis">
    <w:name w:val="Intense Emphasis"/>
    <w:basedOn w:val="DefaultParagraphFont"/>
    <w:uiPriority w:val="21"/>
    <w:qFormat/>
    <w:rsid w:val="006E6A84"/>
    <w:rPr>
      <w:b/>
      <w:bCs/>
      <w:i/>
      <w:iCs/>
    </w:rPr>
  </w:style>
  <w:style w:type="character" w:styleId="SubtleReference">
    <w:name w:val="Subtle Reference"/>
    <w:basedOn w:val="DefaultParagraphFont"/>
    <w:uiPriority w:val="31"/>
    <w:qFormat/>
    <w:rsid w:val="006E6A84"/>
    <w:rPr>
      <w:smallCaps/>
      <w:color w:val="404040" w:themeColor="text1" w:themeTint="BF"/>
    </w:rPr>
  </w:style>
  <w:style w:type="character" w:styleId="IntenseReference">
    <w:name w:val="Intense Reference"/>
    <w:basedOn w:val="DefaultParagraphFont"/>
    <w:uiPriority w:val="32"/>
    <w:qFormat/>
    <w:rsid w:val="006E6A84"/>
    <w:rPr>
      <w:b/>
      <w:bCs/>
      <w:smallCaps/>
      <w:u w:val="single"/>
    </w:rPr>
  </w:style>
  <w:style w:type="character" w:styleId="BookTitle">
    <w:name w:val="Book Title"/>
    <w:basedOn w:val="DefaultParagraphFont"/>
    <w:uiPriority w:val="33"/>
    <w:qFormat/>
    <w:rsid w:val="006E6A84"/>
    <w:rPr>
      <w:b/>
      <w:bCs/>
      <w:smallCaps/>
    </w:rPr>
  </w:style>
  <w:style w:type="paragraph" w:styleId="TOCHeading">
    <w:name w:val="TOC Heading"/>
    <w:basedOn w:val="Heading1"/>
    <w:next w:val="Normal"/>
    <w:uiPriority w:val="39"/>
    <w:unhideWhenUsed/>
    <w:qFormat/>
    <w:rsid w:val="006E6A84"/>
    <w:pPr>
      <w:outlineLvl w:val="9"/>
    </w:pPr>
  </w:style>
  <w:style w:type="paragraph" w:styleId="BalloonText">
    <w:name w:val="Balloon Text"/>
    <w:basedOn w:val="Normal"/>
    <w:link w:val="BalloonTextChar"/>
    <w:uiPriority w:val="99"/>
    <w:semiHidden/>
    <w:unhideWhenUsed/>
    <w:rsid w:val="00AA0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568"/>
    <w:rPr>
      <w:rFonts w:ascii="Segoe UI" w:hAnsi="Segoe UI" w:cs="Segoe UI"/>
      <w:sz w:val="18"/>
      <w:szCs w:val="18"/>
    </w:rPr>
  </w:style>
  <w:style w:type="paragraph" w:styleId="Revision">
    <w:name w:val="Revision"/>
    <w:hidden/>
    <w:uiPriority w:val="99"/>
    <w:semiHidden/>
    <w:rsid w:val="00BE73D6"/>
    <w:pPr>
      <w:spacing w:after="0" w:line="240" w:lineRule="auto"/>
    </w:pPr>
  </w:style>
  <w:style w:type="table" w:styleId="TableGrid">
    <w:name w:val="Table Grid"/>
    <w:basedOn w:val="TableNormal"/>
    <w:uiPriority w:val="39"/>
    <w:rsid w:val="00D6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27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
    <w:name w:val="List Table 2"/>
    <w:basedOn w:val="TableNormal"/>
    <w:uiPriority w:val="47"/>
    <w:rsid w:val="00932DD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932D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0359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F0359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F0359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7F20A4"/>
    <w:rPr>
      <w:color w:val="808080"/>
    </w:rPr>
  </w:style>
  <w:style w:type="table" w:styleId="GridTable5Dark-Accent1">
    <w:name w:val="Grid Table 5 Dark Accent 1"/>
    <w:basedOn w:val="TableNormal"/>
    <w:uiPriority w:val="50"/>
    <w:rsid w:val="00CA5F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E01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035"/>
    <w:rPr>
      <w:sz w:val="22"/>
    </w:rPr>
  </w:style>
  <w:style w:type="paragraph" w:styleId="Footer">
    <w:name w:val="footer"/>
    <w:basedOn w:val="Normal"/>
    <w:link w:val="FooterChar"/>
    <w:uiPriority w:val="99"/>
    <w:unhideWhenUsed/>
    <w:rsid w:val="00E01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035"/>
    <w:rPr>
      <w:sz w:val="22"/>
    </w:rPr>
  </w:style>
  <w:style w:type="table" w:styleId="GridTable1Light-Accent3">
    <w:name w:val="Grid Table 1 Light Accent 3"/>
    <w:basedOn w:val="TableNormal"/>
    <w:uiPriority w:val="46"/>
    <w:rsid w:val="0075047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8147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8147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75C2E"/>
  </w:style>
  <w:style w:type="character" w:styleId="CommentReference">
    <w:name w:val="annotation reference"/>
    <w:basedOn w:val="DefaultParagraphFont"/>
    <w:uiPriority w:val="99"/>
    <w:semiHidden/>
    <w:unhideWhenUsed/>
    <w:rsid w:val="00FB6CE3"/>
    <w:rPr>
      <w:sz w:val="16"/>
      <w:szCs w:val="16"/>
    </w:rPr>
  </w:style>
  <w:style w:type="paragraph" w:styleId="CommentText">
    <w:name w:val="annotation text"/>
    <w:basedOn w:val="Normal"/>
    <w:link w:val="CommentTextChar"/>
    <w:uiPriority w:val="99"/>
    <w:semiHidden/>
    <w:unhideWhenUsed/>
    <w:rsid w:val="00FB6CE3"/>
    <w:pPr>
      <w:spacing w:line="240" w:lineRule="auto"/>
    </w:pPr>
    <w:rPr>
      <w:sz w:val="20"/>
      <w:szCs w:val="20"/>
    </w:rPr>
  </w:style>
  <w:style w:type="character" w:customStyle="1" w:styleId="CommentTextChar">
    <w:name w:val="Comment Text Char"/>
    <w:basedOn w:val="DefaultParagraphFont"/>
    <w:link w:val="CommentText"/>
    <w:uiPriority w:val="99"/>
    <w:semiHidden/>
    <w:rsid w:val="00FB6CE3"/>
    <w:rPr>
      <w:sz w:val="20"/>
      <w:szCs w:val="20"/>
    </w:rPr>
  </w:style>
  <w:style w:type="table" w:styleId="ListTable3-Accent5">
    <w:name w:val="List Table 3 Accent 5"/>
    <w:basedOn w:val="TableNormal"/>
    <w:uiPriority w:val="48"/>
    <w:rsid w:val="0045731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Hyperlink">
    <w:name w:val="Hyperlink"/>
    <w:basedOn w:val="DefaultParagraphFont"/>
    <w:uiPriority w:val="99"/>
    <w:unhideWhenUsed/>
    <w:rsid w:val="00BE599A"/>
    <w:rPr>
      <w:color w:val="0563C1" w:themeColor="hyperlink"/>
      <w:u w:val="single"/>
    </w:rPr>
  </w:style>
  <w:style w:type="paragraph" w:styleId="NormalWeb">
    <w:name w:val="Normal (Web)"/>
    <w:basedOn w:val="Normal"/>
    <w:uiPriority w:val="99"/>
    <w:semiHidden/>
    <w:unhideWhenUsed/>
    <w:rsid w:val="0051514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ommentSubject">
    <w:name w:val="annotation subject"/>
    <w:basedOn w:val="CommentText"/>
    <w:next w:val="CommentText"/>
    <w:link w:val="CommentSubjectChar"/>
    <w:uiPriority w:val="99"/>
    <w:semiHidden/>
    <w:unhideWhenUsed/>
    <w:rsid w:val="00AF3F5A"/>
    <w:rPr>
      <w:b/>
      <w:bCs/>
    </w:rPr>
  </w:style>
  <w:style w:type="character" w:customStyle="1" w:styleId="CommentSubjectChar">
    <w:name w:val="Comment Subject Char"/>
    <w:basedOn w:val="CommentTextChar"/>
    <w:link w:val="CommentSubject"/>
    <w:uiPriority w:val="99"/>
    <w:semiHidden/>
    <w:rsid w:val="00AF3F5A"/>
    <w:rPr>
      <w:b/>
      <w:bCs/>
      <w:sz w:val="20"/>
      <w:szCs w:val="20"/>
    </w:rPr>
  </w:style>
  <w:style w:type="paragraph" w:styleId="TOC2">
    <w:name w:val="toc 2"/>
    <w:basedOn w:val="Normal"/>
    <w:next w:val="Normal"/>
    <w:autoRedefine/>
    <w:uiPriority w:val="39"/>
    <w:unhideWhenUsed/>
    <w:rsid w:val="00124A9E"/>
    <w:pPr>
      <w:tabs>
        <w:tab w:val="right" w:leader="dot" w:pos="9350"/>
      </w:tabs>
      <w:spacing w:after="100" w:line="259" w:lineRule="auto"/>
      <w:ind w:left="220"/>
    </w:pPr>
    <w:rPr>
      <w:rFonts w:cs="Times New Roman"/>
      <w:szCs w:val="22"/>
      <w:lang w:val="en-US"/>
    </w:rPr>
  </w:style>
  <w:style w:type="paragraph" w:styleId="TOC1">
    <w:name w:val="toc 1"/>
    <w:basedOn w:val="Normal"/>
    <w:next w:val="Normal"/>
    <w:autoRedefine/>
    <w:uiPriority w:val="39"/>
    <w:unhideWhenUsed/>
    <w:rsid w:val="000856B6"/>
    <w:pPr>
      <w:tabs>
        <w:tab w:val="left" w:pos="440"/>
        <w:tab w:val="right" w:leader="dot" w:pos="9350"/>
      </w:tabs>
      <w:spacing w:after="100" w:line="259" w:lineRule="auto"/>
    </w:pPr>
    <w:rPr>
      <w:rFonts w:cs="Times New Roman"/>
      <w:b/>
      <w:noProof/>
      <w:szCs w:val="22"/>
      <w:lang w:val="en-US"/>
    </w:rPr>
  </w:style>
  <w:style w:type="paragraph" w:styleId="TOC3">
    <w:name w:val="toc 3"/>
    <w:basedOn w:val="Normal"/>
    <w:next w:val="Normal"/>
    <w:autoRedefine/>
    <w:uiPriority w:val="39"/>
    <w:unhideWhenUsed/>
    <w:rsid w:val="0075474D"/>
    <w:pPr>
      <w:spacing w:after="100" w:line="259" w:lineRule="auto"/>
      <w:ind w:left="440"/>
    </w:pPr>
    <w:rPr>
      <w:rFonts w:cs="Times New Roman"/>
      <w:szCs w:val="22"/>
      <w:lang w:val="en-US"/>
    </w:rPr>
  </w:style>
  <w:style w:type="character" w:styleId="FollowedHyperlink">
    <w:name w:val="FollowedHyperlink"/>
    <w:basedOn w:val="DefaultParagraphFont"/>
    <w:uiPriority w:val="99"/>
    <w:semiHidden/>
    <w:unhideWhenUsed/>
    <w:rsid w:val="00852B75"/>
    <w:rPr>
      <w:color w:val="954F72" w:themeColor="followedHyperlink"/>
      <w:u w:val="single"/>
    </w:rPr>
  </w:style>
  <w:style w:type="paragraph" w:customStyle="1" w:styleId="Style1">
    <w:name w:val="Style1"/>
    <w:basedOn w:val="Heading1"/>
    <w:link w:val="Style1Char"/>
    <w:qFormat/>
    <w:rsid w:val="0019510F"/>
    <w:pPr>
      <w:numPr>
        <w:numId w:val="10"/>
      </w:numPr>
    </w:pPr>
    <w:rPr>
      <w:sz w:val="40"/>
    </w:rPr>
  </w:style>
  <w:style w:type="character" w:customStyle="1" w:styleId="Style1Char">
    <w:name w:val="Style1 Char"/>
    <w:basedOn w:val="Heading1Char"/>
    <w:link w:val="Style1"/>
    <w:rsid w:val="0019510F"/>
    <w:rPr>
      <w:rFonts w:asciiTheme="majorHAnsi" w:eastAsiaTheme="majorEastAsia" w:hAnsiTheme="majorHAnsi" w:cstheme="majorBidi"/>
      <w:color w:val="2E74B5" w:themeColor="accent1" w:themeShade="BF"/>
      <w:sz w:val="4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42046">
      <w:bodyDiv w:val="1"/>
      <w:marLeft w:val="0"/>
      <w:marRight w:val="0"/>
      <w:marTop w:val="0"/>
      <w:marBottom w:val="0"/>
      <w:divBdr>
        <w:top w:val="none" w:sz="0" w:space="0" w:color="auto"/>
        <w:left w:val="none" w:sz="0" w:space="0" w:color="auto"/>
        <w:bottom w:val="none" w:sz="0" w:space="0" w:color="auto"/>
        <w:right w:val="none" w:sz="0" w:space="0" w:color="auto"/>
      </w:divBdr>
    </w:div>
    <w:div w:id="172182578">
      <w:bodyDiv w:val="1"/>
      <w:marLeft w:val="0"/>
      <w:marRight w:val="0"/>
      <w:marTop w:val="0"/>
      <w:marBottom w:val="0"/>
      <w:divBdr>
        <w:top w:val="none" w:sz="0" w:space="0" w:color="auto"/>
        <w:left w:val="none" w:sz="0" w:space="0" w:color="auto"/>
        <w:bottom w:val="none" w:sz="0" w:space="0" w:color="auto"/>
        <w:right w:val="none" w:sz="0" w:space="0" w:color="auto"/>
      </w:divBdr>
    </w:div>
    <w:div w:id="191694234">
      <w:bodyDiv w:val="1"/>
      <w:marLeft w:val="0"/>
      <w:marRight w:val="0"/>
      <w:marTop w:val="0"/>
      <w:marBottom w:val="0"/>
      <w:divBdr>
        <w:top w:val="none" w:sz="0" w:space="0" w:color="auto"/>
        <w:left w:val="none" w:sz="0" w:space="0" w:color="auto"/>
        <w:bottom w:val="none" w:sz="0" w:space="0" w:color="auto"/>
        <w:right w:val="none" w:sz="0" w:space="0" w:color="auto"/>
      </w:divBdr>
    </w:div>
    <w:div w:id="220143479">
      <w:bodyDiv w:val="1"/>
      <w:marLeft w:val="0"/>
      <w:marRight w:val="0"/>
      <w:marTop w:val="0"/>
      <w:marBottom w:val="0"/>
      <w:divBdr>
        <w:top w:val="none" w:sz="0" w:space="0" w:color="auto"/>
        <w:left w:val="none" w:sz="0" w:space="0" w:color="auto"/>
        <w:bottom w:val="none" w:sz="0" w:space="0" w:color="auto"/>
        <w:right w:val="none" w:sz="0" w:space="0" w:color="auto"/>
      </w:divBdr>
    </w:div>
    <w:div w:id="251741374">
      <w:bodyDiv w:val="1"/>
      <w:marLeft w:val="0"/>
      <w:marRight w:val="0"/>
      <w:marTop w:val="0"/>
      <w:marBottom w:val="0"/>
      <w:divBdr>
        <w:top w:val="none" w:sz="0" w:space="0" w:color="auto"/>
        <w:left w:val="none" w:sz="0" w:space="0" w:color="auto"/>
        <w:bottom w:val="none" w:sz="0" w:space="0" w:color="auto"/>
        <w:right w:val="none" w:sz="0" w:space="0" w:color="auto"/>
      </w:divBdr>
    </w:div>
    <w:div w:id="267128726">
      <w:bodyDiv w:val="1"/>
      <w:marLeft w:val="0"/>
      <w:marRight w:val="0"/>
      <w:marTop w:val="0"/>
      <w:marBottom w:val="0"/>
      <w:divBdr>
        <w:top w:val="none" w:sz="0" w:space="0" w:color="auto"/>
        <w:left w:val="none" w:sz="0" w:space="0" w:color="auto"/>
        <w:bottom w:val="none" w:sz="0" w:space="0" w:color="auto"/>
        <w:right w:val="none" w:sz="0" w:space="0" w:color="auto"/>
      </w:divBdr>
    </w:div>
    <w:div w:id="395276364">
      <w:bodyDiv w:val="1"/>
      <w:marLeft w:val="0"/>
      <w:marRight w:val="0"/>
      <w:marTop w:val="0"/>
      <w:marBottom w:val="0"/>
      <w:divBdr>
        <w:top w:val="none" w:sz="0" w:space="0" w:color="auto"/>
        <w:left w:val="none" w:sz="0" w:space="0" w:color="auto"/>
        <w:bottom w:val="none" w:sz="0" w:space="0" w:color="auto"/>
        <w:right w:val="none" w:sz="0" w:space="0" w:color="auto"/>
      </w:divBdr>
    </w:div>
    <w:div w:id="446585597">
      <w:bodyDiv w:val="1"/>
      <w:marLeft w:val="0"/>
      <w:marRight w:val="0"/>
      <w:marTop w:val="0"/>
      <w:marBottom w:val="0"/>
      <w:divBdr>
        <w:top w:val="none" w:sz="0" w:space="0" w:color="auto"/>
        <w:left w:val="none" w:sz="0" w:space="0" w:color="auto"/>
        <w:bottom w:val="none" w:sz="0" w:space="0" w:color="auto"/>
        <w:right w:val="none" w:sz="0" w:space="0" w:color="auto"/>
      </w:divBdr>
    </w:div>
    <w:div w:id="575824460">
      <w:bodyDiv w:val="1"/>
      <w:marLeft w:val="0"/>
      <w:marRight w:val="0"/>
      <w:marTop w:val="0"/>
      <w:marBottom w:val="0"/>
      <w:divBdr>
        <w:top w:val="none" w:sz="0" w:space="0" w:color="auto"/>
        <w:left w:val="none" w:sz="0" w:space="0" w:color="auto"/>
        <w:bottom w:val="none" w:sz="0" w:space="0" w:color="auto"/>
        <w:right w:val="none" w:sz="0" w:space="0" w:color="auto"/>
      </w:divBdr>
    </w:div>
    <w:div w:id="742799403">
      <w:bodyDiv w:val="1"/>
      <w:marLeft w:val="0"/>
      <w:marRight w:val="0"/>
      <w:marTop w:val="0"/>
      <w:marBottom w:val="0"/>
      <w:divBdr>
        <w:top w:val="none" w:sz="0" w:space="0" w:color="auto"/>
        <w:left w:val="none" w:sz="0" w:space="0" w:color="auto"/>
        <w:bottom w:val="none" w:sz="0" w:space="0" w:color="auto"/>
        <w:right w:val="none" w:sz="0" w:space="0" w:color="auto"/>
      </w:divBdr>
    </w:div>
    <w:div w:id="756513056">
      <w:bodyDiv w:val="1"/>
      <w:marLeft w:val="0"/>
      <w:marRight w:val="0"/>
      <w:marTop w:val="0"/>
      <w:marBottom w:val="0"/>
      <w:divBdr>
        <w:top w:val="none" w:sz="0" w:space="0" w:color="auto"/>
        <w:left w:val="none" w:sz="0" w:space="0" w:color="auto"/>
        <w:bottom w:val="none" w:sz="0" w:space="0" w:color="auto"/>
        <w:right w:val="none" w:sz="0" w:space="0" w:color="auto"/>
      </w:divBdr>
    </w:div>
    <w:div w:id="863252770">
      <w:bodyDiv w:val="1"/>
      <w:marLeft w:val="0"/>
      <w:marRight w:val="0"/>
      <w:marTop w:val="0"/>
      <w:marBottom w:val="0"/>
      <w:divBdr>
        <w:top w:val="none" w:sz="0" w:space="0" w:color="auto"/>
        <w:left w:val="none" w:sz="0" w:space="0" w:color="auto"/>
        <w:bottom w:val="none" w:sz="0" w:space="0" w:color="auto"/>
        <w:right w:val="none" w:sz="0" w:space="0" w:color="auto"/>
      </w:divBdr>
    </w:div>
    <w:div w:id="999776120">
      <w:bodyDiv w:val="1"/>
      <w:marLeft w:val="0"/>
      <w:marRight w:val="0"/>
      <w:marTop w:val="0"/>
      <w:marBottom w:val="0"/>
      <w:divBdr>
        <w:top w:val="none" w:sz="0" w:space="0" w:color="auto"/>
        <w:left w:val="none" w:sz="0" w:space="0" w:color="auto"/>
        <w:bottom w:val="none" w:sz="0" w:space="0" w:color="auto"/>
        <w:right w:val="none" w:sz="0" w:space="0" w:color="auto"/>
      </w:divBdr>
    </w:div>
    <w:div w:id="1046443036">
      <w:bodyDiv w:val="1"/>
      <w:marLeft w:val="0"/>
      <w:marRight w:val="0"/>
      <w:marTop w:val="0"/>
      <w:marBottom w:val="0"/>
      <w:divBdr>
        <w:top w:val="none" w:sz="0" w:space="0" w:color="auto"/>
        <w:left w:val="none" w:sz="0" w:space="0" w:color="auto"/>
        <w:bottom w:val="none" w:sz="0" w:space="0" w:color="auto"/>
        <w:right w:val="none" w:sz="0" w:space="0" w:color="auto"/>
      </w:divBdr>
    </w:div>
    <w:div w:id="1089540460">
      <w:bodyDiv w:val="1"/>
      <w:marLeft w:val="0"/>
      <w:marRight w:val="0"/>
      <w:marTop w:val="0"/>
      <w:marBottom w:val="0"/>
      <w:divBdr>
        <w:top w:val="none" w:sz="0" w:space="0" w:color="auto"/>
        <w:left w:val="none" w:sz="0" w:space="0" w:color="auto"/>
        <w:bottom w:val="none" w:sz="0" w:space="0" w:color="auto"/>
        <w:right w:val="none" w:sz="0" w:space="0" w:color="auto"/>
      </w:divBdr>
    </w:div>
    <w:div w:id="1109543701">
      <w:bodyDiv w:val="1"/>
      <w:marLeft w:val="0"/>
      <w:marRight w:val="0"/>
      <w:marTop w:val="0"/>
      <w:marBottom w:val="0"/>
      <w:divBdr>
        <w:top w:val="none" w:sz="0" w:space="0" w:color="auto"/>
        <w:left w:val="none" w:sz="0" w:space="0" w:color="auto"/>
        <w:bottom w:val="none" w:sz="0" w:space="0" w:color="auto"/>
        <w:right w:val="none" w:sz="0" w:space="0" w:color="auto"/>
      </w:divBdr>
    </w:div>
    <w:div w:id="1254168427">
      <w:bodyDiv w:val="1"/>
      <w:marLeft w:val="0"/>
      <w:marRight w:val="0"/>
      <w:marTop w:val="0"/>
      <w:marBottom w:val="0"/>
      <w:divBdr>
        <w:top w:val="none" w:sz="0" w:space="0" w:color="auto"/>
        <w:left w:val="none" w:sz="0" w:space="0" w:color="auto"/>
        <w:bottom w:val="none" w:sz="0" w:space="0" w:color="auto"/>
        <w:right w:val="none" w:sz="0" w:space="0" w:color="auto"/>
      </w:divBdr>
      <w:divsChild>
        <w:div w:id="1874346350">
          <w:marLeft w:val="1166"/>
          <w:marRight w:val="0"/>
          <w:marTop w:val="115"/>
          <w:marBottom w:val="0"/>
          <w:divBdr>
            <w:top w:val="none" w:sz="0" w:space="0" w:color="auto"/>
            <w:left w:val="none" w:sz="0" w:space="0" w:color="auto"/>
            <w:bottom w:val="none" w:sz="0" w:space="0" w:color="auto"/>
            <w:right w:val="none" w:sz="0" w:space="0" w:color="auto"/>
          </w:divBdr>
        </w:div>
        <w:div w:id="48194332">
          <w:marLeft w:val="1800"/>
          <w:marRight w:val="0"/>
          <w:marTop w:val="96"/>
          <w:marBottom w:val="0"/>
          <w:divBdr>
            <w:top w:val="none" w:sz="0" w:space="0" w:color="auto"/>
            <w:left w:val="none" w:sz="0" w:space="0" w:color="auto"/>
            <w:bottom w:val="none" w:sz="0" w:space="0" w:color="auto"/>
            <w:right w:val="none" w:sz="0" w:space="0" w:color="auto"/>
          </w:divBdr>
        </w:div>
        <w:div w:id="1228809095">
          <w:marLeft w:val="1800"/>
          <w:marRight w:val="0"/>
          <w:marTop w:val="96"/>
          <w:marBottom w:val="0"/>
          <w:divBdr>
            <w:top w:val="none" w:sz="0" w:space="0" w:color="auto"/>
            <w:left w:val="none" w:sz="0" w:space="0" w:color="auto"/>
            <w:bottom w:val="none" w:sz="0" w:space="0" w:color="auto"/>
            <w:right w:val="none" w:sz="0" w:space="0" w:color="auto"/>
          </w:divBdr>
        </w:div>
        <w:div w:id="1014574408">
          <w:marLeft w:val="1800"/>
          <w:marRight w:val="0"/>
          <w:marTop w:val="96"/>
          <w:marBottom w:val="0"/>
          <w:divBdr>
            <w:top w:val="none" w:sz="0" w:space="0" w:color="auto"/>
            <w:left w:val="none" w:sz="0" w:space="0" w:color="auto"/>
            <w:bottom w:val="none" w:sz="0" w:space="0" w:color="auto"/>
            <w:right w:val="none" w:sz="0" w:space="0" w:color="auto"/>
          </w:divBdr>
        </w:div>
      </w:divsChild>
    </w:div>
    <w:div w:id="1293294506">
      <w:bodyDiv w:val="1"/>
      <w:marLeft w:val="0"/>
      <w:marRight w:val="0"/>
      <w:marTop w:val="0"/>
      <w:marBottom w:val="0"/>
      <w:divBdr>
        <w:top w:val="none" w:sz="0" w:space="0" w:color="auto"/>
        <w:left w:val="none" w:sz="0" w:space="0" w:color="auto"/>
        <w:bottom w:val="none" w:sz="0" w:space="0" w:color="auto"/>
        <w:right w:val="none" w:sz="0" w:space="0" w:color="auto"/>
      </w:divBdr>
    </w:div>
    <w:div w:id="1293753039">
      <w:bodyDiv w:val="1"/>
      <w:marLeft w:val="0"/>
      <w:marRight w:val="0"/>
      <w:marTop w:val="0"/>
      <w:marBottom w:val="0"/>
      <w:divBdr>
        <w:top w:val="none" w:sz="0" w:space="0" w:color="auto"/>
        <w:left w:val="none" w:sz="0" w:space="0" w:color="auto"/>
        <w:bottom w:val="none" w:sz="0" w:space="0" w:color="auto"/>
        <w:right w:val="none" w:sz="0" w:space="0" w:color="auto"/>
      </w:divBdr>
    </w:div>
    <w:div w:id="1614827228">
      <w:bodyDiv w:val="1"/>
      <w:marLeft w:val="0"/>
      <w:marRight w:val="0"/>
      <w:marTop w:val="0"/>
      <w:marBottom w:val="0"/>
      <w:divBdr>
        <w:top w:val="none" w:sz="0" w:space="0" w:color="auto"/>
        <w:left w:val="none" w:sz="0" w:space="0" w:color="auto"/>
        <w:bottom w:val="none" w:sz="0" w:space="0" w:color="auto"/>
        <w:right w:val="none" w:sz="0" w:space="0" w:color="auto"/>
      </w:divBdr>
    </w:div>
    <w:div w:id="1652564571">
      <w:bodyDiv w:val="1"/>
      <w:marLeft w:val="0"/>
      <w:marRight w:val="0"/>
      <w:marTop w:val="0"/>
      <w:marBottom w:val="0"/>
      <w:divBdr>
        <w:top w:val="none" w:sz="0" w:space="0" w:color="auto"/>
        <w:left w:val="none" w:sz="0" w:space="0" w:color="auto"/>
        <w:bottom w:val="none" w:sz="0" w:space="0" w:color="auto"/>
        <w:right w:val="none" w:sz="0" w:space="0" w:color="auto"/>
      </w:divBdr>
    </w:div>
    <w:div w:id="1700734742">
      <w:bodyDiv w:val="1"/>
      <w:marLeft w:val="0"/>
      <w:marRight w:val="0"/>
      <w:marTop w:val="0"/>
      <w:marBottom w:val="0"/>
      <w:divBdr>
        <w:top w:val="none" w:sz="0" w:space="0" w:color="auto"/>
        <w:left w:val="none" w:sz="0" w:space="0" w:color="auto"/>
        <w:bottom w:val="none" w:sz="0" w:space="0" w:color="auto"/>
        <w:right w:val="none" w:sz="0" w:space="0" w:color="auto"/>
      </w:divBdr>
    </w:div>
    <w:div w:id="1717312162">
      <w:bodyDiv w:val="1"/>
      <w:marLeft w:val="0"/>
      <w:marRight w:val="0"/>
      <w:marTop w:val="0"/>
      <w:marBottom w:val="0"/>
      <w:divBdr>
        <w:top w:val="none" w:sz="0" w:space="0" w:color="auto"/>
        <w:left w:val="none" w:sz="0" w:space="0" w:color="auto"/>
        <w:bottom w:val="none" w:sz="0" w:space="0" w:color="auto"/>
        <w:right w:val="none" w:sz="0" w:space="0" w:color="auto"/>
      </w:divBdr>
    </w:div>
    <w:div w:id="1806003436">
      <w:bodyDiv w:val="1"/>
      <w:marLeft w:val="0"/>
      <w:marRight w:val="0"/>
      <w:marTop w:val="0"/>
      <w:marBottom w:val="0"/>
      <w:divBdr>
        <w:top w:val="none" w:sz="0" w:space="0" w:color="auto"/>
        <w:left w:val="none" w:sz="0" w:space="0" w:color="auto"/>
        <w:bottom w:val="none" w:sz="0" w:space="0" w:color="auto"/>
        <w:right w:val="none" w:sz="0" w:space="0" w:color="auto"/>
      </w:divBdr>
    </w:div>
    <w:div w:id="2062168025">
      <w:bodyDiv w:val="1"/>
      <w:marLeft w:val="0"/>
      <w:marRight w:val="0"/>
      <w:marTop w:val="0"/>
      <w:marBottom w:val="0"/>
      <w:divBdr>
        <w:top w:val="none" w:sz="0" w:space="0" w:color="auto"/>
        <w:left w:val="none" w:sz="0" w:space="0" w:color="auto"/>
        <w:bottom w:val="none" w:sz="0" w:space="0" w:color="auto"/>
        <w:right w:val="none" w:sz="0" w:space="0" w:color="auto"/>
      </w:divBdr>
    </w:div>
    <w:div w:id="21309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chart" Target="charts/chart3.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stchsfs\zhaoyif$\REPORT\EXPcv_Oct_030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stchsfs\zhaoyif$\REPORT\EXPcv_Oct_03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chsfs\zhaoyif$\REPORT\EXPcv_Oct_030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CA"/>
              <a:t>CV by province</a:t>
            </a:r>
          </a:p>
        </c:rich>
      </c:tx>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'Cv&amp;TN byprov'!$C$1</c:f>
              <c:strCache>
                <c:ptCount val="1"/>
                <c:pt idx="0">
                  <c:v>RY2017</c:v>
                </c:pt>
              </c:strCache>
            </c:strRef>
          </c:tx>
          <c:spPr>
            <a:solidFill>
              <a:srgbClr val="5B9BD5"/>
            </a:solidFill>
            <a:ln>
              <a:noFill/>
            </a:ln>
            <a:effectLst/>
          </c:spPr>
          <c:invertIfNegative val="0"/>
          <c:cat>
            <c:strRef>
              <c:f>'Cv&amp;TN byprov'!$A$2:$A$15</c:f>
              <c:strCache>
                <c:ptCount val="14"/>
                <c:pt idx="0">
                  <c:v>10</c:v>
                </c:pt>
                <c:pt idx="1">
                  <c:v>11</c:v>
                </c:pt>
                <c:pt idx="2">
                  <c:v>12</c:v>
                </c:pt>
                <c:pt idx="3">
                  <c:v>13</c:v>
                </c:pt>
                <c:pt idx="4">
                  <c:v>24</c:v>
                </c:pt>
                <c:pt idx="5">
                  <c:v>35</c:v>
                </c:pt>
                <c:pt idx="6">
                  <c:v>46</c:v>
                </c:pt>
                <c:pt idx="7">
                  <c:v>47</c:v>
                </c:pt>
                <c:pt idx="8">
                  <c:v>48</c:v>
                </c:pt>
                <c:pt idx="9">
                  <c:v>59</c:v>
                </c:pt>
                <c:pt idx="10">
                  <c:v>60</c:v>
                </c:pt>
                <c:pt idx="11">
                  <c:v>61</c:v>
                </c:pt>
                <c:pt idx="12">
                  <c:v>62</c:v>
                </c:pt>
                <c:pt idx="13">
                  <c:v>Canada</c:v>
                </c:pt>
              </c:strCache>
            </c:strRef>
          </c:cat>
          <c:val>
            <c:numRef>
              <c:f>'Cv&amp;TN byprov'!$C$2:$C$15</c:f>
              <c:numCache>
                <c:formatCode>0.00%</c:formatCode>
                <c:ptCount val="14"/>
                <c:pt idx="0">
                  <c:v>1.6863E-3</c:v>
                </c:pt>
                <c:pt idx="1">
                  <c:v>4.1900000000000002E-5</c:v>
                </c:pt>
                <c:pt idx="2">
                  <c:v>1.6141E-3</c:v>
                </c:pt>
                <c:pt idx="3">
                  <c:v>9.8660000000000002E-4</c:v>
                </c:pt>
                <c:pt idx="4">
                  <c:v>1.9092E-3</c:v>
                </c:pt>
                <c:pt idx="5">
                  <c:v>1.9396999999999999E-3</c:v>
                </c:pt>
                <c:pt idx="6">
                  <c:v>1.1982E-3</c:v>
                </c:pt>
                <c:pt idx="7">
                  <c:v>1.1941E-3</c:v>
                </c:pt>
                <c:pt idx="8">
                  <c:v>1.5076E-3</c:v>
                </c:pt>
                <c:pt idx="9">
                  <c:v>2.1118E-3</c:v>
                </c:pt>
                <c:pt idx="10">
                  <c:v>0</c:v>
                </c:pt>
                <c:pt idx="11">
                  <c:v>0</c:v>
                </c:pt>
                <c:pt idx="12">
                  <c:v>0</c:v>
                </c:pt>
                <c:pt idx="13">
                  <c:v>1.0281999999999999E-3</c:v>
                </c:pt>
              </c:numCache>
            </c:numRef>
          </c:val>
        </c:ser>
        <c:ser>
          <c:idx val="1"/>
          <c:order val="1"/>
          <c:tx>
            <c:strRef>
              <c:f>'Cv&amp;TN byprov'!$E$1</c:f>
              <c:strCache>
                <c:ptCount val="1"/>
                <c:pt idx="0">
                  <c:v>RY2018</c:v>
                </c:pt>
              </c:strCache>
            </c:strRef>
          </c:tx>
          <c:spPr>
            <a:solidFill>
              <a:srgbClr val="ED7D31"/>
            </a:solidFill>
            <a:ln>
              <a:noFill/>
            </a:ln>
            <a:effectLst/>
          </c:spPr>
          <c:invertIfNegative val="0"/>
          <c:cat>
            <c:strRef>
              <c:f>'Cv&amp;TN byprov'!$A$2:$A$15</c:f>
              <c:strCache>
                <c:ptCount val="14"/>
                <c:pt idx="0">
                  <c:v>10</c:v>
                </c:pt>
                <c:pt idx="1">
                  <c:v>11</c:v>
                </c:pt>
                <c:pt idx="2">
                  <c:v>12</c:v>
                </c:pt>
                <c:pt idx="3">
                  <c:v>13</c:v>
                </c:pt>
                <c:pt idx="4">
                  <c:v>24</c:v>
                </c:pt>
                <c:pt idx="5">
                  <c:v>35</c:v>
                </c:pt>
                <c:pt idx="6">
                  <c:v>46</c:v>
                </c:pt>
                <c:pt idx="7">
                  <c:v>47</c:v>
                </c:pt>
                <c:pt idx="8">
                  <c:v>48</c:v>
                </c:pt>
                <c:pt idx="9">
                  <c:v>59</c:v>
                </c:pt>
                <c:pt idx="10">
                  <c:v>60</c:v>
                </c:pt>
                <c:pt idx="11">
                  <c:v>61</c:v>
                </c:pt>
                <c:pt idx="12">
                  <c:v>62</c:v>
                </c:pt>
                <c:pt idx="13">
                  <c:v>Canada</c:v>
                </c:pt>
              </c:strCache>
            </c:strRef>
          </c:cat>
          <c:val>
            <c:numRef>
              <c:f>'Cv&amp;TN byprov'!$E$2:$E$15</c:f>
              <c:numCache>
                <c:formatCode>0.00%</c:formatCode>
                <c:ptCount val="14"/>
                <c:pt idx="0">
                  <c:v>2.1091999999999999E-3</c:v>
                </c:pt>
                <c:pt idx="1">
                  <c:v>0</c:v>
                </c:pt>
                <c:pt idx="2">
                  <c:v>1.7773000000000001E-3</c:v>
                </c:pt>
                <c:pt idx="3">
                  <c:v>1.7061000000000001E-3</c:v>
                </c:pt>
                <c:pt idx="4">
                  <c:v>2.6803E-3</c:v>
                </c:pt>
                <c:pt idx="5">
                  <c:v>2.5986E-3</c:v>
                </c:pt>
                <c:pt idx="6">
                  <c:v>1.3836E-3</c:v>
                </c:pt>
                <c:pt idx="7">
                  <c:v>1.3209999999999999E-3</c:v>
                </c:pt>
                <c:pt idx="8">
                  <c:v>2.2669000000000001E-3</c:v>
                </c:pt>
                <c:pt idx="9">
                  <c:v>3.0642E-3</c:v>
                </c:pt>
                <c:pt idx="10">
                  <c:v>0</c:v>
                </c:pt>
                <c:pt idx="11">
                  <c:v>0</c:v>
                </c:pt>
                <c:pt idx="12">
                  <c:v>0</c:v>
                </c:pt>
                <c:pt idx="13">
                  <c:v>1.3989E-3</c:v>
                </c:pt>
              </c:numCache>
            </c:numRef>
          </c:val>
        </c:ser>
        <c:dLbls>
          <c:showLegendKey val="0"/>
          <c:showVal val="0"/>
          <c:showCatName val="0"/>
          <c:showSerName val="0"/>
          <c:showPercent val="0"/>
          <c:showBubbleSize val="0"/>
        </c:dLbls>
        <c:gapWidth val="219"/>
        <c:overlap val="-27"/>
        <c:axId val="187988368"/>
        <c:axId val="187989152"/>
      </c:barChart>
      <c:catAx>
        <c:axId val="18798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7989152"/>
        <c:crosses val="autoZero"/>
        <c:auto val="1"/>
        <c:lblAlgn val="ctr"/>
        <c:lblOffset val="100"/>
        <c:noMultiLvlLbl val="0"/>
      </c:catAx>
      <c:valAx>
        <c:axId val="1879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CA"/>
                  <a:t>CV</a:t>
                </a:r>
              </a:p>
            </c:rich>
          </c:tx>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79883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80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CA" sz="900" b="0" dirty="0"/>
              <a:t>CV by NAICS-3 level</a:t>
            </a:r>
          </a:p>
        </c:rich>
      </c:tx>
      <c:layout>
        <c:manualLayout>
          <c:xMode val="edge"/>
          <c:yMode val="edge"/>
          <c:x val="0.41253016640246704"/>
          <c:y val="9.876543209876543E-3"/>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65224396455391"/>
          <c:y val="6.9061922815203652E-2"/>
          <c:w val="0.87194511577141964"/>
          <c:h val="0.77780694079906676"/>
        </c:manualLayout>
      </c:layout>
      <c:barChart>
        <c:barDir val="col"/>
        <c:grouping val="clustered"/>
        <c:varyColors val="0"/>
        <c:ser>
          <c:idx val="0"/>
          <c:order val="0"/>
          <c:tx>
            <c:strRef>
              <c:f>Cv_by_naics!$E$1</c:f>
              <c:strCache>
                <c:ptCount val="1"/>
                <c:pt idx="0">
                  <c:v>RY2017</c:v>
                </c:pt>
              </c:strCache>
            </c:strRef>
          </c:tx>
          <c:spPr>
            <a:solidFill>
              <a:schemeClr val="accent1"/>
            </a:solidFill>
            <a:ln>
              <a:noFill/>
            </a:ln>
            <a:effectLst/>
          </c:spPr>
          <c:invertIfNegative val="0"/>
          <c:cat>
            <c:strRef>
              <c:f>Cv_by_naics!$A$2:$A$23</c:f>
              <c:strCache>
                <c:ptCount val="22"/>
                <c:pt idx="0">
                  <c:v>113</c:v>
                </c:pt>
                <c:pt idx="1">
                  <c:v>311</c:v>
                </c:pt>
                <c:pt idx="2">
                  <c:v>312</c:v>
                </c:pt>
                <c:pt idx="3">
                  <c:v>313</c:v>
                </c:pt>
                <c:pt idx="4">
                  <c:v>314</c:v>
                </c:pt>
                <c:pt idx="5">
                  <c:v>315</c:v>
                </c:pt>
                <c:pt idx="6">
                  <c:v>316</c:v>
                </c:pt>
                <c:pt idx="7">
                  <c:v>321</c:v>
                </c:pt>
                <c:pt idx="8">
                  <c:v>322</c:v>
                </c:pt>
                <c:pt idx="9">
                  <c:v>323</c:v>
                </c:pt>
                <c:pt idx="10">
                  <c:v>324</c:v>
                </c:pt>
                <c:pt idx="11">
                  <c:v>325</c:v>
                </c:pt>
                <c:pt idx="12">
                  <c:v>326</c:v>
                </c:pt>
                <c:pt idx="13">
                  <c:v>327</c:v>
                </c:pt>
                <c:pt idx="14">
                  <c:v>331</c:v>
                </c:pt>
                <c:pt idx="15">
                  <c:v>332</c:v>
                </c:pt>
                <c:pt idx="16">
                  <c:v>333</c:v>
                </c:pt>
                <c:pt idx="17">
                  <c:v>334</c:v>
                </c:pt>
                <c:pt idx="18">
                  <c:v>335</c:v>
                </c:pt>
                <c:pt idx="19">
                  <c:v>336</c:v>
                </c:pt>
                <c:pt idx="20">
                  <c:v>337</c:v>
                </c:pt>
                <c:pt idx="21">
                  <c:v>339</c:v>
                </c:pt>
              </c:strCache>
            </c:strRef>
          </c:cat>
          <c:val>
            <c:numRef>
              <c:f>Cv_by_naics!$E$2:$E$23</c:f>
              <c:numCache>
                <c:formatCode>0.00%</c:formatCode>
                <c:ptCount val="22"/>
                <c:pt idx="0">
                  <c:v>8.5517000000000006E-3</c:v>
                </c:pt>
                <c:pt idx="1">
                  <c:v>2.3251000000000001E-3</c:v>
                </c:pt>
                <c:pt idx="2">
                  <c:v>4.5285000000000004E-3</c:v>
                </c:pt>
                <c:pt idx="3">
                  <c:v>3.1071100000000001E-2</c:v>
                </c:pt>
                <c:pt idx="4">
                  <c:v>2.5405199999999999E-2</c:v>
                </c:pt>
                <c:pt idx="5">
                  <c:v>2.0800800000000001E-2</c:v>
                </c:pt>
                <c:pt idx="6">
                  <c:v>4.13923E-2</c:v>
                </c:pt>
                <c:pt idx="7">
                  <c:v>4.3750999999999998E-3</c:v>
                </c:pt>
                <c:pt idx="8">
                  <c:v>3.1112000000000002E-3</c:v>
                </c:pt>
                <c:pt idx="9">
                  <c:v>1.08929E-2</c:v>
                </c:pt>
                <c:pt idx="10">
                  <c:v>1.1857E-3</c:v>
                </c:pt>
                <c:pt idx="11">
                  <c:v>3.6927000000000001E-3</c:v>
                </c:pt>
                <c:pt idx="12">
                  <c:v>9.3136E-3</c:v>
                </c:pt>
                <c:pt idx="13">
                  <c:v>8.3823000000000005E-3</c:v>
                </c:pt>
                <c:pt idx="14">
                  <c:v>2.0498999999999999E-3</c:v>
                </c:pt>
                <c:pt idx="15">
                  <c:v>5.9619E-3</c:v>
                </c:pt>
                <c:pt idx="16">
                  <c:v>5.0063E-3</c:v>
                </c:pt>
                <c:pt idx="17">
                  <c:v>5.6952000000000001E-3</c:v>
                </c:pt>
                <c:pt idx="18">
                  <c:v>1.0487099999999999E-2</c:v>
                </c:pt>
                <c:pt idx="19">
                  <c:v>1.8998000000000001E-3</c:v>
                </c:pt>
                <c:pt idx="20">
                  <c:v>1.0625799999999999E-2</c:v>
                </c:pt>
                <c:pt idx="21">
                  <c:v>1.18028E-2</c:v>
                </c:pt>
              </c:numCache>
            </c:numRef>
          </c:val>
        </c:ser>
        <c:ser>
          <c:idx val="1"/>
          <c:order val="1"/>
          <c:tx>
            <c:strRef>
              <c:f>Cv_by_naics!$F$1</c:f>
              <c:strCache>
                <c:ptCount val="1"/>
                <c:pt idx="0">
                  <c:v>RY2018</c:v>
                </c:pt>
              </c:strCache>
            </c:strRef>
          </c:tx>
          <c:spPr>
            <a:solidFill>
              <a:schemeClr val="accent2"/>
            </a:solidFill>
            <a:ln>
              <a:noFill/>
            </a:ln>
            <a:effectLst/>
          </c:spPr>
          <c:invertIfNegative val="0"/>
          <c:cat>
            <c:strRef>
              <c:f>Cv_by_naics!$A$2:$A$23</c:f>
              <c:strCache>
                <c:ptCount val="22"/>
                <c:pt idx="0">
                  <c:v>113</c:v>
                </c:pt>
                <c:pt idx="1">
                  <c:v>311</c:v>
                </c:pt>
                <c:pt idx="2">
                  <c:v>312</c:v>
                </c:pt>
                <c:pt idx="3">
                  <c:v>313</c:v>
                </c:pt>
                <c:pt idx="4">
                  <c:v>314</c:v>
                </c:pt>
                <c:pt idx="5">
                  <c:v>315</c:v>
                </c:pt>
                <c:pt idx="6">
                  <c:v>316</c:v>
                </c:pt>
                <c:pt idx="7">
                  <c:v>321</c:v>
                </c:pt>
                <c:pt idx="8">
                  <c:v>322</c:v>
                </c:pt>
                <c:pt idx="9">
                  <c:v>323</c:v>
                </c:pt>
                <c:pt idx="10">
                  <c:v>324</c:v>
                </c:pt>
                <c:pt idx="11">
                  <c:v>325</c:v>
                </c:pt>
                <c:pt idx="12">
                  <c:v>326</c:v>
                </c:pt>
                <c:pt idx="13">
                  <c:v>327</c:v>
                </c:pt>
                <c:pt idx="14">
                  <c:v>331</c:v>
                </c:pt>
                <c:pt idx="15">
                  <c:v>332</c:v>
                </c:pt>
                <c:pt idx="16">
                  <c:v>333</c:v>
                </c:pt>
                <c:pt idx="17">
                  <c:v>334</c:v>
                </c:pt>
                <c:pt idx="18">
                  <c:v>335</c:v>
                </c:pt>
                <c:pt idx="19">
                  <c:v>336</c:v>
                </c:pt>
                <c:pt idx="20">
                  <c:v>337</c:v>
                </c:pt>
                <c:pt idx="21">
                  <c:v>339</c:v>
                </c:pt>
              </c:strCache>
            </c:strRef>
          </c:cat>
          <c:val>
            <c:numRef>
              <c:f>Cv_by_naics!$F$2:$F$23</c:f>
              <c:numCache>
                <c:formatCode>0.00%</c:formatCode>
                <c:ptCount val="22"/>
                <c:pt idx="0">
                  <c:v>1.2912399999999999E-2</c:v>
                </c:pt>
                <c:pt idx="1">
                  <c:v>3.4604000000000002E-3</c:v>
                </c:pt>
                <c:pt idx="2">
                  <c:v>5.3942E-3</c:v>
                </c:pt>
                <c:pt idx="3">
                  <c:v>7.0036999999999999E-3</c:v>
                </c:pt>
                <c:pt idx="4">
                  <c:v>2.3132099999999999E-2</c:v>
                </c:pt>
                <c:pt idx="5">
                  <c:v>1.9771E-2</c:v>
                </c:pt>
                <c:pt idx="6">
                  <c:v>8.7165000000000003E-3</c:v>
                </c:pt>
                <c:pt idx="7">
                  <c:v>5.9557999999999998E-3</c:v>
                </c:pt>
                <c:pt idx="8">
                  <c:v>4.1101000000000002E-3</c:v>
                </c:pt>
                <c:pt idx="9">
                  <c:v>1.91361E-2</c:v>
                </c:pt>
                <c:pt idx="10">
                  <c:v>4.8680000000000001E-4</c:v>
                </c:pt>
                <c:pt idx="11">
                  <c:v>4.0017000000000004E-3</c:v>
                </c:pt>
                <c:pt idx="12">
                  <c:v>1.18511E-2</c:v>
                </c:pt>
                <c:pt idx="13">
                  <c:v>8.3414000000000006E-3</c:v>
                </c:pt>
                <c:pt idx="14">
                  <c:v>1.9164E-3</c:v>
                </c:pt>
                <c:pt idx="15">
                  <c:v>8.8628999999999999E-3</c:v>
                </c:pt>
                <c:pt idx="16">
                  <c:v>7.4730999999999999E-3</c:v>
                </c:pt>
                <c:pt idx="17">
                  <c:v>1.2673200000000001E-2</c:v>
                </c:pt>
                <c:pt idx="18">
                  <c:v>1.3010900000000001E-2</c:v>
                </c:pt>
                <c:pt idx="19">
                  <c:v>2.8854000000000002E-3</c:v>
                </c:pt>
                <c:pt idx="20">
                  <c:v>1.47201E-2</c:v>
                </c:pt>
                <c:pt idx="21">
                  <c:v>1.3515599999999999E-2</c:v>
                </c:pt>
              </c:numCache>
            </c:numRef>
          </c:val>
        </c:ser>
        <c:dLbls>
          <c:showLegendKey val="0"/>
          <c:showVal val="0"/>
          <c:showCatName val="0"/>
          <c:showSerName val="0"/>
          <c:showPercent val="0"/>
          <c:showBubbleSize val="0"/>
        </c:dLbls>
        <c:gapWidth val="219"/>
        <c:overlap val="-27"/>
        <c:axId val="187989936"/>
        <c:axId val="187990328"/>
      </c:barChart>
      <c:catAx>
        <c:axId val="18798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7990328"/>
        <c:crosses val="autoZero"/>
        <c:auto val="1"/>
        <c:lblAlgn val="ctr"/>
        <c:lblOffset val="100"/>
        <c:noMultiLvlLbl val="0"/>
      </c:catAx>
      <c:valAx>
        <c:axId val="18799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a:t>CV</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7989936"/>
        <c:crosses val="autoZero"/>
        <c:crossBetween val="between"/>
      </c:valAx>
      <c:spPr>
        <a:noFill/>
        <a:ln>
          <a:noFill/>
        </a:ln>
        <a:effectLst/>
      </c:spPr>
    </c:plotArea>
    <c:legend>
      <c:legendPos val="b"/>
      <c:layout>
        <c:manualLayout>
          <c:xMode val="edge"/>
          <c:yMode val="edge"/>
          <c:x val="0.36439922732430724"/>
          <c:y val="0.90781568970545368"/>
          <c:w val="0.27120154535138552"/>
          <c:h val="7.7369495479731695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1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CA" sz="1000"/>
              <a:t>Cv distribution graph</a:t>
            </a:r>
            <a:r>
              <a:rPr lang="en-CA" sz="1000" baseline="0"/>
              <a:t> B</a:t>
            </a:r>
            <a:endParaRPr lang="en-CA" sz="1000"/>
          </a:p>
        </c:rich>
      </c:tx>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Pivottable!$D$9</c:f>
              <c:strCache>
                <c:ptCount val="1"/>
                <c:pt idx="0">
                  <c:v>RY2017 - 801 domains</c:v>
                </c:pt>
              </c:strCache>
            </c:strRef>
          </c:tx>
          <c:spPr>
            <a:solidFill>
              <a:schemeClr val="accent1"/>
            </a:solidFill>
            <a:ln>
              <a:noFill/>
            </a:ln>
            <a:effectLst/>
          </c:spPr>
          <c:invertIfNegative val="0"/>
          <c:dLbls>
            <c:dLbl>
              <c:idx val="0"/>
              <c:layout>
                <c:manualLayout>
                  <c:x val="-6.8205069910196661E-3"/>
                  <c:y val="-3.3333333333333487E-3"/>
                </c:manualLayout>
              </c:layout>
              <c:tx>
                <c:rich>
                  <a:bodyPr/>
                  <a:lstStyle/>
                  <a:p>
                    <a:r>
                      <a:rPr lang="en-US" sz="1000" b="1">
                        <a:solidFill>
                          <a:schemeClr val="accent1"/>
                        </a:solidFill>
                      </a:rPr>
                      <a:t>96%</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5470046606797768E-3"/>
                  <c:y val="6.6666666666666671E-3"/>
                </c:manualLayout>
              </c:layout>
              <c:tx>
                <c:rich>
                  <a:bodyPr/>
                  <a:lstStyle/>
                  <a:p>
                    <a:r>
                      <a:rPr lang="en-US"/>
                      <a:t>3%</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1367511651699526E-2"/>
                  <c:y val="3.3333333333333335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6.8205069910197494E-3"/>
                  <c:y val="0.01"/>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Pivottable!$A$10:$A$15</c:f>
              <c:strCache>
                <c:ptCount val="6"/>
                <c:pt idx="0">
                  <c:v>A: 0%-5%</c:v>
                </c:pt>
                <c:pt idx="1">
                  <c:v>B: 5%-10%</c:v>
                </c:pt>
                <c:pt idx="2">
                  <c:v>C: 10%-15%</c:v>
                </c:pt>
                <c:pt idx="3">
                  <c:v>D: 15%-25%</c:v>
                </c:pt>
                <c:pt idx="4">
                  <c:v>E: 25%-35%</c:v>
                </c:pt>
                <c:pt idx="5">
                  <c:v>F: &gt;35%</c:v>
                </c:pt>
              </c:strCache>
            </c:strRef>
          </c:cat>
          <c:val>
            <c:numRef>
              <c:f>Pivottable!$D$10:$D$15</c:f>
              <c:numCache>
                <c:formatCode>0.0%</c:formatCode>
                <c:ptCount val="6"/>
                <c:pt idx="0">
                  <c:v>0.96250000000000002</c:v>
                </c:pt>
                <c:pt idx="1">
                  <c:v>3.3750000000000002E-2</c:v>
                </c:pt>
                <c:pt idx="2">
                  <c:v>1.25E-3</c:v>
                </c:pt>
                <c:pt idx="3">
                  <c:v>2.5000000000000001E-3</c:v>
                </c:pt>
                <c:pt idx="4" formatCode="General">
                  <c:v>0</c:v>
                </c:pt>
                <c:pt idx="5" formatCode="General">
                  <c:v>0</c:v>
                </c:pt>
              </c:numCache>
            </c:numRef>
          </c:val>
        </c:ser>
        <c:ser>
          <c:idx val="1"/>
          <c:order val="1"/>
          <c:tx>
            <c:strRef>
              <c:f>Pivottable!$E$9</c:f>
              <c:strCache>
                <c:ptCount val="1"/>
                <c:pt idx="0">
                  <c:v>RY2018 - 801 domains</c:v>
                </c:pt>
              </c:strCache>
            </c:strRef>
          </c:tx>
          <c:spPr>
            <a:solidFill>
              <a:schemeClr val="accent2"/>
            </a:solidFill>
            <a:ln>
              <a:noFill/>
            </a:ln>
            <a:effectLst/>
          </c:spPr>
          <c:invertIfNegative val="0"/>
          <c:dLbls>
            <c:dLbl>
              <c:idx val="0"/>
              <c:layout>
                <c:manualLayout>
                  <c:x val="4.547004660679756E-3"/>
                  <c:y val="9.9999999999999846E-3"/>
                </c:manualLayout>
              </c:layout>
              <c:tx>
                <c:rich>
                  <a:bodyPr/>
                  <a:lstStyle/>
                  <a:p>
                    <a:r>
                      <a:rPr lang="en-US"/>
                      <a:t>93%</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tx>
                <c:rich>
                  <a:bodyPr/>
                  <a:lstStyle/>
                  <a:p>
                    <a:r>
                      <a:rPr lang="en-US"/>
                      <a:t>6%</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1.0000000000000122E-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6.8205069910195829E-3"/>
                  <c:y val="-3.3333333333334554E-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Pivottable!$A$10:$A$15</c:f>
              <c:strCache>
                <c:ptCount val="6"/>
                <c:pt idx="0">
                  <c:v>A: 0%-5%</c:v>
                </c:pt>
                <c:pt idx="1">
                  <c:v>B: 5%-10%</c:v>
                </c:pt>
                <c:pt idx="2">
                  <c:v>C: 10%-15%</c:v>
                </c:pt>
                <c:pt idx="3">
                  <c:v>D: 15%-25%</c:v>
                </c:pt>
                <c:pt idx="4">
                  <c:v>E: 25%-35%</c:v>
                </c:pt>
                <c:pt idx="5">
                  <c:v>F: &gt;35%</c:v>
                </c:pt>
              </c:strCache>
            </c:strRef>
          </c:cat>
          <c:val>
            <c:numRef>
              <c:f>Pivottable!$E$10:$E$15</c:f>
              <c:numCache>
                <c:formatCode>0.0%</c:formatCode>
                <c:ptCount val="6"/>
                <c:pt idx="0">
                  <c:v>0.9325</c:v>
                </c:pt>
                <c:pt idx="1">
                  <c:v>5.7500000000000002E-2</c:v>
                </c:pt>
                <c:pt idx="2">
                  <c:v>6.2500000000000003E-3</c:v>
                </c:pt>
                <c:pt idx="3">
                  <c:v>3.7499999999999999E-3</c:v>
                </c:pt>
                <c:pt idx="4" formatCode="General">
                  <c:v>0</c:v>
                </c:pt>
                <c:pt idx="5" formatCode="General">
                  <c:v>0</c:v>
                </c:pt>
              </c:numCache>
            </c:numRef>
          </c:val>
        </c:ser>
        <c:ser>
          <c:idx val="2"/>
          <c:order val="2"/>
          <c:tx>
            <c:strRef>
              <c:f>Pivottable!$F$9</c:f>
              <c:strCache>
                <c:ptCount val="1"/>
                <c:pt idx="0">
                  <c:v>RY2018 - 1,509 domains</c:v>
                </c:pt>
              </c:strCache>
            </c:strRef>
          </c:tx>
          <c:spPr>
            <a:solidFill>
              <a:schemeClr val="accent6">
                <a:lumMod val="60000"/>
                <a:lumOff val="40000"/>
              </a:schemeClr>
            </a:solidFill>
            <a:ln>
              <a:noFill/>
            </a:ln>
            <a:effectLst/>
          </c:spPr>
          <c:invertIfNegative val="0"/>
          <c:dLbls>
            <c:dLbl>
              <c:idx val="0"/>
              <c:layout>
                <c:manualLayout>
                  <c:x val="1.5914516312379178E-2"/>
                  <c:y val="0.01"/>
                </c:manualLayout>
              </c:layout>
              <c:tx>
                <c:rich>
                  <a:bodyPr/>
                  <a:lstStyle/>
                  <a:p>
                    <a:r>
                      <a:rPr lang="en-US" sz="1000" b="1">
                        <a:solidFill>
                          <a:schemeClr val="bg1">
                            <a:lumMod val="50000"/>
                          </a:schemeClr>
                        </a:solidFill>
                      </a:rPr>
                      <a:t>88%</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5470046606797352E-3"/>
                  <c:y val="6.6666666666665448E-3"/>
                </c:manualLayout>
              </c:layout>
              <c:tx>
                <c:rich>
                  <a:bodyPr/>
                  <a:lstStyle/>
                  <a:p>
                    <a:r>
                      <a:rPr lang="en-US"/>
                      <a:t>9%</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591451631237922E-2"/>
                  <c:y val="1.3333333333333334E-2"/>
                </c:manualLayout>
              </c:layout>
              <c:tx>
                <c:rich>
                  <a:bodyPr/>
                  <a:lstStyle/>
                  <a:p>
                    <a:r>
                      <a:rPr lang="en-US"/>
                      <a:t>2%</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8188018642719107E-2"/>
                  <c:y val="6.6666666666666671E-3"/>
                </c:manualLayout>
              </c:layout>
              <c:tx>
                <c:rich>
                  <a:bodyPr/>
                  <a:lstStyle/>
                  <a:p>
                    <a:r>
                      <a:rPr lang="en-US"/>
                      <a:t>1%</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tx>
                <c:rich>
                  <a:bodyPr/>
                  <a:lstStyle/>
                  <a:p>
                    <a:r>
                      <a:rPr lang="en-US"/>
                      <a:t>0.2%</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lumMod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Pivottable!$A$10:$A$15</c:f>
              <c:strCache>
                <c:ptCount val="6"/>
                <c:pt idx="0">
                  <c:v>A: 0%-5%</c:v>
                </c:pt>
                <c:pt idx="1">
                  <c:v>B: 5%-10%</c:v>
                </c:pt>
                <c:pt idx="2">
                  <c:v>C: 10%-15%</c:v>
                </c:pt>
                <c:pt idx="3">
                  <c:v>D: 15%-25%</c:v>
                </c:pt>
                <c:pt idx="4">
                  <c:v>E: 25%-35%</c:v>
                </c:pt>
                <c:pt idx="5">
                  <c:v>F: &gt;35%</c:v>
                </c:pt>
              </c:strCache>
            </c:strRef>
          </c:cat>
          <c:val>
            <c:numRef>
              <c:f>Pivottable!$F$10:$F$15</c:f>
              <c:numCache>
                <c:formatCode>0.00%</c:formatCode>
                <c:ptCount val="6"/>
                <c:pt idx="0">
                  <c:v>0.87466843501326264</c:v>
                </c:pt>
                <c:pt idx="1">
                  <c:v>9.1511936339522551E-2</c:v>
                </c:pt>
                <c:pt idx="2">
                  <c:v>2.1220159151193633E-2</c:v>
                </c:pt>
                <c:pt idx="3">
                  <c:v>9.9469496021220155E-3</c:v>
                </c:pt>
                <c:pt idx="4">
                  <c:v>1.9893899204244032E-3</c:v>
                </c:pt>
                <c:pt idx="5">
                  <c:v>6.6312997347480103E-4</c:v>
                </c:pt>
              </c:numCache>
            </c:numRef>
          </c:val>
        </c:ser>
        <c:dLbls>
          <c:dLblPos val="outEnd"/>
          <c:showLegendKey val="0"/>
          <c:showVal val="1"/>
          <c:showCatName val="0"/>
          <c:showSerName val="0"/>
          <c:showPercent val="0"/>
          <c:showBubbleSize val="0"/>
        </c:dLbls>
        <c:gapWidth val="219"/>
        <c:overlap val="-27"/>
        <c:axId val="187991112"/>
        <c:axId val="187991504"/>
      </c:barChart>
      <c:catAx>
        <c:axId val="187991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91504"/>
        <c:crosses val="autoZero"/>
        <c:auto val="1"/>
        <c:lblAlgn val="ctr"/>
        <c:lblOffset val="100"/>
        <c:noMultiLvlLbl val="0"/>
      </c:catAx>
      <c:valAx>
        <c:axId val="1879915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911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9EA3DB-77C1-4A7A-A07B-41A62BE5831C}"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CA"/>
        </a:p>
      </dgm:t>
    </dgm:pt>
    <dgm:pt modelId="{D3901452-D570-48E3-9C51-36163E824E23}">
      <dgm:prSet phldrT="[Text]" custT="1"/>
      <dgm:spPr/>
      <dgm:t>
        <a:bodyPr/>
        <a:lstStyle/>
        <a:p>
          <a:pPr algn="ctr"/>
          <a:r>
            <a:rPr lang="en-CA" sz="800"/>
            <a:t>31-33</a:t>
          </a:r>
        </a:p>
        <a:p>
          <a:pPr algn="ctr"/>
          <a:r>
            <a:rPr lang="en-CA" sz="800"/>
            <a:t>Manufacturing</a:t>
          </a:r>
        </a:p>
      </dgm:t>
    </dgm:pt>
    <dgm:pt modelId="{42FFF5CC-F41F-4DA1-92C2-2C9F63145754}" type="parTrans" cxnId="{06822487-DA81-49E3-B084-58FB5B68679E}">
      <dgm:prSet/>
      <dgm:spPr/>
      <dgm:t>
        <a:bodyPr/>
        <a:lstStyle/>
        <a:p>
          <a:pPr algn="ctr"/>
          <a:endParaRPr lang="en-CA" sz="2000"/>
        </a:p>
      </dgm:t>
    </dgm:pt>
    <dgm:pt modelId="{7A48C56F-8FB6-4411-8C4B-6E23CBE561D0}" type="sibTrans" cxnId="{06822487-DA81-49E3-B084-58FB5B68679E}">
      <dgm:prSet/>
      <dgm:spPr/>
      <dgm:t>
        <a:bodyPr/>
        <a:lstStyle/>
        <a:p>
          <a:pPr algn="ctr"/>
          <a:endParaRPr lang="en-CA" sz="2000"/>
        </a:p>
      </dgm:t>
    </dgm:pt>
    <dgm:pt modelId="{853CD6A3-1071-4772-BB48-F4CF5AD459C3}">
      <dgm:prSet phldrT="[Text]" custT="1"/>
      <dgm:spPr/>
      <dgm:t>
        <a:bodyPr/>
        <a:lstStyle/>
        <a:p>
          <a:pPr algn="ctr"/>
          <a:r>
            <a:rPr lang="en-CA" sz="800"/>
            <a:t>315 </a:t>
          </a:r>
          <a:br>
            <a:rPr lang="en-CA" sz="800"/>
          </a:br>
          <a:r>
            <a:rPr lang="en-CA" sz="800"/>
            <a:t>Clothing</a:t>
          </a:r>
        </a:p>
      </dgm:t>
    </dgm:pt>
    <dgm:pt modelId="{FC66C74C-8E32-408B-BCFA-4D0F9A38F1B6}" type="parTrans" cxnId="{09262B1A-16F5-402E-8257-670839284A16}">
      <dgm:prSet custT="1"/>
      <dgm:spPr/>
      <dgm:t>
        <a:bodyPr/>
        <a:lstStyle/>
        <a:p>
          <a:pPr algn="ctr"/>
          <a:endParaRPr lang="en-CA" sz="600"/>
        </a:p>
      </dgm:t>
    </dgm:pt>
    <dgm:pt modelId="{FC300156-1332-4C33-8A8E-EFF9F48DADAE}" type="sibTrans" cxnId="{09262B1A-16F5-402E-8257-670839284A16}">
      <dgm:prSet/>
      <dgm:spPr/>
      <dgm:t>
        <a:bodyPr/>
        <a:lstStyle/>
        <a:p>
          <a:pPr algn="ctr"/>
          <a:endParaRPr lang="en-CA" sz="2000"/>
        </a:p>
      </dgm:t>
    </dgm:pt>
    <dgm:pt modelId="{43C56796-9BB7-4631-BDA7-54AA8B4ACCAC}">
      <dgm:prSet phldrT="[Text]" custT="1"/>
      <dgm:spPr/>
      <dgm:t>
        <a:bodyPr/>
        <a:lstStyle/>
        <a:p>
          <a:pPr algn="ctr"/>
          <a:r>
            <a:rPr lang="en-CA" sz="800"/>
            <a:t>...</a:t>
          </a:r>
        </a:p>
      </dgm:t>
    </dgm:pt>
    <dgm:pt modelId="{D5C5A2EE-B00C-45FD-A8D3-6B1E9A740DC0}" type="parTrans" cxnId="{BFCC6EC7-7880-4DDA-8870-131D2C4EE038}">
      <dgm:prSet/>
      <dgm:spPr/>
      <dgm:t>
        <a:bodyPr/>
        <a:lstStyle/>
        <a:p>
          <a:endParaRPr lang="en-CA"/>
        </a:p>
      </dgm:t>
    </dgm:pt>
    <dgm:pt modelId="{B0F964BE-8DCF-4BED-A2C4-07F663D2C2FF}" type="sibTrans" cxnId="{BFCC6EC7-7880-4DDA-8870-131D2C4EE038}">
      <dgm:prSet/>
      <dgm:spPr/>
      <dgm:t>
        <a:bodyPr/>
        <a:lstStyle/>
        <a:p>
          <a:endParaRPr lang="en-CA"/>
        </a:p>
      </dgm:t>
    </dgm:pt>
    <dgm:pt modelId="{5F751E26-C987-4B31-A877-2450F37AD254}">
      <dgm:prSet phldrT="[Text]" custT="1"/>
      <dgm:spPr/>
      <dgm:t>
        <a:bodyPr/>
        <a:lstStyle/>
        <a:p>
          <a:pPr algn="ctr"/>
          <a:r>
            <a:rPr lang="en-CA" sz="800"/>
            <a:t>3151 </a:t>
          </a:r>
          <a:br>
            <a:rPr lang="en-CA" sz="800"/>
          </a:br>
          <a:r>
            <a:rPr lang="en-CA" sz="800"/>
            <a:t>Clothing knitting mills</a:t>
          </a:r>
        </a:p>
      </dgm:t>
    </dgm:pt>
    <dgm:pt modelId="{5610D58D-429E-4DC3-A151-92B97C08DBBE}" type="parTrans" cxnId="{4D7A5EA5-48A0-4011-A917-143E7416C760}">
      <dgm:prSet/>
      <dgm:spPr/>
      <dgm:t>
        <a:bodyPr/>
        <a:lstStyle/>
        <a:p>
          <a:endParaRPr lang="en-CA"/>
        </a:p>
      </dgm:t>
    </dgm:pt>
    <dgm:pt modelId="{3F717AC4-F985-41ED-9B89-A1D87ECA43F1}" type="sibTrans" cxnId="{4D7A5EA5-48A0-4011-A917-143E7416C760}">
      <dgm:prSet/>
      <dgm:spPr/>
      <dgm:t>
        <a:bodyPr/>
        <a:lstStyle/>
        <a:p>
          <a:endParaRPr lang="en-CA"/>
        </a:p>
      </dgm:t>
    </dgm:pt>
    <dgm:pt modelId="{D97E8E6B-80EC-4C01-B729-2179D58F3DEE}">
      <dgm:prSet phldrT="[Text]" custT="1"/>
      <dgm:spPr/>
      <dgm:t>
        <a:bodyPr/>
        <a:lstStyle/>
        <a:p>
          <a:pPr algn="ctr"/>
          <a:r>
            <a:rPr lang="en-CA" sz="800"/>
            <a:t>3152 </a:t>
          </a:r>
          <a:br>
            <a:rPr lang="en-CA" sz="800"/>
          </a:br>
          <a:r>
            <a:rPr lang="en-CA" sz="800"/>
            <a:t>Cut and Sew</a:t>
          </a:r>
        </a:p>
      </dgm:t>
    </dgm:pt>
    <dgm:pt modelId="{BB58954B-A58C-4497-8918-21251432678B}" type="parTrans" cxnId="{8AE0DF22-DE37-412B-9D13-5FECAFB14E00}">
      <dgm:prSet/>
      <dgm:spPr/>
      <dgm:t>
        <a:bodyPr/>
        <a:lstStyle/>
        <a:p>
          <a:endParaRPr lang="en-CA"/>
        </a:p>
      </dgm:t>
    </dgm:pt>
    <dgm:pt modelId="{02C59E97-1EC5-47F3-B64A-C79E0E3CA292}" type="sibTrans" cxnId="{8AE0DF22-DE37-412B-9D13-5FECAFB14E00}">
      <dgm:prSet/>
      <dgm:spPr/>
      <dgm:t>
        <a:bodyPr/>
        <a:lstStyle/>
        <a:p>
          <a:endParaRPr lang="en-CA"/>
        </a:p>
      </dgm:t>
    </dgm:pt>
    <dgm:pt modelId="{80866160-EDDB-4AA5-9FBE-7982B2056B36}">
      <dgm:prSet phldrT="[Text]" custT="1"/>
      <dgm:spPr/>
      <dgm:t>
        <a:bodyPr/>
        <a:lstStyle/>
        <a:p>
          <a:pPr algn="ctr"/>
          <a:r>
            <a:rPr lang="en-CA" sz="800"/>
            <a:t>3159 </a:t>
          </a:r>
          <a:br>
            <a:rPr lang="en-CA" sz="800"/>
          </a:br>
          <a:r>
            <a:rPr lang="en-CA" sz="800"/>
            <a:t>Acceessories</a:t>
          </a:r>
        </a:p>
      </dgm:t>
    </dgm:pt>
    <dgm:pt modelId="{9AA00B5D-96D5-4597-A287-4A73073F027D}" type="parTrans" cxnId="{391A5E42-C29E-4398-8C84-4ACDBFA621BF}">
      <dgm:prSet/>
      <dgm:spPr/>
      <dgm:t>
        <a:bodyPr/>
        <a:lstStyle/>
        <a:p>
          <a:endParaRPr lang="en-CA"/>
        </a:p>
      </dgm:t>
    </dgm:pt>
    <dgm:pt modelId="{615B1EEC-355A-4C06-BE9C-DD3309E6B926}" type="sibTrans" cxnId="{391A5E42-C29E-4398-8C84-4ACDBFA621BF}">
      <dgm:prSet/>
      <dgm:spPr/>
      <dgm:t>
        <a:bodyPr/>
        <a:lstStyle/>
        <a:p>
          <a:endParaRPr lang="en-CA"/>
        </a:p>
      </dgm:t>
    </dgm:pt>
    <dgm:pt modelId="{29E9A465-F934-4163-889C-708762AC2135}">
      <dgm:prSet phldrT="[Text]" custT="1"/>
      <dgm:spPr/>
      <dgm:t>
        <a:bodyPr/>
        <a:lstStyle/>
        <a:p>
          <a:pPr algn="ctr"/>
          <a:r>
            <a:rPr lang="en-CA" sz="800"/>
            <a:t>31511 </a:t>
          </a:r>
          <a:br>
            <a:rPr lang="en-CA" sz="800"/>
          </a:br>
          <a:r>
            <a:rPr lang="en-CA" sz="800"/>
            <a:t>Socks</a:t>
          </a:r>
        </a:p>
      </dgm:t>
    </dgm:pt>
    <dgm:pt modelId="{C1B3470C-6221-47CF-AED7-0058B9CEC3C9}" type="parTrans" cxnId="{DB78F6FD-A4F1-40B8-B543-889121623472}">
      <dgm:prSet/>
      <dgm:spPr/>
      <dgm:t>
        <a:bodyPr/>
        <a:lstStyle/>
        <a:p>
          <a:endParaRPr lang="en-CA"/>
        </a:p>
      </dgm:t>
    </dgm:pt>
    <dgm:pt modelId="{2B06206A-0345-4B5F-854D-970D79D36C27}" type="sibTrans" cxnId="{DB78F6FD-A4F1-40B8-B543-889121623472}">
      <dgm:prSet/>
      <dgm:spPr/>
      <dgm:t>
        <a:bodyPr/>
        <a:lstStyle/>
        <a:p>
          <a:endParaRPr lang="en-CA"/>
        </a:p>
      </dgm:t>
    </dgm:pt>
    <dgm:pt modelId="{D010E1F2-3EC0-42D7-A7BB-50F56C5C9514}">
      <dgm:prSet phldrT="[Text]" custT="1"/>
      <dgm:spPr/>
      <dgm:t>
        <a:bodyPr/>
        <a:lstStyle/>
        <a:p>
          <a:pPr algn="ctr"/>
          <a:r>
            <a:rPr lang="en-CA" sz="800"/>
            <a:t>31519 </a:t>
          </a:r>
          <a:br>
            <a:rPr lang="en-CA" sz="800"/>
          </a:br>
          <a:r>
            <a:rPr lang="en-CA" sz="800"/>
            <a:t>Other</a:t>
          </a:r>
        </a:p>
      </dgm:t>
    </dgm:pt>
    <dgm:pt modelId="{BB5B8716-AB46-498F-8C9F-D6ED5E578FD5}" type="parTrans" cxnId="{137932AB-053E-4D5C-8BED-99103E997CD8}">
      <dgm:prSet/>
      <dgm:spPr/>
      <dgm:t>
        <a:bodyPr/>
        <a:lstStyle/>
        <a:p>
          <a:endParaRPr lang="en-CA"/>
        </a:p>
      </dgm:t>
    </dgm:pt>
    <dgm:pt modelId="{FDD9AEE0-3D57-49F2-B7CD-CD4C981C4B72}" type="sibTrans" cxnId="{137932AB-053E-4D5C-8BED-99103E997CD8}">
      <dgm:prSet/>
      <dgm:spPr/>
      <dgm:t>
        <a:bodyPr/>
        <a:lstStyle/>
        <a:p>
          <a:endParaRPr lang="en-CA"/>
        </a:p>
      </dgm:t>
    </dgm:pt>
    <dgm:pt modelId="{6FD376DB-9F0D-4CBF-A760-53198B79F9D7}">
      <dgm:prSet phldrT="[Text]" custT="1"/>
      <dgm:spPr/>
      <dgm:t>
        <a:bodyPr/>
        <a:lstStyle/>
        <a:p>
          <a:pPr algn="ctr"/>
          <a:r>
            <a:rPr lang="en-CA" sz="800"/>
            <a:t>315110 </a:t>
          </a:r>
          <a:br>
            <a:rPr lang="en-CA" sz="800"/>
          </a:br>
          <a:r>
            <a:rPr lang="en-CA" sz="800"/>
            <a:t>Socks</a:t>
          </a:r>
        </a:p>
      </dgm:t>
    </dgm:pt>
    <dgm:pt modelId="{EA594212-BFEA-46A8-A467-8A962B982039}" type="parTrans" cxnId="{06685F6E-5F83-4CFD-AEC2-EADD0D2D23B2}">
      <dgm:prSet/>
      <dgm:spPr/>
      <dgm:t>
        <a:bodyPr/>
        <a:lstStyle/>
        <a:p>
          <a:endParaRPr lang="en-CA"/>
        </a:p>
      </dgm:t>
    </dgm:pt>
    <dgm:pt modelId="{001B9A6F-F76A-4E6E-B3F0-991079456EFB}" type="sibTrans" cxnId="{06685F6E-5F83-4CFD-AEC2-EADD0D2D23B2}">
      <dgm:prSet/>
      <dgm:spPr/>
      <dgm:t>
        <a:bodyPr/>
        <a:lstStyle/>
        <a:p>
          <a:endParaRPr lang="en-CA"/>
        </a:p>
      </dgm:t>
    </dgm:pt>
    <dgm:pt modelId="{2AF531CD-C6D4-44A8-8803-1638B31FB4F3}">
      <dgm:prSet phldrT="[Text]" custT="1"/>
      <dgm:spPr/>
      <dgm:t>
        <a:bodyPr/>
        <a:lstStyle/>
        <a:p>
          <a:pPr algn="ctr"/>
          <a:r>
            <a:rPr lang="en-CA" sz="800"/>
            <a:t>315190 </a:t>
          </a:r>
          <a:br>
            <a:rPr lang="en-CA" sz="800"/>
          </a:br>
          <a:r>
            <a:rPr lang="en-CA" sz="800"/>
            <a:t>Other</a:t>
          </a:r>
        </a:p>
      </dgm:t>
    </dgm:pt>
    <dgm:pt modelId="{2EC4293B-DCB8-4405-9400-01104D0FED4C}" type="parTrans" cxnId="{BFD44B89-4236-4EE9-A8AE-3EE620EEBE60}">
      <dgm:prSet/>
      <dgm:spPr/>
      <dgm:t>
        <a:bodyPr/>
        <a:lstStyle/>
        <a:p>
          <a:endParaRPr lang="en-CA"/>
        </a:p>
      </dgm:t>
    </dgm:pt>
    <dgm:pt modelId="{FA54D711-C5E8-4D1F-9A08-098929EEC393}" type="sibTrans" cxnId="{BFD44B89-4236-4EE9-A8AE-3EE620EEBE60}">
      <dgm:prSet/>
      <dgm:spPr/>
      <dgm:t>
        <a:bodyPr/>
        <a:lstStyle/>
        <a:p>
          <a:endParaRPr lang="en-CA"/>
        </a:p>
      </dgm:t>
    </dgm:pt>
    <dgm:pt modelId="{A489BCFF-2BEF-4010-B30D-9421C4CB6B0D}">
      <dgm:prSet phldrT="[Text]" custT="1"/>
      <dgm:spPr/>
      <dgm:t>
        <a:bodyPr/>
        <a:lstStyle/>
        <a:p>
          <a:pPr algn="ctr"/>
          <a:r>
            <a:rPr lang="en-CA" sz="800"/>
            <a:t>...</a:t>
          </a:r>
        </a:p>
      </dgm:t>
    </dgm:pt>
    <dgm:pt modelId="{AA620CC2-89B1-4CAF-B083-EE66FBC74FE7}" type="parTrans" cxnId="{5BF8D165-99A2-476E-A191-6E0021F2C5F0}">
      <dgm:prSet/>
      <dgm:spPr/>
      <dgm:t>
        <a:bodyPr/>
        <a:lstStyle/>
        <a:p>
          <a:endParaRPr lang="en-CA"/>
        </a:p>
      </dgm:t>
    </dgm:pt>
    <dgm:pt modelId="{F118F5DC-6873-48C4-B8F7-AC5FDD886EF2}" type="sibTrans" cxnId="{5BF8D165-99A2-476E-A191-6E0021F2C5F0}">
      <dgm:prSet/>
      <dgm:spPr/>
      <dgm:t>
        <a:bodyPr/>
        <a:lstStyle/>
        <a:p>
          <a:endParaRPr lang="en-CA"/>
        </a:p>
      </dgm:t>
    </dgm:pt>
    <dgm:pt modelId="{DCC0D50E-3F74-4040-B4A5-33995DC62DE2}">
      <dgm:prSet phldrT="[Text]" custT="1"/>
      <dgm:spPr/>
      <dgm:t>
        <a:bodyPr/>
        <a:lstStyle/>
        <a:p>
          <a:pPr algn="ctr"/>
          <a:r>
            <a:rPr lang="en-CA" sz="800"/>
            <a:t>...</a:t>
          </a:r>
        </a:p>
      </dgm:t>
    </dgm:pt>
    <dgm:pt modelId="{CC7145BA-D65B-44CE-8A1C-39DAAD5D49DC}" type="parTrans" cxnId="{AD33DA2D-3996-4852-8157-A903A6F0B4AA}">
      <dgm:prSet/>
      <dgm:spPr/>
      <dgm:t>
        <a:bodyPr/>
        <a:lstStyle/>
        <a:p>
          <a:endParaRPr lang="en-CA"/>
        </a:p>
      </dgm:t>
    </dgm:pt>
    <dgm:pt modelId="{02EF7AAA-1051-49A9-96A9-123A237C733F}" type="sibTrans" cxnId="{AD33DA2D-3996-4852-8157-A903A6F0B4AA}">
      <dgm:prSet/>
      <dgm:spPr/>
      <dgm:t>
        <a:bodyPr/>
        <a:lstStyle/>
        <a:p>
          <a:endParaRPr lang="en-CA"/>
        </a:p>
      </dgm:t>
    </dgm:pt>
    <dgm:pt modelId="{1F720E5D-B9F2-4185-B4E7-8C9A017DED65}">
      <dgm:prSet phldrT="[Text]" custT="1"/>
      <dgm:spPr/>
      <dgm:t>
        <a:bodyPr/>
        <a:lstStyle/>
        <a:p>
          <a:pPr algn="ctr"/>
          <a:r>
            <a:rPr lang="en-CA" sz="800"/>
            <a:t>...</a:t>
          </a:r>
        </a:p>
      </dgm:t>
    </dgm:pt>
    <dgm:pt modelId="{54BF57F6-5E84-46BB-A663-107680A98C3D}" type="parTrans" cxnId="{6822CDAE-50E9-4AD8-A43E-99F8381DF02F}">
      <dgm:prSet/>
      <dgm:spPr/>
      <dgm:t>
        <a:bodyPr/>
        <a:lstStyle/>
        <a:p>
          <a:endParaRPr lang="en-CA"/>
        </a:p>
      </dgm:t>
    </dgm:pt>
    <dgm:pt modelId="{9DA66A6F-DE6D-40AC-BFBF-58227C5549A9}" type="sibTrans" cxnId="{6822CDAE-50E9-4AD8-A43E-99F8381DF02F}">
      <dgm:prSet/>
      <dgm:spPr/>
      <dgm:t>
        <a:bodyPr/>
        <a:lstStyle/>
        <a:p>
          <a:endParaRPr lang="en-CA"/>
        </a:p>
      </dgm:t>
    </dgm:pt>
    <dgm:pt modelId="{DD0D7C5D-87EB-4036-8F70-4B375919EB37}" type="pres">
      <dgm:prSet presAssocID="{279EA3DB-77C1-4A7A-A07B-41A62BE5831C}" presName="diagram" presStyleCnt="0">
        <dgm:presLayoutVars>
          <dgm:chPref val="1"/>
          <dgm:dir/>
          <dgm:animOne val="branch"/>
          <dgm:animLvl val="lvl"/>
          <dgm:resizeHandles val="exact"/>
        </dgm:presLayoutVars>
      </dgm:prSet>
      <dgm:spPr/>
      <dgm:t>
        <a:bodyPr/>
        <a:lstStyle/>
        <a:p>
          <a:endParaRPr lang="en-CA"/>
        </a:p>
      </dgm:t>
    </dgm:pt>
    <dgm:pt modelId="{09D1AF15-6093-4A99-8403-2C34494A5F95}" type="pres">
      <dgm:prSet presAssocID="{D3901452-D570-48E3-9C51-36163E824E23}" presName="root1" presStyleCnt="0"/>
      <dgm:spPr/>
      <dgm:t>
        <a:bodyPr/>
        <a:lstStyle/>
        <a:p>
          <a:endParaRPr lang="en-CA"/>
        </a:p>
      </dgm:t>
    </dgm:pt>
    <dgm:pt modelId="{8F99344B-C3E0-4DDE-97AC-9892540FF9F4}" type="pres">
      <dgm:prSet presAssocID="{D3901452-D570-48E3-9C51-36163E824E23}" presName="LevelOneTextNode" presStyleLbl="node0" presStyleIdx="0" presStyleCnt="1" custScaleX="181826">
        <dgm:presLayoutVars>
          <dgm:chPref val="3"/>
        </dgm:presLayoutVars>
      </dgm:prSet>
      <dgm:spPr/>
      <dgm:t>
        <a:bodyPr/>
        <a:lstStyle/>
        <a:p>
          <a:endParaRPr lang="en-CA"/>
        </a:p>
      </dgm:t>
    </dgm:pt>
    <dgm:pt modelId="{2E929543-9B5E-4F5C-93F9-2578E5CC4110}" type="pres">
      <dgm:prSet presAssocID="{D3901452-D570-48E3-9C51-36163E824E23}" presName="level2hierChild" presStyleCnt="0"/>
      <dgm:spPr/>
      <dgm:t>
        <a:bodyPr/>
        <a:lstStyle/>
        <a:p>
          <a:endParaRPr lang="en-CA"/>
        </a:p>
      </dgm:t>
    </dgm:pt>
    <dgm:pt modelId="{88C16372-47A6-40E9-B326-7D32E8BF8485}" type="pres">
      <dgm:prSet presAssocID="{D5C5A2EE-B00C-45FD-A8D3-6B1E9A740DC0}" presName="conn2-1" presStyleLbl="parChTrans1D2" presStyleIdx="0" presStyleCnt="3"/>
      <dgm:spPr/>
      <dgm:t>
        <a:bodyPr/>
        <a:lstStyle/>
        <a:p>
          <a:endParaRPr lang="en-CA"/>
        </a:p>
      </dgm:t>
    </dgm:pt>
    <dgm:pt modelId="{74C935CE-FFD0-4933-96A4-B373A7AF3EA7}" type="pres">
      <dgm:prSet presAssocID="{D5C5A2EE-B00C-45FD-A8D3-6B1E9A740DC0}" presName="connTx" presStyleLbl="parChTrans1D2" presStyleIdx="0" presStyleCnt="3"/>
      <dgm:spPr/>
      <dgm:t>
        <a:bodyPr/>
        <a:lstStyle/>
        <a:p>
          <a:endParaRPr lang="en-CA"/>
        </a:p>
      </dgm:t>
    </dgm:pt>
    <dgm:pt modelId="{D00DBD4A-EF28-4DD7-B4E1-6434E82B66C6}" type="pres">
      <dgm:prSet presAssocID="{43C56796-9BB7-4631-BDA7-54AA8B4ACCAC}" presName="root2" presStyleCnt="0"/>
      <dgm:spPr/>
      <dgm:t>
        <a:bodyPr/>
        <a:lstStyle/>
        <a:p>
          <a:endParaRPr lang="en-CA"/>
        </a:p>
      </dgm:t>
    </dgm:pt>
    <dgm:pt modelId="{7C2D890B-4D86-447F-A73C-00619131359D}" type="pres">
      <dgm:prSet presAssocID="{43C56796-9BB7-4631-BDA7-54AA8B4ACCAC}" presName="LevelTwoTextNode" presStyleLbl="node2" presStyleIdx="0" presStyleCnt="3">
        <dgm:presLayoutVars>
          <dgm:chPref val="3"/>
        </dgm:presLayoutVars>
      </dgm:prSet>
      <dgm:spPr/>
      <dgm:t>
        <a:bodyPr/>
        <a:lstStyle/>
        <a:p>
          <a:endParaRPr lang="en-CA"/>
        </a:p>
      </dgm:t>
    </dgm:pt>
    <dgm:pt modelId="{AB77EF2C-291E-4CAD-9237-7AFB85953010}" type="pres">
      <dgm:prSet presAssocID="{43C56796-9BB7-4631-BDA7-54AA8B4ACCAC}" presName="level3hierChild" presStyleCnt="0"/>
      <dgm:spPr/>
      <dgm:t>
        <a:bodyPr/>
        <a:lstStyle/>
        <a:p>
          <a:endParaRPr lang="en-CA"/>
        </a:p>
      </dgm:t>
    </dgm:pt>
    <dgm:pt modelId="{FF6FBD9E-9733-4BD7-BEEA-A8F58B53DF6A}" type="pres">
      <dgm:prSet presAssocID="{FC66C74C-8E32-408B-BCFA-4D0F9A38F1B6}" presName="conn2-1" presStyleLbl="parChTrans1D2" presStyleIdx="1" presStyleCnt="3"/>
      <dgm:spPr/>
      <dgm:t>
        <a:bodyPr/>
        <a:lstStyle/>
        <a:p>
          <a:endParaRPr lang="en-CA"/>
        </a:p>
      </dgm:t>
    </dgm:pt>
    <dgm:pt modelId="{29667C49-6F35-4FB2-9F46-0858815CF4A1}" type="pres">
      <dgm:prSet presAssocID="{FC66C74C-8E32-408B-BCFA-4D0F9A38F1B6}" presName="connTx" presStyleLbl="parChTrans1D2" presStyleIdx="1" presStyleCnt="3"/>
      <dgm:spPr/>
      <dgm:t>
        <a:bodyPr/>
        <a:lstStyle/>
        <a:p>
          <a:endParaRPr lang="en-CA"/>
        </a:p>
      </dgm:t>
    </dgm:pt>
    <dgm:pt modelId="{39A928FA-9DC3-4A2E-AD9B-FB2E3FF6E30B}" type="pres">
      <dgm:prSet presAssocID="{853CD6A3-1071-4772-BB48-F4CF5AD459C3}" presName="root2" presStyleCnt="0"/>
      <dgm:spPr/>
      <dgm:t>
        <a:bodyPr/>
        <a:lstStyle/>
        <a:p>
          <a:endParaRPr lang="en-CA"/>
        </a:p>
      </dgm:t>
    </dgm:pt>
    <dgm:pt modelId="{99726C93-26FB-47F0-B23F-9D2540EFEC74}" type="pres">
      <dgm:prSet presAssocID="{853CD6A3-1071-4772-BB48-F4CF5AD459C3}" presName="LevelTwoTextNode" presStyleLbl="node2" presStyleIdx="1" presStyleCnt="3">
        <dgm:presLayoutVars>
          <dgm:chPref val="3"/>
        </dgm:presLayoutVars>
      </dgm:prSet>
      <dgm:spPr/>
      <dgm:t>
        <a:bodyPr/>
        <a:lstStyle/>
        <a:p>
          <a:endParaRPr lang="en-CA"/>
        </a:p>
      </dgm:t>
    </dgm:pt>
    <dgm:pt modelId="{D30C1564-444D-4BC2-902E-20F92D0D9CFC}" type="pres">
      <dgm:prSet presAssocID="{853CD6A3-1071-4772-BB48-F4CF5AD459C3}" presName="level3hierChild" presStyleCnt="0"/>
      <dgm:spPr/>
      <dgm:t>
        <a:bodyPr/>
        <a:lstStyle/>
        <a:p>
          <a:endParaRPr lang="en-CA"/>
        </a:p>
      </dgm:t>
    </dgm:pt>
    <dgm:pt modelId="{108CE869-35B4-4C5D-984B-8642C6E770CA}" type="pres">
      <dgm:prSet presAssocID="{5610D58D-429E-4DC3-A151-92B97C08DBBE}" presName="conn2-1" presStyleLbl="parChTrans1D3" presStyleIdx="0" presStyleCnt="3"/>
      <dgm:spPr/>
      <dgm:t>
        <a:bodyPr/>
        <a:lstStyle/>
        <a:p>
          <a:endParaRPr lang="en-CA"/>
        </a:p>
      </dgm:t>
    </dgm:pt>
    <dgm:pt modelId="{6AB70188-C508-45E5-A84F-EBE12A470E05}" type="pres">
      <dgm:prSet presAssocID="{5610D58D-429E-4DC3-A151-92B97C08DBBE}" presName="connTx" presStyleLbl="parChTrans1D3" presStyleIdx="0" presStyleCnt="3"/>
      <dgm:spPr/>
      <dgm:t>
        <a:bodyPr/>
        <a:lstStyle/>
        <a:p>
          <a:endParaRPr lang="en-CA"/>
        </a:p>
      </dgm:t>
    </dgm:pt>
    <dgm:pt modelId="{14AAE4E0-3320-4CDB-BC6A-AAF32440B43D}" type="pres">
      <dgm:prSet presAssocID="{5F751E26-C987-4B31-A877-2450F37AD254}" presName="root2" presStyleCnt="0"/>
      <dgm:spPr/>
      <dgm:t>
        <a:bodyPr/>
        <a:lstStyle/>
        <a:p>
          <a:endParaRPr lang="en-CA"/>
        </a:p>
      </dgm:t>
    </dgm:pt>
    <dgm:pt modelId="{07E6BFBE-E15C-4256-8C0A-3F342969219F}" type="pres">
      <dgm:prSet presAssocID="{5F751E26-C987-4B31-A877-2450F37AD254}" presName="LevelTwoTextNode" presStyleLbl="node3" presStyleIdx="0" presStyleCnt="3" custLinFactNeighborX="922" custLinFactNeighborY="-29528">
        <dgm:presLayoutVars>
          <dgm:chPref val="3"/>
        </dgm:presLayoutVars>
      </dgm:prSet>
      <dgm:spPr/>
      <dgm:t>
        <a:bodyPr/>
        <a:lstStyle/>
        <a:p>
          <a:endParaRPr lang="en-CA"/>
        </a:p>
      </dgm:t>
    </dgm:pt>
    <dgm:pt modelId="{7794B8C0-44EA-4D0C-BA44-C3C2E0025633}" type="pres">
      <dgm:prSet presAssocID="{5F751E26-C987-4B31-A877-2450F37AD254}" presName="level3hierChild" presStyleCnt="0"/>
      <dgm:spPr/>
      <dgm:t>
        <a:bodyPr/>
        <a:lstStyle/>
        <a:p>
          <a:endParaRPr lang="en-CA"/>
        </a:p>
      </dgm:t>
    </dgm:pt>
    <dgm:pt modelId="{05CD7B1F-E778-4DC3-A920-5531F2DC491F}" type="pres">
      <dgm:prSet presAssocID="{C1B3470C-6221-47CF-AED7-0058B9CEC3C9}" presName="conn2-1" presStyleLbl="parChTrans1D4" presStyleIdx="0" presStyleCnt="6"/>
      <dgm:spPr/>
      <dgm:t>
        <a:bodyPr/>
        <a:lstStyle/>
        <a:p>
          <a:endParaRPr lang="en-CA"/>
        </a:p>
      </dgm:t>
    </dgm:pt>
    <dgm:pt modelId="{1AE81BED-87B3-4BA9-BABB-B17B5173ADF4}" type="pres">
      <dgm:prSet presAssocID="{C1B3470C-6221-47CF-AED7-0058B9CEC3C9}" presName="connTx" presStyleLbl="parChTrans1D4" presStyleIdx="0" presStyleCnt="6"/>
      <dgm:spPr/>
      <dgm:t>
        <a:bodyPr/>
        <a:lstStyle/>
        <a:p>
          <a:endParaRPr lang="en-CA"/>
        </a:p>
      </dgm:t>
    </dgm:pt>
    <dgm:pt modelId="{3B5DA35C-3176-41BC-BF35-F8E1BE95E4EB}" type="pres">
      <dgm:prSet presAssocID="{29E9A465-F934-4163-889C-708762AC2135}" presName="root2" presStyleCnt="0"/>
      <dgm:spPr/>
      <dgm:t>
        <a:bodyPr/>
        <a:lstStyle/>
        <a:p>
          <a:endParaRPr lang="en-CA"/>
        </a:p>
      </dgm:t>
    </dgm:pt>
    <dgm:pt modelId="{0C212EC1-3F3A-4A4F-AE04-787E1C72BD96}" type="pres">
      <dgm:prSet presAssocID="{29E9A465-F934-4163-889C-708762AC2135}" presName="LevelTwoTextNode" presStyleLbl="node4" presStyleIdx="0" presStyleCnt="6" custLinFactNeighborX="923" custLinFactNeighborY="-42446">
        <dgm:presLayoutVars>
          <dgm:chPref val="3"/>
        </dgm:presLayoutVars>
      </dgm:prSet>
      <dgm:spPr/>
      <dgm:t>
        <a:bodyPr/>
        <a:lstStyle/>
        <a:p>
          <a:endParaRPr lang="en-CA"/>
        </a:p>
      </dgm:t>
    </dgm:pt>
    <dgm:pt modelId="{A049CB00-9011-47F9-B3C4-046FE3C55434}" type="pres">
      <dgm:prSet presAssocID="{29E9A465-F934-4163-889C-708762AC2135}" presName="level3hierChild" presStyleCnt="0"/>
      <dgm:spPr/>
      <dgm:t>
        <a:bodyPr/>
        <a:lstStyle/>
        <a:p>
          <a:endParaRPr lang="en-CA"/>
        </a:p>
      </dgm:t>
    </dgm:pt>
    <dgm:pt modelId="{2D7D081C-5ED6-4DAF-BE62-71508C137F0C}" type="pres">
      <dgm:prSet presAssocID="{EA594212-BFEA-46A8-A467-8A962B982039}" presName="conn2-1" presStyleLbl="parChTrans1D4" presStyleIdx="1" presStyleCnt="6"/>
      <dgm:spPr/>
      <dgm:t>
        <a:bodyPr/>
        <a:lstStyle/>
        <a:p>
          <a:endParaRPr lang="en-CA"/>
        </a:p>
      </dgm:t>
    </dgm:pt>
    <dgm:pt modelId="{386EC95D-F993-43DF-A3F9-C9B314FAF91C}" type="pres">
      <dgm:prSet presAssocID="{EA594212-BFEA-46A8-A467-8A962B982039}" presName="connTx" presStyleLbl="parChTrans1D4" presStyleIdx="1" presStyleCnt="6"/>
      <dgm:spPr/>
      <dgm:t>
        <a:bodyPr/>
        <a:lstStyle/>
        <a:p>
          <a:endParaRPr lang="en-CA"/>
        </a:p>
      </dgm:t>
    </dgm:pt>
    <dgm:pt modelId="{85602581-6DCB-4B77-92CA-DFA9C0AF6889}" type="pres">
      <dgm:prSet presAssocID="{6FD376DB-9F0D-4CBF-A760-53198B79F9D7}" presName="root2" presStyleCnt="0"/>
      <dgm:spPr/>
      <dgm:t>
        <a:bodyPr/>
        <a:lstStyle/>
        <a:p>
          <a:endParaRPr lang="en-CA"/>
        </a:p>
      </dgm:t>
    </dgm:pt>
    <dgm:pt modelId="{7EF2FE11-AFC1-4553-8CF3-955098E065AA}" type="pres">
      <dgm:prSet presAssocID="{6FD376DB-9F0D-4CBF-A760-53198B79F9D7}" presName="LevelTwoTextNode" presStyleLbl="node4" presStyleIdx="1" presStyleCnt="6" custLinFactNeighborX="-5537" custLinFactNeighborY="-42446">
        <dgm:presLayoutVars>
          <dgm:chPref val="3"/>
        </dgm:presLayoutVars>
      </dgm:prSet>
      <dgm:spPr/>
      <dgm:t>
        <a:bodyPr/>
        <a:lstStyle/>
        <a:p>
          <a:endParaRPr lang="en-CA"/>
        </a:p>
      </dgm:t>
    </dgm:pt>
    <dgm:pt modelId="{03DF9AD9-DFE5-48CA-8EAA-A823679E8AC0}" type="pres">
      <dgm:prSet presAssocID="{6FD376DB-9F0D-4CBF-A760-53198B79F9D7}" presName="level3hierChild" presStyleCnt="0"/>
      <dgm:spPr/>
      <dgm:t>
        <a:bodyPr/>
        <a:lstStyle/>
        <a:p>
          <a:endParaRPr lang="en-CA"/>
        </a:p>
      </dgm:t>
    </dgm:pt>
    <dgm:pt modelId="{D958199A-B6AB-4FCF-AA80-BC68A9CE6C1E}" type="pres">
      <dgm:prSet presAssocID="{BB5B8716-AB46-498F-8C9F-D6ED5E578FD5}" presName="conn2-1" presStyleLbl="parChTrans1D4" presStyleIdx="2" presStyleCnt="6"/>
      <dgm:spPr/>
      <dgm:t>
        <a:bodyPr/>
        <a:lstStyle/>
        <a:p>
          <a:endParaRPr lang="en-CA"/>
        </a:p>
      </dgm:t>
    </dgm:pt>
    <dgm:pt modelId="{2A9EEB73-0958-471F-81A3-C58F4B9F44AD}" type="pres">
      <dgm:prSet presAssocID="{BB5B8716-AB46-498F-8C9F-D6ED5E578FD5}" presName="connTx" presStyleLbl="parChTrans1D4" presStyleIdx="2" presStyleCnt="6"/>
      <dgm:spPr/>
      <dgm:t>
        <a:bodyPr/>
        <a:lstStyle/>
        <a:p>
          <a:endParaRPr lang="en-CA"/>
        </a:p>
      </dgm:t>
    </dgm:pt>
    <dgm:pt modelId="{045481C6-D78E-487A-87A8-56DA98CF5A6E}" type="pres">
      <dgm:prSet presAssocID="{D010E1F2-3EC0-42D7-A7BB-50F56C5C9514}" presName="root2" presStyleCnt="0"/>
      <dgm:spPr/>
      <dgm:t>
        <a:bodyPr/>
        <a:lstStyle/>
        <a:p>
          <a:endParaRPr lang="en-CA"/>
        </a:p>
      </dgm:t>
    </dgm:pt>
    <dgm:pt modelId="{F9773D92-0FB4-4744-9761-5726B63917D8}" type="pres">
      <dgm:prSet presAssocID="{D010E1F2-3EC0-42D7-A7BB-50F56C5C9514}" presName="LevelTwoTextNode" presStyleLbl="node4" presStyleIdx="2" presStyleCnt="6" custLinFactNeighborX="922" custLinFactNeighborY="-35064">
        <dgm:presLayoutVars>
          <dgm:chPref val="3"/>
        </dgm:presLayoutVars>
      </dgm:prSet>
      <dgm:spPr/>
      <dgm:t>
        <a:bodyPr/>
        <a:lstStyle/>
        <a:p>
          <a:endParaRPr lang="en-CA"/>
        </a:p>
      </dgm:t>
    </dgm:pt>
    <dgm:pt modelId="{556AA1AD-7EFF-4AAC-A658-A8AED08AEA87}" type="pres">
      <dgm:prSet presAssocID="{D010E1F2-3EC0-42D7-A7BB-50F56C5C9514}" presName="level3hierChild" presStyleCnt="0"/>
      <dgm:spPr/>
      <dgm:t>
        <a:bodyPr/>
        <a:lstStyle/>
        <a:p>
          <a:endParaRPr lang="en-CA"/>
        </a:p>
      </dgm:t>
    </dgm:pt>
    <dgm:pt modelId="{DD9E0078-ACAE-409E-98C3-687145576E3B}" type="pres">
      <dgm:prSet presAssocID="{2EC4293B-DCB8-4405-9400-01104D0FED4C}" presName="conn2-1" presStyleLbl="parChTrans1D4" presStyleIdx="3" presStyleCnt="6"/>
      <dgm:spPr/>
      <dgm:t>
        <a:bodyPr/>
        <a:lstStyle/>
        <a:p>
          <a:endParaRPr lang="en-CA"/>
        </a:p>
      </dgm:t>
    </dgm:pt>
    <dgm:pt modelId="{8ED2928B-B3FC-4D26-8945-1E7268BA7C54}" type="pres">
      <dgm:prSet presAssocID="{2EC4293B-DCB8-4405-9400-01104D0FED4C}" presName="connTx" presStyleLbl="parChTrans1D4" presStyleIdx="3" presStyleCnt="6"/>
      <dgm:spPr/>
      <dgm:t>
        <a:bodyPr/>
        <a:lstStyle/>
        <a:p>
          <a:endParaRPr lang="en-CA"/>
        </a:p>
      </dgm:t>
    </dgm:pt>
    <dgm:pt modelId="{969C7FD6-AD8D-4960-BF60-1F633029FE46}" type="pres">
      <dgm:prSet presAssocID="{2AF531CD-C6D4-44A8-8803-1638B31FB4F3}" presName="root2" presStyleCnt="0"/>
      <dgm:spPr/>
      <dgm:t>
        <a:bodyPr/>
        <a:lstStyle/>
        <a:p>
          <a:endParaRPr lang="en-CA"/>
        </a:p>
      </dgm:t>
    </dgm:pt>
    <dgm:pt modelId="{CCB5D87B-2E2A-43C6-925A-A012CB7520AF}" type="pres">
      <dgm:prSet presAssocID="{2AF531CD-C6D4-44A8-8803-1638B31FB4F3}" presName="LevelTwoTextNode" presStyleLbl="node4" presStyleIdx="3" presStyleCnt="6" custLinFactNeighborX="-4614" custLinFactNeighborY="-35063">
        <dgm:presLayoutVars>
          <dgm:chPref val="3"/>
        </dgm:presLayoutVars>
      </dgm:prSet>
      <dgm:spPr/>
      <dgm:t>
        <a:bodyPr/>
        <a:lstStyle/>
        <a:p>
          <a:endParaRPr lang="en-CA"/>
        </a:p>
      </dgm:t>
    </dgm:pt>
    <dgm:pt modelId="{D2D67F01-92BD-4AAC-A474-600406B116B7}" type="pres">
      <dgm:prSet presAssocID="{2AF531CD-C6D4-44A8-8803-1638B31FB4F3}" presName="level3hierChild" presStyleCnt="0"/>
      <dgm:spPr/>
      <dgm:t>
        <a:bodyPr/>
        <a:lstStyle/>
        <a:p>
          <a:endParaRPr lang="en-CA"/>
        </a:p>
      </dgm:t>
    </dgm:pt>
    <dgm:pt modelId="{C63CDFC3-670D-4506-96D1-BC83A9FC3F82}" type="pres">
      <dgm:prSet presAssocID="{BB58954B-A58C-4497-8918-21251432678B}" presName="conn2-1" presStyleLbl="parChTrans1D3" presStyleIdx="1" presStyleCnt="3"/>
      <dgm:spPr/>
      <dgm:t>
        <a:bodyPr/>
        <a:lstStyle/>
        <a:p>
          <a:endParaRPr lang="en-CA"/>
        </a:p>
      </dgm:t>
    </dgm:pt>
    <dgm:pt modelId="{03742C5F-5773-4229-A1F9-E69F8D9ECD53}" type="pres">
      <dgm:prSet presAssocID="{BB58954B-A58C-4497-8918-21251432678B}" presName="connTx" presStyleLbl="parChTrans1D3" presStyleIdx="1" presStyleCnt="3"/>
      <dgm:spPr/>
      <dgm:t>
        <a:bodyPr/>
        <a:lstStyle/>
        <a:p>
          <a:endParaRPr lang="en-CA"/>
        </a:p>
      </dgm:t>
    </dgm:pt>
    <dgm:pt modelId="{D8D97480-915C-436B-826E-418AABEA31E3}" type="pres">
      <dgm:prSet presAssocID="{D97E8E6B-80EC-4C01-B729-2179D58F3DEE}" presName="root2" presStyleCnt="0"/>
      <dgm:spPr/>
      <dgm:t>
        <a:bodyPr/>
        <a:lstStyle/>
        <a:p>
          <a:endParaRPr lang="en-CA"/>
        </a:p>
      </dgm:t>
    </dgm:pt>
    <dgm:pt modelId="{2DA3A4A0-53C9-4E26-9C4B-542C91360B4D}" type="pres">
      <dgm:prSet presAssocID="{D97E8E6B-80EC-4C01-B729-2179D58F3DEE}" presName="LevelTwoTextNode" presStyleLbl="node3" presStyleIdx="1" presStyleCnt="3" custLinFactNeighborX="-923" custLinFactNeighborY="-27680">
        <dgm:presLayoutVars>
          <dgm:chPref val="3"/>
        </dgm:presLayoutVars>
      </dgm:prSet>
      <dgm:spPr/>
      <dgm:t>
        <a:bodyPr/>
        <a:lstStyle/>
        <a:p>
          <a:endParaRPr lang="en-CA"/>
        </a:p>
      </dgm:t>
    </dgm:pt>
    <dgm:pt modelId="{09ADCF22-14FF-4220-AA9E-134D46502541}" type="pres">
      <dgm:prSet presAssocID="{D97E8E6B-80EC-4C01-B729-2179D58F3DEE}" presName="level3hierChild" presStyleCnt="0"/>
      <dgm:spPr/>
      <dgm:t>
        <a:bodyPr/>
        <a:lstStyle/>
        <a:p>
          <a:endParaRPr lang="en-CA"/>
        </a:p>
      </dgm:t>
    </dgm:pt>
    <dgm:pt modelId="{D61951C8-F775-45F9-818B-AAE8FC1E9348}" type="pres">
      <dgm:prSet presAssocID="{AA620CC2-89B1-4CAF-B083-EE66FBC74FE7}" presName="conn2-1" presStyleLbl="parChTrans1D4" presStyleIdx="4" presStyleCnt="6"/>
      <dgm:spPr/>
      <dgm:t>
        <a:bodyPr/>
        <a:lstStyle/>
        <a:p>
          <a:endParaRPr lang="en-CA"/>
        </a:p>
      </dgm:t>
    </dgm:pt>
    <dgm:pt modelId="{AC0C65F9-84A5-478D-9410-2FE667CABFAC}" type="pres">
      <dgm:prSet presAssocID="{AA620CC2-89B1-4CAF-B083-EE66FBC74FE7}" presName="connTx" presStyleLbl="parChTrans1D4" presStyleIdx="4" presStyleCnt="6"/>
      <dgm:spPr/>
      <dgm:t>
        <a:bodyPr/>
        <a:lstStyle/>
        <a:p>
          <a:endParaRPr lang="en-CA"/>
        </a:p>
      </dgm:t>
    </dgm:pt>
    <dgm:pt modelId="{F36C51BD-DA5F-4161-A85F-E0BE40EA2017}" type="pres">
      <dgm:prSet presAssocID="{A489BCFF-2BEF-4010-B30D-9421C4CB6B0D}" presName="root2" presStyleCnt="0"/>
      <dgm:spPr/>
      <dgm:t>
        <a:bodyPr/>
        <a:lstStyle/>
        <a:p>
          <a:endParaRPr lang="en-CA"/>
        </a:p>
      </dgm:t>
    </dgm:pt>
    <dgm:pt modelId="{9BF235C0-124F-4FB1-9BD9-A25B01F07D5E}" type="pres">
      <dgm:prSet presAssocID="{A489BCFF-2BEF-4010-B30D-9421C4CB6B0D}" presName="LevelTwoTextNode" presStyleLbl="node4" presStyleIdx="4" presStyleCnt="6" custLinFactNeighborX="923" custLinFactNeighborY="-27680">
        <dgm:presLayoutVars>
          <dgm:chPref val="3"/>
        </dgm:presLayoutVars>
      </dgm:prSet>
      <dgm:spPr/>
      <dgm:t>
        <a:bodyPr/>
        <a:lstStyle/>
        <a:p>
          <a:endParaRPr lang="en-CA"/>
        </a:p>
      </dgm:t>
    </dgm:pt>
    <dgm:pt modelId="{01E7E49E-C1B4-4691-9E78-5FC1A5BE7E96}" type="pres">
      <dgm:prSet presAssocID="{A489BCFF-2BEF-4010-B30D-9421C4CB6B0D}" presName="level3hierChild" presStyleCnt="0"/>
      <dgm:spPr/>
      <dgm:t>
        <a:bodyPr/>
        <a:lstStyle/>
        <a:p>
          <a:endParaRPr lang="en-CA"/>
        </a:p>
      </dgm:t>
    </dgm:pt>
    <dgm:pt modelId="{3F4E524E-CC34-404C-AF9A-3C85EBBBBE06}" type="pres">
      <dgm:prSet presAssocID="{9AA00B5D-96D5-4597-A287-4A73073F027D}" presName="conn2-1" presStyleLbl="parChTrans1D3" presStyleIdx="2" presStyleCnt="3"/>
      <dgm:spPr/>
      <dgm:t>
        <a:bodyPr/>
        <a:lstStyle/>
        <a:p>
          <a:endParaRPr lang="en-CA"/>
        </a:p>
      </dgm:t>
    </dgm:pt>
    <dgm:pt modelId="{E9E77035-ADF9-4002-B7FD-6E90B0043B25}" type="pres">
      <dgm:prSet presAssocID="{9AA00B5D-96D5-4597-A287-4A73073F027D}" presName="connTx" presStyleLbl="parChTrans1D3" presStyleIdx="2" presStyleCnt="3"/>
      <dgm:spPr/>
      <dgm:t>
        <a:bodyPr/>
        <a:lstStyle/>
        <a:p>
          <a:endParaRPr lang="en-CA"/>
        </a:p>
      </dgm:t>
    </dgm:pt>
    <dgm:pt modelId="{1626C8EF-2895-4B2F-AF68-B0CEF05AD55C}" type="pres">
      <dgm:prSet presAssocID="{80866160-EDDB-4AA5-9FBE-7982B2056B36}" presName="root2" presStyleCnt="0"/>
      <dgm:spPr/>
      <dgm:t>
        <a:bodyPr/>
        <a:lstStyle/>
        <a:p>
          <a:endParaRPr lang="en-CA"/>
        </a:p>
      </dgm:t>
    </dgm:pt>
    <dgm:pt modelId="{F8F320E4-1C7D-4D22-9948-EC1C5D5E13BB}" type="pres">
      <dgm:prSet presAssocID="{80866160-EDDB-4AA5-9FBE-7982B2056B36}" presName="LevelTwoTextNode" presStyleLbl="node3" presStyleIdx="2" presStyleCnt="3" custLinFactNeighborX="923" custLinFactNeighborY="16609">
        <dgm:presLayoutVars>
          <dgm:chPref val="3"/>
        </dgm:presLayoutVars>
      </dgm:prSet>
      <dgm:spPr/>
      <dgm:t>
        <a:bodyPr/>
        <a:lstStyle/>
        <a:p>
          <a:endParaRPr lang="en-CA"/>
        </a:p>
      </dgm:t>
    </dgm:pt>
    <dgm:pt modelId="{3320B7AF-B29B-4500-93CB-EB2BFF5ED6A0}" type="pres">
      <dgm:prSet presAssocID="{80866160-EDDB-4AA5-9FBE-7982B2056B36}" presName="level3hierChild" presStyleCnt="0"/>
      <dgm:spPr/>
      <dgm:t>
        <a:bodyPr/>
        <a:lstStyle/>
        <a:p>
          <a:endParaRPr lang="en-CA"/>
        </a:p>
      </dgm:t>
    </dgm:pt>
    <dgm:pt modelId="{90FA6150-B9A2-42D3-B31B-E7A927B36AA2}" type="pres">
      <dgm:prSet presAssocID="{CC7145BA-D65B-44CE-8A1C-39DAAD5D49DC}" presName="conn2-1" presStyleLbl="parChTrans1D4" presStyleIdx="5" presStyleCnt="6"/>
      <dgm:spPr/>
      <dgm:t>
        <a:bodyPr/>
        <a:lstStyle/>
        <a:p>
          <a:endParaRPr lang="en-CA"/>
        </a:p>
      </dgm:t>
    </dgm:pt>
    <dgm:pt modelId="{395D1D95-8210-4FAE-A4CA-3930844F90B6}" type="pres">
      <dgm:prSet presAssocID="{CC7145BA-D65B-44CE-8A1C-39DAAD5D49DC}" presName="connTx" presStyleLbl="parChTrans1D4" presStyleIdx="5" presStyleCnt="6"/>
      <dgm:spPr/>
      <dgm:t>
        <a:bodyPr/>
        <a:lstStyle/>
        <a:p>
          <a:endParaRPr lang="en-CA"/>
        </a:p>
      </dgm:t>
    </dgm:pt>
    <dgm:pt modelId="{0D0A7BE6-511F-45A3-A16B-0FB28EBB1D1E}" type="pres">
      <dgm:prSet presAssocID="{DCC0D50E-3F74-4040-B4A5-33995DC62DE2}" presName="root2" presStyleCnt="0"/>
      <dgm:spPr/>
      <dgm:t>
        <a:bodyPr/>
        <a:lstStyle/>
        <a:p>
          <a:endParaRPr lang="en-CA"/>
        </a:p>
      </dgm:t>
    </dgm:pt>
    <dgm:pt modelId="{A477DA43-D144-474D-B02F-B46838D9AC25}" type="pres">
      <dgm:prSet presAssocID="{DCC0D50E-3F74-4040-B4A5-33995DC62DE2}" presName="LevelTwoTextNode" presStyleLbl="node4" presStyleIdx="5" presStyleCnt="6" custLinFactNeighborX="922" custLinFactNeighborY="16608">
        <dgm:presLayoutVars>
          <dgm:chPref val="3"/>
        </dgm:presLayoutVars>
      </dgm:prSet>
      <dgm:spPr/>
      <dgm:t>
        <a:bodyPr/>
        <a:lstStyle/>
        <a:p>
          <a:endParaRPr lang="en-CA"/>
        </a:p>
      </dgm:t>
    </dgm:pt>
    <dgm:pt modelId="{44FCA9E9-8C81-4BFF-AC14-826CECEA8478}" type="pres">
      <dgm:prSet presAssocID="{DCC0D50E-3F74-4040-B4A5-33995DC62DE2}" presName="level3hierChild" presStyleCnt="0"/>
      <dgm:spPr/>
      <dgm:t>
        <a:bodyPr/>
        <a:lstStyle/>
        <a:p>
          <a:endParaRPr lang="en-CA"/>
        </a:p>
      </dgm:t>
    </dgm:pt>
    <dgm:pt modelId="{91453712-40AC-47DC-9C9E-748B17E27FF7}" type="pres">
      <dgm:prSet presAssocID="{54BF57F6-5E84-46BB-A663-107680A98C3D}" presName="conn2-1" presStyleLbl="parChTrans1D2" presStyleIdx="2" presStyleCnt="3"/>
      <dgm:spPr/>
      <dgm:t>
        <a:bodyPr/>
        <a:lstStyle/>
        <a:p>
          <a:endParaRPr lang="en-CA"/>
        </a:p>
      </dgm:t>
    </dgm:pt>
    <dgm:pt modelId="{7333AD15-94C0-4E7F-BBE0-55140A3CFF82}" type="pres">
      <dgm:prSet presAssocID="{54BF57F6-5E84-46BB-A663-107680A98C3D}" presName="connTx" presStyleLbl="parChTrans1D2" presStyleIdx="2" presStyleCnt="3"/>
      <dgm:spPr/>
      <dgm:t>
        <a:bodyPr/>
        <a:lstStyle/>
        <a:p>
          <a:endParaRPr lang="en-CA"/>
        </a:p>
      </dgm:t>
    </dgm:pt>
    <dgm:pt modelId="{F71110DD-7984-4B9A-92D9-ACA6DB70540E}" type="pres">
      <dgm:prSet presAssocID="{1F720E5D-B9F2-4185-B4E7-8C9A017DED65}" presName="root2" presStyleCnt="0"/>
      <dgm:spPr/>
      <dgm:t>
        <a:bodyPr/>
        <a:lstStyle/>
        <a:p>
          <a:endParaRPr lang="en-CA"/>
        </a:p>
      </dgm:t>
    </dgm:pt>
    <dgm:pt modelId="{90F3F6E5-6D02-4B06-BA28-584FA1FBFBCF}" type="pres">
      <dgm:prSet presAssocID="{1F720E5D-B9F2-4185-B4E7-8C9A017DED65}" presName="LevelTwoTextNode" presStyleLbl="node2" presStyleIdx="2" presStyleCnt="3">
        <dgm:presLayoutVars>
          <dgm:chPref val="3"/>
        </dgm:presLayoutVars>
      </dgm:prSet>
      <dgm:spPr/>
      <dgm:t>
        <a:bodyPr/>
        <a:lstStyle/>
        <a:p>
          <a:endParaRPr lang="en-CA"/>
        </a:p>
      </dgm:t>
    </dgm:pt>
    <dgm:pt modelId="{6017CC4F-4F1A-4451-A083-C7FADFFD5F57}" type="pres">
      <dgm:prSet presAssocID="{1F720E5D-B9F2-4185-B4E7-8C9A017DED65}" presName="level3hierChild" presStyleCnt="0"/>
      <dgm:spPr/>
      <dgm:t>
        <a:bodyPr/>
        <a:lstStyle/>
        <a:p>
          <a:endParaRPr lang="en-CA"/>
        </a:p>
      </dgm:t>
    </dgm:pt>
  </dgm:ptLst>
  <dgm:cxnLst>
    <dgm:cxn modelId="{EF7E74C4-101D-402D-B124-DE0BAF933820}" type="presOf" srcId="{2EC4293B-DCB8-4405-9400-01104D0FED4C}" destId="{8ED2928B-B3FC-4D26-8945-1E7268BA7C54}" srcOrd="1" destOrd="0" presId="urn:microsoft.com/office/officeart/2005/8/layout/hierarchy2"/>
    <dgm:cxn modelId="{E9A96CF9-CB7E-4D19-AF64-5117F0CFF744}" type="presOf" srcId="{2AF531CD-C6D4-44A8-8803-1638B31FB4F3}" destId="{CCB5D87B-2E2A-43C6-925A-A012CB7520AF}" srcOrd="0" destOrd="0" presId="urn:microsoft.com/office/officeart/2005/8/layout/hierarchy2"/>
    <dgm:cxn modelId="{9CB2F4A3-7958-41C9-AC23-9EC579B8DC50}" type="presOf" srcId="{D010E1F2-3EC0-42D7-A7BB-50F56C5C9514}" destId="{F9773D92-0FB4-4744-9761-5726B63917D8}" srcOrd="0" destOrd="0" presId="urn:microsoft.com/office/officeart/2005/8/layout/hierarchy2"/>
    <dgm:cxn modelId="{C54C1BC7-375A-4EA3-BBC6-6B0F3F76812E}" type="presOf" srcId="{DCC0D50E-3F74-4040-B4A5-33995DC62DE2}" destId="{A477DA43-D144-474D-B02F-B46838D9AC25}" srcOrd="0" destOrd="0" presId="urn:microsoft.com/office/officeart/2005/8/layout/hierarchy2"/>
    <dgm:cxn modelId="{09262B1A-16F5-402E-8257-670839284A16}" srcId="{D3901452-D570-48E3-9C51-36163E824E23}" destId="{853CD6A3-1071-4772-BB48-F4CF5AD459C3}" srcOrd="1" destOrd="0" parTransId="{FC66C74C-8E32-408B-BCFA-4D0F9A38F1B6}" sibTransId="{FC300156-1332-4C33-8A8E-EFF9F48DADAE}"/>
    <dgm:cxn modelId="{F4F0A3BE-B6CA-4879-86E9-F42B04CCE85D}" type="presOf" srcId="{D3901452-D570-48E3-9C51-36163E824E23}" destId="{8F99344B-C3E0-4DDE-97AC-9892540FF9F4}" srcOrd="0" destOrd="0" presId="urn:microsoft.com/office/officeart/2005/8/layout/hierarchy2"/>
    <dgm:cxn modelId="{22D82360-A987-478C-BE79-8B07CCAFE00F}" type="presOf" srcId="{C1B3470C-6221-47CF-AED7-0058B9CEC3C9}" destId="{05CD7B1F-E778-4DC3-A920-5531F2DC491F}" srcOrd="0" destOrd="0" presId="urn:microsoft.com/office/officeart/2005/8/layout/hierarchy2"/>
    <dgm:cxn modelId="{BFCC6EC7-7880-4DDA-8870-131D2C4EE038}" srcId="{D3901452-D570-48E3-9C51-36163E824E23}" destId="{43C56796-9BB7-4631-BDA7-54AA8B4ACCAC}" srcOrd="0" destOrd="0" parTransId="{D5C5A2EE-B00C-45FD-A8D3-6B1E9A740DC0}" sibTransId="{B0F964BE-8DCF-4BED-A2C4-07F663D2C2FF}"/>
    <dgm:cxn modelId="{5D1D9D26-591A-42F4-9C4C-964C087D021B}" type="presOf" srcId="{9AA00B5D-96D5-4597-A287-4A73073F027D}" destId="{E9E77035-ADF9-4002-B7FD-6E90B0043B25}" srcOrd="1" destOrd="0" presId="urn:microsoft.com/office/officeart/2005/8/layout/hierarchy2"/>
    <dgm:cxn modelId="{4D7A5EA5-48A0-4011-A917-143E7416C760}" srcId="{853CD6A3-1071-4772-BB48-F4CF5AD459C3}" destId="{5F751E26-C987-4B31-A877-2450F37AD254}" srcOrd="0" destOrd="0" parTransId="{5610D58D-429E-4DC3-A151-92B97C08DBBE}" sibTransId="{3F717AC4-F985-41ED-9B89-A1D87ECA43F1}"/>
    <dgm:cxn modelId="{AD33DA2D-3996-4852-8157-A903A6F0B4AA}" srcId="{80866160-EDDB-4AA5-9FBE-7982B2056B36}" destId="{DCC0D50E-3F74-4040-B4A5-33995DC62DE2}" srcOrd="0" destOrd="0" parTransId="{CC7145BA-D65B-44CE-8A1C-39DAAD5D49DC}" sibTransId="{02EF7AAA-1051-49A9-96A9-123A237C733F}"/>
    <dgm:cxn modelId="{8AE0DF22-DE37-412B-9D13-5FECAFB14E00}" srcId="{853CD6A3-1071-4772-BB48-F4CF5AD459C3}" destId="{D97E8E6B-80EC-4C01-B729-2179D58F3DEE}" srcOrd="1" destOrd="0" parTransId="{BB58954B-A58C-4497-8918-21251432678B}" sibTransId="{02C59E97-1EC5-47F3-B64A-C79E0E3CA292}"/>
    <dgm:cxn modelId="{70901C09-9D76-414C-AFD9-CAE5AF43E733}" type="presOf" srcId="{5610D58D-429E-4DC3-A151-92B97C08DBBE}" destId="{6AB70188-C508-45E5-A84F-EBE12A470E05}" srcOrd="1" destOrd="0" presId="urn:microsoft.com/office/officeart/2005/8/layout/hierarchy2"/>
    <dgm:cxn modelId="{C02A48EC-2C11-49DE-93E5-A3DB9F4A04F3}" type="presOf" srcId="{A489BCFF-2BEF-4010-B30D-9421C4CB6B0D}" destId="{9BF235C0-124F-4FB1-9BD9-A25B01F07D5E}" srcOrd="0" destOrd="0" presId="urn:microsoft.com/office/officeart/2005/8/layout/hierarchy2"/>
    <dgm:cxn modelId="{951A2F93-2DA4-44D9-8E98-62A0A36DAD02}" type="presOf" srcId="{853CD6A3-1071-4772-BB48-F4CF5AD459C3}" destId="{99726C93-26FB-47F0-B23F-9D2540EFEC74}" srcOrd="0" destOrd="0" presId="urn:microsoft.com/office/officeart/2005/8/layout/hierarchy2"/>
    <dgm:cxn modelId="{EFE4E55A-F495-4512-BB41-E2AC6424879C}" type="presOf" srcId="{9AA00B5D-96D5-4597-A287-4A73073F027D}" destId="{3F4E524E-CC34-404C-AF9A-3C85EBBBBE06}" srcOrd="0" destOrd="0" presId="urn:microsoft.com/office/officeart/2005/8/layout/hierarchy2"/>
    <dgm:cxn modelId="{558C84DA-C85D-4DAD-A7FC-9A21FF1095DB}" type="presOf" srcId="{6FD376DB-9F0D-4CBF-A760-53198B79F9D7}" destId="{7EF2FE11-AFC1-4553-8CF3-955098E065AA}" srcOrd="0" destOrd="0" presId="urn:microsoft.com/office/officeart/2005/8/layout/hierarchy2"/>
    <dgm:cxn modelId="{0D673922-4A80-4F5D-90D5-F426B0C23C6D}" type="presOf" srcId="{BB5B8716-AB46-498F-8C9F-D6ED5E578FD5}" destId="{D958199A-B6AB-4FCF-AA80-BC68A9CE6C1E}" srcOrd="0" destOrd="0" presId="urn:microsoft.com/office/officeart/2005/8/layout/hierarchy2"/>
    <dgm:cxn modelId="{8DDE7AE5-9B48-40AD-80FC-8D9C2C2432AC}" type="presOf" srcId="{1F720E5D-B9F2-4185-B4E7-8C9A017DED65}" destId="{90F3F6E5-6D02-4B06-BA28-584FA1FBFBCF}" srcOrd="0" destOrd="0" presId="urn:microsoft.com/office/officeart/2005/8/layout/hierarchy2"/>
    <dgm:cxn modelId="{391A5E42-C29E-4398-8C84-4ACDBFA621BF}" srcId="{853CD6A3-1071-4772-BB48-F4CF5AD459C3}" destId="{80866160-EDDB-4AA5-9FBE-7982B2056B36}" srcOrd="2" destOrd="0" parTransId="{9AA00B5D-96D5-4597-A287-4A73073F027D}" sibTransId="{615B1EEC-355A-4C06-BE9C-DD3309E6B926}"/>
    <dgm:cxn modelId="{8D3EA73C-4062-41A9-9C2B-A3FC9EF065FA}" type="presOf" srcId="{5F751E26-C987-4B31-A877-2450F37AD254}" destId="{07E6BFBE-E15C-4256-8C0A-3F342969219F}" srcOrd="0" destOrd="0" presId="urn:microsoft.com/office/officeart/2005/8/layout/hierarchy2"/>
    <dgm:cxn modelId="{FF7755AA-C4E9-40EC-912F-408801CFBA04}" type="presOf" srcId="{5610D58D-429E-4DC3-A151-92B97C08DBBE}" destId="{108CE869-35B4-4C5D-984B-8642C6E770CA}" srcOrd="0" destOrd="0" presId="urn:microsoft.com/office/officeart/2005/8/layout/hierarchy2"/>
    <dgm:cxn modelId="{6D7C35D1-BEB3-41B0-A259-04C49428D7D5}" type="presOf" srcId="{EA594212-BFEA-46A8-A467-8A962B982039}" destId="{2D7D081C-5ED6-4DAF-BE62-71508C137F0C}" srcOrd="0" destOrd="0" presId="urn:microsoft.com/office/officeart/2005/8/layout/hierarchy2"/>
    <dgm:cxn modelId="{DFE376C3-C334-4064-BC6F-9F334085AC6B}" type="presOf" srcId="{AA620CC2-89B1-4CAF-B083-EE66FBC74FE7}" destId="{AC0C65F9-84A5-478D-9410-2FE667CABFAC}" srcOrd="1" destOrd="0" presId="urn:microsoft.com/office/officeart/2005/8/layout/hierarchy2"/>
    <dgm:cxn modelId="{BFD44B89-4236-4EE9-A8AE-3EE620EEBE60}" srcId="{D010E1F2-3EC0-42D7-A7BB-50F56C5C9514}" destId="{2AF531CD-C6D4-44A8-8803-1638B31FB4F3}" srcOrd="0" destOrd="0" parTransId="{2EC4293B-DCB8-4405-9400-01104D0FED4C}" sibTransId="{FA54D711-C5E8-4D1F-9A08-098929EEC393}"/>
    <dgm:cxn modelId="{06685F6E-5F83-4CFD-AEC2-EADD0D2D23B2}" srcId="{29E9A465-F934-4163-889C-708762AC2135}" destId="{6FD376DB-9F0D-4CBF-A760-53198B79F9D7}" srcOrd="0" destOrd="0" parTransId="{EA594212-BFEA-46A8-A467-8A962B982039}" sibTransId="{001B9A6F-F76A-4E6E-B3F0-991079456EFB}"/>
    <dgm:cxn modelId="{C5CCE8EC-08A9-4523-BE9B-41266EEBF866}" type="presOf" srcId="{FC66C74C-8E32-408B-BCFA-4D0F9A38F1B6}" destId="{29667C49-6F35-4FB2-9F46-0858815CF4A1}" srcOrd="1" destOrd="0" presId="urn:microsoft.com/office/officeart/2005/8/layout/hierarchy2"/>
    <dgm:cxn modelId="{BBA7B962-43A0-42C8-8731-423B59D538BE}" type="presOf" srcId="{BB58954B-A58C-4497-8918-21251432678B}" destId="{03742C5F-5773-4229-A1F9-E69F8D9ECD53}" srcOrd="1" destOrd="0" presId="urn:microsoft.com/office/officeart/2005/8/layout/hierarchy2"/>
    <dgm:cxn modelId="{79823313-5457-47EB-B28B-0815B42B2766}" type="presOf" srcId="{54BF57F6-5E84-46BB-A663-107680A98C3D}" destId="{91453712-40AC-47DC-9C9E-748B17E27FF7}" srcOrd="0" destOrd="0" presId="urn:microsoft.com/office/officeart/2005/8/layout/hierarchy2"/>
    <dgm:cxn modelId="{BBFDB49C-293C-419E-8F9F-9CC728A43089}" type="presOf" srcId="{FC66C74C-8E32-408B-BCFA-4D0F9A38F1B6}" destId="{FF6FBD9E-9733-4BD7-BEEA-A8F58B53DF6A}" srcOrd="0" destOrd="0" presId="urn:microsoft.com/office/officeart/2005/8/layout/hierarchy2"/>
    <dgm:cxn modelId="{811B320F-C629-4EC4-980C-E2D57C3FE197}" type="presOf" srcId="{D5C5A2EE-B00C-45FD-A8D3-6B1E9A740DC0}" destId="{88C16372-47A6-40E9-B326-7D32E8BF8485}" srcOrd="0" destOrd="0" presId="urn:microsoft.com/office/officeart/2005/8/layout/hierarchy2"/>
    <dgm:cxn modelId="{AA574512-4628-436E-8C97-2E9D11A407B5}" type="presOf" srcId="{C1B3470C-6221-47CF-AED7-0058B9CEC3C9}" destId="{1AE81BED-87B3-4BA9-BABB-B17B5173ADF4}" srcOrd="1" destOrd="0" presId="urn:microsoft.com/office/officeart/2005/8/layout/hierarchy2"/>
    <dgm:cxn modelId="{39C2981D-2BBF-4E8C-A1E9-8DB8320EC2F3}" type="presOf" srcId="{2EC4293B-DCB8-4405-9400-01104D0FED4C}" destId="{DD9E0078-ACAE-409E-98C3-687145576E3B}" srcOrd="0" destOrd="0" presId="urn:microsoft.com/office/officeart/2005/8/layout/hierarchy2"/>
    <dgm:cxn modelId="{0B6B30FB-BB54-4538-B0E8-44263671DBCD}" type="presOf" srcId="{CC7145BA-D65B-44CE-8A1C-39DAAD5D49DC}" destId="{395D1D95-8210-4FAE-A4CA-3930844F90B6}" srcOrd="1" destOrd="0" presId="urn:microsoft.com/office/officeart/2005/8/layout/hierarchy2"/>
    <dgm:cxn modelId="{5DAE447E-42D5-4146-B186-9075C2650E9D}" type="presOf" srcId="{AA620CC2-89B1-4CAF-B083-EE66FBC74FE7}" destId="{D61951C8-F775-45F9-818B-AAE8FC1E9348}" srcOrd="0" destOrd="0" presId="urn:microsoft.com/office/officeart/2005/8/layout/hierarchy2"/>
    <dgm:cxn modelId="{434C62DA-8650-442B-BE81-F6E3F000B3AF}" type="presOf" srcId="{29E9A465-F934-4163-889C-708762AC2135}" destId="{0C212EC1-3F3A-4A4F-AE04-787E1C72BD96}" srcOrd="0" destOrd="0" presId="urn:microsoft.com/office/officeart/2005/8/layout/hierarchy2"/>
    <dgm:cxn modelId="{6822CDAE-50E9-4AD8-A43E-99F8381DF02F}" srcId="{D3901452-D570-48E3-9C51-36163E824E23}" destId="{1F720E5D-B9F2-4185-B4E7-8C9A017DED65}" srcOrd="2" destOrd="0" parTransId="{54BF57F6-5E84-46BB-A663-107680A98C3D}" sibTransId="{9DA66A6F-DE6D-40AC-BFBF-58227C5549A9}"/>
    <dgm:cxn modelId="{650ADE7C-72D1-4707-B052-FF7318EC334B}" type="presOf" srcId="{D97E8E6B-80EC-4C01-B729-2179D58F3DEE}" destId="{2DA3A4A0-53C9-4E26-9C4B-542C91360B4D}" srcOrd="0" destOrd="0" presId="urn:microsoft.com/office/officeart/2005/8/layout/hierarchy2"/>
    <dgm:cxn modelId="{2D61D44D-5E2C-4956-B5AC-F0D1C34141BF}" type="presOf" srcId="{EA594212-BFEA-46A8-A467-8A962B982039}" destId="{386EC95D-F993-43DF-A3F9-C9B314FAF91C}" srcOrd="1" destOrd="0" presId="urn:microsoft.com/office/officeart/2005/8/layout/hierarchy2"/>
    <dgm:cxn modelId="{06B23B0B-B957-403A-9403-40F1CC61CAFA}" type="presOf" srcId="{BB5B8716-AB46-498F-8C9F-D6ED5E578FD5}" destId="{2A9EEB73-0958-471F-81A3-C58F4B9F44AD}" srcOrd="1" destOrd="0" presId="urn:microsoft.com/office/officeart/2005/8/layout/hierarchy2"/>
    <dgm:cxn modelId="{A2846C64-77DF-4A89-954C-BF43EB2245DA}" type="presOf" srcId="{D5C5A2EE-B00C-45FD-A8D3-6B1E9A740DC0}" destId="{74C935CE-FFD0-4933-96A4-B373A7AF3EA7}" srcOrd="1" destOrd="0" presId="urn:microsoft.com/office/officeart/2005/8/layout/hierarchy2"/>
    <dgm:cxn modelId="{5BF8D165-99A2-476E-A191-6E0021F2C5F0}" srcId="{D97E8E6B-80EC-4C01-B729-2179D58F3DEE}" destId="{A489BCFF-2BEF-4010-B30D-9421C4CB6B0D}" srcOrd="0" destOrd="0" parTransId="{AA620CC2-89B1-4CAF-B083-EE66FBC74FE7}" sibTransId="{F118F5DC-6873-48C4-B8F7-AC5FDD886EF2}"/>
    <dgm:cxn modelId="{DB78F6FD-A4F1-40B8-B543-889121623472}" srcId="{5F751E26-C987-4B31-A877-2450F37AD254}" destId="{29E9A465-F934-4163-889C-708762AC2135}" srcOrd="0" destOrd="0" parTransId="{C1B3470C-6221-47CF-AED7-0058B9CEC3C9}" sibTransId="{2B06206A-0345-4B5F-854D-970D79D36C27}"/>
    <dgm:cxn modelId="{354BD219-F9EC-44B6-A73E-412E4D112C50}" type="presOf" srcId="{43C56796-9BB7-4631-BDA7-54AA8B4ACCAC}" destId="{7C2D890B-4D86-447F-A73C-00619131359D}" srcOrd="0" destOrd="0" presId="urn:microsoft.com/office/officeart/2005/8/layout/hierarchy2"/>
    <dgm:cxn modelId="{A4E2E266-08EF-4F44-BDA9-CC613443A17B}" type="presOf" srcId="{CC7145BA-D65B-44CE-8A1C-39DAAD5D49DC}" destId="{90FA6150-B9A2-42D3-B31B-E7A927B36AA2}" srcOrd="0" destOrd="0" presId="urn:microsoft.com/office/officeart/2005/8/layout/hierarchy2"/>
    <dgm:cxn modelId="{137932AB-053E-4D5C-8BED-99103E997CD8}" srcId="{5F751E26-C987-4B31-A877-2450F37AD254}" destId="{D010E1F2-3EC0-42D7-A7BB-50F56C5C9514}" srcOrd="1" destOrd="0" parTransId="{BB5B8716-AB46-498F-8C9F-D6ED5E578FD5}" sibTransId="{FDD9AEE0-3D57-49F2-B7CD-CD4C981C4B72}"/>
    <dgm:cxn modelId="{307CB1DD-5986-486B-AE4D-6EBE8D3E7830}" type="presOf" srcId="{80866160-EDDB-4AA5-9FBE-7982B2056B36}" destId="{F8F320E4-1C7D-4D22-9948-EC1C5D5E13BB}" srcOrd="0" destOrd="0" presId="urn:microsoft.com/office/officeart/2005/8/layout/hierarchy2"/>
    <dgm:cxn modelId="{0ABD9F94-F856-463B-BC17-73879BCFA51A}" type="presOf" srcId="{BB58954B-A58C-4497-8918-21251432678B}" destId="{C63CDFC3-670D-4506-96D1-BC83A9FC3F82}" srcOrd="0" destOrd="0" presId="urn:microsoft.com/office/officeart/2005/8/layout/hierarchy2"/>
    <dgm:cxn modelId="{E8773586-9E55-455F-B958-E34E30267D0B}" type="presOf" srcId="{54BF57F6-5E84-46BB-A663-107680A98C3D}" destId="{7333AD15-94C0-4E7F-BBE0-55140A3CFF82}" srcOrd="1" destOrd="0" presId="urn:microsoft.com/office/officeart/2005/8/layout/hierarchy2"/>
    <dgm:cxn modelId="{4B455142-1FA4-4B09-B660-F2520E646582}" type="presOf" srcId="{279EA3DB-77C1-4A7A-A07B-41A62BE5831C}" destId="{DD0D7C5D-87EB-4036-8F70-4B375919EB37}" srcOrd="0" destOrd="0" presId="urn:microsoft.com/office/officeart/2005/8/layout/hierarchy2"/>
    <dgm:cxn modelId="{06822487-DA81-49E3-B084-58FB5B68679E}" srcId="{279EA3DB-77C1-4A7A-A07B-41A62BE5831C}" destId="{D3901452-D570-48E3-9C51-36163E824E23}" srcOrd="0" destOrd="0" parTransId="{42FFF5CC-F41F-4DA1-92C2-2C9F63145754}" sibTransId="{7A48C56F-8FB6-4411-8C4B-6E23CBE561D0}"/>
    <dgm:cxn modelId="{399C172F-1DC9-4A9A-8266-23F41F69ACB2}" type="presParOf" srcId="{DD0D7C5D-87EB-4036-8F70-4B375919EB37}" destId="{09D1AF15-6093-4A99-8403-2C34494A5F95}" srcOrd="0" destOrd="0" presId="urn:microsoft.com/office/officeart/2005/8/layout/hierarchy2"/>
    <dgm:cxn modelId="{9D22F9CF-9A03-4BD0-BB9F-3146F4AF628F}" type="presParOf" srcId="{09D1AF15-6093-4A99-8403-2C34494A5F95}" destId="{8F99344B-C3E0-4DDE-97AC-9892540FF9F4}" srcOrd="0" destOrd="0" presId="urn:microsoft.com/office/officeart/2005/8/layout/hierarchy2"/>
    <dgm:cxn modelId="{A4C22386-3F32-4EA6-9BA9-D5B9E5C84AEC}" type="presParOf" srcId="{09D1AF15-6093-4A99-8403-2C34494A5F95}" destId="{2E929543-9B5E-4F5C-93F9-2578E5CC4110}" srcOrd="1" destOrd="0" presId="urn:microsoft.com/office/officeart/2005/8/layout/hierarchy2"/>
    <dgm:cxn modelId="{C7F04AEB-1608-4089-B0D6-D7D2BEA958FC}" type="presParOf" srcId="{2E929543-9B5E-4F5C-93F9-2578E5CC4110}" destId="{88C16372-47A6-40E9-B326-7D32E8BF8485}" srcOrd="0" destOrd="0" presId="urn:microsoft.com/office/officeart/2005/8/layout/hierarchy2"/>
    <dgm:cxn modelId="{D4E90752-02DB-43DD-9A6C-874379D45855}" type="presParOf" srcId="{88C16372-47A6-40E9-B326-7D32E8BF8485}" destId="{74C935CE-FFD0-4933-96A4-B373A7AF3EA7}" srcOrd="0" destOrd="0" presId="urn:microsoft.com/office/officeart/2005/8/layout/hierarchy2"/>
    <dgm:cxn modelId="{1D1A0C44-5217-45EB-B354-007758B48C24}" type="presParOf" srcId="{2E929543-9B5E-4F5C-93F9-2578E5CC4110}" destId="{D00DBD4A-EF28-4DD7-B4E1-6434E82B66C6}" srcOrd="1" destOrd="0" presId="urn:microsoft.com/office/officeart/2005/8/layout/hierarchy2"/>
    <dgm:cxn modelId="{1F8F5C6E-9599-4E21-8FDE-71CFC60FCE52}" type="presParOf" srcId="{D00DBD4A-EF28-4DD7-B4E1-6434E82B66C6}" destId="{7C2D890B-4D86-447F-A73C-00619131359D}" srcOrd="0" destOrd="0" presId="urn:microsoft.com/office/officeart/2005/8/layout/hierarchy2"/>
    <dgm:cxn modelId="{09433B59-4F5E-4DB1-A819-9BF4A3B7D2C6}" type="presParOf" srcId="{D00DBD4A-EF28-4DD7-B4E1-6434E82B66C6}" destId="{AB77EF2C-291E-4CAD-9237-7AFB85953010}" srcOrd="1" destOrd="0" presId="urn:microsoft.com/office/officeart/2005/8/layout/hierarchy2"/>
    <dgm:cxn modelId="{06D84589-1F45-46F7-9456-2F59A7C444E7}" type="presParOf" srcId="{2E929543-9B5E-4F5C-93F9-2578E5CC4110}" destId="{FF6FBD9E-9733-4BD7-BEEA-A8F58B53DF6A}" srcOrd="2" destOrd="0" presId="urn:microsoft.com/office/officeart/2005/8/layout/hierarchy2"/>
    <dgm:cxn modelId="{DB17FED1-1381-4650-A996-C07067CEEBA9}" type="presParOf" srcId="{FF6FBD9E-9733-4BD7-BEEA-A8F58B53DF6A}" destId="{29667C49-6F35-4FB2-9F46-0858815CF4A1}" srcOrd="0" destOrd="0" presId="urn:microsoft.com/office/officeart/2005/8/layout/hierarchy2"/>
    <dgm:cxn modelId="{7F921EE9-C98F-40AF-9DE8-B04B4A232FBA}" type="presParOf" srcId="{2E929543-9B5E-4F5C-93F9-2578E5CC4110}" destId="{39A928FA-9DC3-4A2E-AD9B-FB2E3FF6E30B}" srcOrd="3" destOrd="0" presId="urn:microsoft.com/office/officeart/2005/8/layout/hierarchy2"/>
    <dgm:cxn modelId="{A4B65F6D-B313-47AC-BC5F-1453382C2642}" type="presParOf" srcId="{39A928FA-9DC3-4A2E-AD9B-FB2E3FF6E30B}" destId="{99726C93-26FB-47F0-B23F-9D2540EFEC74}" srcOrd="0" destOrd="0" presId="urn:microsoft.com/office/officeart/2005/8/layout/hierarchy2"/>
    <dgm:cxn modelId="{F9EAF91C-4DF9-4598-9FA7-5D9C6E757DFF}" type="presParOf" srcId="{39A928FA-9DC3-4A2E-AD9B-FB2E3FF6E30B}" destId="{D30C1564-444D-4BC2-902E-20F92D0D9CFC}" srcOrd="1" destOrd="0" presId="urn:microsoft.com/office/officeart/2005/8/layout/hierarchy2"/>
    <dgm:cxn modelId="{8A55DDED-BEDB-4450-96DF-3B1F00800F57}" type="presParOf" srcId="{D30C1564-444D-4BC2-902E-20F92D0D9CFC}" destId="{108CE869-35B4-4C5D-984B-8642C6E770CA}" srcOrd="0" destOrd="0" presId="urn:microsoft.com/office/officeart/2005/8/layout/hierarchy2"/>
    <dgm:cxn modelId="{72A656E1-BE93-42D1-8934-91F59B7878C1}" type="presParOf" srcId="{108CE869-35B4-4C5D-984B-8642C6E770CA}" destId="{6AB70188-C508-45E5-A84F-EBE12A470E05}" srcOrd="0" destOrd="0" presId="urn:microsoft.com/office/officeart/2005/8/layout/hierarchy2"/>
    <dgm:cxn modelId="{88416F96-8B67-49D0-B2FD-489959F82017}" type="presParOf" srcId="{D30C1564-444D-4BC2-902E-20F92D0D9CFC}" destId="{14AAE4E0-3320-4CDB-BC6A-AAF32440B43D}" srcOrd="1" destOrd="0" presId="urn:microsoft.com/office/officeart/2005/8/layout/hierarchy2"/>
    <dgm:cxn modelId="{9C129755-04A9-433A-BA14-B7F5D83CE6DC}" type="presParOf" srcId="{14AAE4E0-3320-4CDB-BC6A-AAF32440B43D}" destId="{07E6BFBE-E15C-4256-8C0A-3F342969219F}" srcOrd="0" destOrd="0" presId="urn:microsoft.com/office/officeart/2005/8/layout/hierarchy2"/>
    <dgm:cxn modelId="{37E4ED07-A993-4FF5-AAD4-CCBDF5633F57}" type="presParOf" srcId="{14AAE4E0-3320-4CDB-BC6A-AAF32440B43D}" destId="{7794B8C0-44EA-4D0C-BA44-C3C2E0025633}" srcOrd="1" destOrd="0" presId="urn:microsoft.com/office/officeart/2005/8/layout/hierarchy2"/>
    <dgm:cxn modelId="{36FF65BE-42DB-4C1F-BFE5-9053F04C2CAC}" type="presParOf" srcId="{7794B8C0-44EA-4D0C-BA44-C3C2E0025633}" destId="{05CD7B1F-E778-4DC3-A920-5531F2DC491F}" srcOrd="0" destOrd="0" presId="urn:microsoft.com/office/officeart/2005/8/layout/hierarchy2"/>
    <dgm:cxn modelId="{5C20C9A0-DCCE-4FA6-BD05-FFF535D096D6}" type="presParOf" srcId="{05CD7B1F-E778-4DC3-A920-5531F2DC491F}" destId="{1AE81BED-87B3-4BA9-BABB-B17B5173ADF4}" srcOrd="0" destOrd="0" presId="urn:microsoft.com/office/officeart/2005/8/layout/hierarchy2"/>
    <dgm:cxn modelId="{527235FA-AE3E-4F48-AF7A-6D81861DAB85}" type="presParOf" srcId="{7794B8C0-44EA-4D0C-BA44-C3C2E0025633}" destId="{3B5DA35C-3176-41BC-BF35-F8E1BE95E4EB}" srcOrd="1" destOrd="0" presId="urn:microsoft.com/office/officeart/2005/8/layout/hierarchy2"/>
    <dgm:cxn modelId="{0E14B770-208F-4003-9505-4346E10B6CC2}" type="presParOf" srcId="{3B5DA35C-3176-41BC-BF35-F8E1BE95E4EB}" destId="{0C212EC1-3F3A-4A4F-AE04-787E1C72BD96}" srcOrd="0" destOrd="0" presId="urn:microsoft.com/office/officeart/2005/8/layout/hierarchy2"/>
    <dgm:cxn modelId="{70110E3E-5BAF-4C82-A49D-FB4FBA24AB05}" type="presParOf" srcId="{3B5DA35C-3176-41BC-BF35-F8E1BE95E4EB}" destId="{A049CB00-9011-47F9-B3C4-046FE3C55434}" srcOrd="1" destOrd="0" presId="urn:microsoft.com/office/officeart/2005/8/layout/hierarchy2"/>
    <dgm:cxn modelId="{14C66F1E-7FA4-4510-BFEA-8F09309175AA}" type="presParOf" srcId="{A049CB00-9011-47F9-B3C4-046FE3C55434}" destId="{2D7D081C-5ED6-4DAF-BE62-71508C137F0C}" srcOrd="0" destOrd="0" presId="urn:microsoft.com/office/officeart/2005/8/layout/hierarchy2"/>
    <dgm:cxn modelId="{1D837621-032B-4AFE-88AF-8BD8213AAD75}" type="presParOf" srcId="{2D7D081C-5ED6-4DAF-BE62-71508C137F0C}" destId="{386EC95D-F993-43DF-A3F9-C9B314FAF91C}" srcOrd="0" destOrd="0" presId="urn:microsoft.com/office/officeart/2005/8/layout/hierarchy2"/>
    <dgm:cxn modelId="{D4303C6F-4FFF-40F7-884D-EC879F9BD9B1}" type="presParOf" srcId="{A049CB00-9011-47F9-B3C4-046FE3C55434}" destId="{85602581-6DCB-4B77-92CA-DFA9C0AF6889}" srcOrd="1" destOrd="0" presId="urn:microsoft.com/office/officeart/2005/8/layout/hierarchy2"/>
    <dgm:cxn modelId="{BD8F8ED3-B101-43B1-8B1C-6F8638C755CF}" type="presParOf" srcId="{85602581-6DCB-4B77-92CA-DFA9C0AF6889}" destId="{7EF2FE11-AFC1-4553-8CF3-955098E065AA}" srcOrd="0" destOrd="0" presId="urn:microsoft.com/office/officeart/2005/8/layout/hierarchy2"/>
    <dgm:cxn modelId="{8D43C878-7F95-4363-A388-DC2EF96792C0}" type="presParOf" srcId="{85602581-6DCB-4B77-92CA-DFA9C0AF6889}" destId="{03DF9AD9-DFE5-48CA-8EAA-A823679E8AC0}" srcOrd="1" destOrd="0" presId="urn:microsoft.com/office/officeart/2005/8/layout/hierarchy2"/>
    <dgm:cxn modelId="{187E6752-C921-4A0D-9766-F479DE87DEE2}" type="presParOf" srcId="{7794B8C0-44EA-4D0C-BA44-C3C2E0025633}" destId="{D958199A-B6AB-4FCF-AA80-BC68A9CE6C1E}" srcOrd="2" destOrd="0" presId="urn:microsoft.com/office/officeart/2005/8/layout/hierarchy2"/>
    <dgm:cxn modelId="{87A9AA88-1DD2-4E9B-96D7-11613F08D811}" type="presParOf" srcId="{D958199A-B6AB-4FCF-AA80-BC68A9CE6C1E}" destId="{2A9EEB73-0958-471F-81A3-C58F4B9F44AD}" srcOrd="0" destOrd="0" presId="urn:microsoft.com/office/officeart/2005/8/layout/hierarchy2"/>
    <dgm:cxn modelId="{E8088AE1-699B-48F1-8AB5-1607D2583AB6}" type="presParOf" srcId="{7794B8C0-44EA-4D0C-BA44-C3C2E0025633}" destId="{045481C6-D78E-487A-87A8-56DA98CF5A6E}" srcOrd="3" destOrd="0" presId="urn:microsoft.com/office/officeart/2005/8/layout/hierarchy2"/>
    <dgm:cxn modelId="{244D6324-FF67-4008-ADE6-3733E0330EE8}" type="presParOf" srcId="{045481C6-D78E-487A-87A8-56DA98CF5A6E}" destId="{F9773D92-0FB4-4744-9761-5726B63917D8}" srcOrd="0" destOrd="0" presId="urn:microsoft.com/office/officeart/2005/8/layout/hierarchy2"/>
    <dgm:cxn modelId="{490A164F-8F6C-4C93-B325-916BEFCBC07F}" type="presParOf" srcId="{045481C6-D78E-487A-87A8-56DA98CF5A6E}" destId="{556AA1AD-7EFF-4AAC-A658-A8AED08AEA87}" srcOrd="1" destOrd="0" presId="urn:microsoft.com/office/officeart/2005/8/layout/hierarchy2"/>
    <dgm:cxn modelId="{E97596A5-67F6-41D5-B6D8-D1D4C888016B}" type="presParOf" srcId="{556AA1AD-7EFF-4AAC-A658-A8AED08AEA87}" destId="{DD9E0078-ACAE-409E-98C3-687145576E3B}" srcOrd="0" destOrd="0" presId="urn:microsoft.com/office/officeart/2005/8/layout/hierarchy2"/>
    <dgm:cxn modelId="{8E374BF0-8496-41DE-A6E7-90ABE42D3079}" type="presParOf" srcId="{DD9E0078-ACAE-409E-98C3-687145576E3B}" destId="{8ED2928B-B3FC-4D26-8945-1E7268BA7C54}" srcOrd="0" destOrd="0" presId="urn:microsoft.com/office/officeart/2005/8/layout/hierarchy2"/>
    <dgm:cxn modelId="{CA2DB36E-92A3-4DEC-A66D-60222AA96BE9}" type="presParOf" srcId="{556AA1AD-7EFF-4AAC-A658-A8AED08AEA87}" destId="{969C7FD6-AD8D-4960-BF60-1F633029FE46}" srcOrd="1" destOrd="0" presId="urn:microsoft.com/office/officeart/2005/8/layout/hierarchy2"/>
    <dgm:cxn modelId="{FE303453-4D97-4C76-B5DE-BFAEC5FB3428}" type="presParOf" srcId="{969C7FD6-AD8D-4960-BF60-1F633029FE46}" destId="{CCB5D87B-2E2A-43C6-925A-A012CB7520AF}" srcOrd="0" destOrd="0" presId="urn:microsoft.com/office/officeart/2005/8/layout/hierarchy2"/>
    <dgm:cxn modelId="{33A75B50-AEEE-429C-81F0-298E6725B85E}" type="presParOf" srcId="{969C7FD6-AD8D-4960-BF60-1F633029FE46}" destId="{D2D67F01-92BD-4AAC-A474-600406B116B7}" srcOrd="1" destOrd="0" presId="urn:microsoft.com/office/officeart/2005/8/layout/hierarchy2"/>
    <dgm:cxn modelId="{4FC822F3-7640-4C25-B409-BF7FF3121C34}" type="presParOf" srcId="{D30C1564-444D-4BC2-902E-20F92D0D9CFC}" destId="{C63CDFC3-670D-4506-96D1-BC83A9FC3F82}" srcOrd="2" destOrd="0" presId="urn:microsoft.com/office/officeart/2005/8/layout/hierarchy2"/>
    <dgm:cxn modelId="{0E88695C-B614-4CDE-94B5-BEBA45F0D02B}" type="presParOf" srcId="{C63CDFC3-670D-4506-96D1-BC83A9FC3F82}" destId="{03742C5F-5773-4229-A1F9-E69F8D9ECD53}" srcOrd="0" destOrd="0" presId="urn:microsoft.com/office/officeart/2005/8/layout/hierarchy2"/>
    <dgm:cxn modelId="{827D1B87-1821-4DEF-9404-A68FC3878109}" type="presParOf" srcId="{D30C1564-444D-4BC2-902E-20F92D0D9CFC}" destId="{D8D97480-915C-436B-826E-418AABEA31E3}" srcOrd="3" destOrd="0" presId="urn:microsoft.com/office/officeart/2005/8/layout/hierarchy2"/>
    <dgm:cxn modelId="{2AF79AFA-1025-4C27-B325-C5FE2E04F0FD}" type="presParOf" srcId="{D8D97480-915C-436B-826E-418AABEA31E3}" destId="{2DA3A4A0-53C9-4E26-9C4B-542C91360B4D}" srcOrd="0" destOrd="0" presId="urn:microsoft.com/office/officeart/2005/8/layout/hierarchy2"/>
    <dgm:cxn modelId="{04B67DFB-1094-49CC-BC99-BB52E112DBEF}" type="presParOf" srcId="{D8D97480-915C-436B-826E-418AABEA31E3}" destId="{09ADCF22-14FF-4220-AA9E-134D46502541}" srcOrd="1" destOrd="0" presId="urn:microsoft.com/office/officeart/2005/8/layout/hierarchy2"/>
    <dgm:cxn modelId="{C003A8AD-07DB-456B-A9DC-12C0B48D59A6}" type="presParOf" srcId="{09ADCF22-14FF-4220-AA9E-134D46502541}" destId="{D61951C8-F775-45F9-818B-AAE8FC1E9348}" srcOrd="0" destOrd="0" presId="urn:microsoft.com/office/officeart/2005/8/layout/hierarchy2"/>
    <dgm:cxn modelId="{C8EDA16A-D6C2-4D1E-B2E6-C63E2EF8602E}" type="presParOf" srcId="{D61951C8-F775-45F9-818B-AAE8FC1E9348}" destId="{AC0C65F9-84A5-478D-9410-2FE667CABFAC}" srcOrd="0" destOrd="0" presId="urn:microsoft.com/office/officeart/2005/8/layout/hierarchy2"/>
    <dgm:cxn modelId="{949D2F64-EC39-4C2E-B441-9BFEE1094955}" type="presParOf" srcId="{09ADCF22-14FF-4220-AA9E-134D46502541}" destId="{F36C51BD-DA5F-4161-A85F-E0BE40EA2017}" srcOrd="1" destOrd="0" presId="urn:microsoft.com/office/officeart/2005/8/layout/hierarchy2"/>
    <dgm:cxn modelId="{7C255F51-F7AC-4327-AC9B-A94AC001AE33}" type="presParOf" srcId="{F36C51BD-DA5F-4161-A85F-E0BE40EA2017}" destId="{9BF235C0-124F-4FB1-9BD9-A25B01F07D5E}" srcOrd="0" destOrd="0" presId="urn:microsoft.com/office/officeart/2005/8/layout/hierarchy2"/>
    <dgm:cxn modelId="{FABA2A15-C554-4727-BE03-AD60C8034530}" type="presParOf" srcId="{F36C51BD-DA5F-4161-A85F-E0BE40EA2017}" destId="{01E7E49E-C1B4-4691-9E78-5FC1A5BE7E96}" srcOrd="1" destOrd="0" presId="urn:microsoft.com/office/officeart/2005/8/layout/hierarchy2"/>
    <dgm:cxn modelId="{151053AA-F5E3-4630-AAC6-B594F199FD8E}" type="presParOf" srcId="{D30C1564-444D-4BC2-902E-20F92D0D9CFC}" destId="{3F4E524E-CC34-404C-AF9A-3C85EBBBBE06}" srcOrd="4" destOrd="0" presId="urn:microsoft.com/office/officeart/2005/8/layout/hierarchy2"/>
    <dgm:cxn modelId="{7D269399-D54A-43FD-9E4F-2469A0103CF3}" type="presParOf" srcId="{3F4E524E-CC34-404C-AF9A-3C85EBBBBE06}" destId="{E9E77035-ADF9-4002-B7FD-6E90B0043B25}" srcOrd="0" destOrd="0" presId="urn:microsoft.com/office/officeart/2005/8/layout/hierarchy2"/>
    <dgm:cxn modelId="{5EE1E91A-4DA3-44BD-B61D-A75472173D59}" type="presParOf" srcId="{D30C1564-444D-4BC2-902E-20F92D0D9CFC}" destId="{1626C8EF-2895-4B2F-AF68-B0CEF05AD55C}" srcOrd="5" destOrd="0" presId="urn:microsoft.com/office/officeart/2005/8/layout/hierarchy2"/>
    <dgm:cxn modelId="{A9612693-5388-4704-9058-D44B215AD4C4}" type="presParOf" srcId="{1626C8EF-2895-4B2F-AF68-B0CEF05AD55C}" destId="{F8F320E4-1C7D-4D22-9948-EC1C5D5E13BB}" srcOrd="0" destOrd="0" presId="urn:microsoft.com/office/officeart/2005/8/layout/hierarchy2"/>
    <dgm:cxn modelId="{8BAF1788-DCDA-4A4C-BF7A-7481F2C1CA3B}" type="presParOf" srcId="{1626C8EF-2895-4B2F-AF68-B0CEF05AD55C}" destId="{3320B7AF-B29B-4500-93CB-EB2BFF5ED6A0}" srcOrd="1" destOrd="0" presId="urn:microsoft.com/office/officeart/2005/8/layout/hierarchy2"/>
    <dgm:cxn modelId="{C1797117-E46E-40C2-BBB8-EBBBD5D051DA}" type="presParOf" srcId="{3320B7AF-B29B-4500-93CB-EB2BFF5ED6A0}" destId="{90FA6150-B9A2-42D3-B31B-E7A927B36AA2}" srcOrd="0" destOrd="0" presId="urn:microsoft.com/office/officeart/2005/8/layout/hierarchy2"/>
    <dgm:cxn modelId="{9CF87915-6EB2-44E5-9593-450AE4609DC4}" type="presParOf" srcId="{90FA6150-B9A2-42D3-B31B-E7A927B36AA2}" destId="{395D1D95-8210-4FAE-A4CA-3930844F90B6}" srcOrd="0" destOrd="0" presId="urn:microsoft.com/office/officeart/2005/8/layout/hierarchy2"/>
    <dgm:cxn modelId="{C38C6223-90E6-4346-8297-B344B5A95BDE}" type="presParOf" srcId="{3320B7AF-B29B-4500-93CB-EB2BFF5ED6A0}" destId="{0D0A7BE6-511F-45A3-A16B-0FB28EBB1D1E}" srcOrd="1" destOrd="0" presId="urn:microsoft.com/office/officeart/2005/8/layout/hierarchy2"/>
    <dgm:cxn modelId="{DF434A61-2A09-4131-A5F6-EC77B81566A3}" type="presParOf" srcId="{0D0A7BE6-511F-45A3-A16B-0FB28EBB1D1E}" destId="{A477DA43-D144-474D-B02F-B46838D9AC25}" srcOrd="0" destOrd="0" presId="urn:microsoft.com/office/officeart/2005/8/layout/hierarchy2"/>
    <dgm:cxn modelId="{A4195394-ABBC-4E0F-AEB2-9ABD3D1D52A0}" type="presParOf" srcId="{0D0A7BE6-511F-45A3-A16B-0FB28EBB1D1E}" destId="{44FCA9E9-8C81-4BFF-AC14-826CECEA8478}" srcOrd="1" destOrd="0" presId="urn:microsoft.com/office/officeart/2005/8/layout/hierarchy2"/>
    <dgm:cxn modelId="{E223B90B-04FA-4923-9ADA-72D87D6A43EC}" type="presParOf" srcId="{2E929543-9B5E-4F5C-93F9-2578E5CC4110}" destId="{91453712-40AC-47DC-9C9E-748B17E27FF7}" srcOrd="4" destOrd="0" presId="urn:microsoft.com/office/officeart/2005/8/layout/hierarchy2"/>
    <dgm:cxn modelId="{5B99AC8F-8B7A-4FB7-B00D-2F3B44784A7F}" type="presParOf" srcId="{91453712-40AC-47DC-9C9E-748B17E27FF7}" destId="{7333AD15-94C0-4E7F-BBE0-55140A3CFF82}" srcOrd="0" destOrd="0" presId="urn:microsoft.com/office/officeart/2005/8/layout/hierarchy2"/>
    <dgm:cxn modelId="{D4B0E19D-82B4-4669-B713-58A5F978ABB5}" type="presParOf" srcId="{2E929543-9B5E-4F5C-93F9-2578E5CC4110}" destId="{F71110DD-7984-4B9A-92D9-ACA6DB70540E}" srcOrd="5" destOrd="0" presId="urn:microsoft.com/office/officeart/2005/8/layout/hierarchy2"/>
    <dgm:cxn modelId="{9C0E4252-223B-45A7-BD55-A2B044CDF61C}" type="presParOf" srcId="{F71110DD-7984-4B9A-92D9-ACA6DB70540E}" destId="{90F3F6E5-6D02-4B06-BA28-584FA1FBFBCF}" srcOrd="0" destOrd="0" presId="urn:microsoft.com/office/officeart/2005/8/layout/hierarchy2"/>
    <dgm:cxn modelId="{DEA4721A-E744-4D2D-94BA-012E2AE6F95F}" type="presParOf" srcId="{F71110DD-7984-4B9A-92D9-ACA6DB70540E}" destId="{6017CC4F-4F1A-4451-A083-C7FADFFD5F57}"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99344B-C3E0-4DDE-97AC-9892540FF9F4}">
      <dsp:nvSpPr>
        <dsp:cNvPr id="0" name=""/>
        <dsp:cNvSpPr/>
      </dsp:nvSpPr>
      <dsp:spPr>
        <a:xfrm>
          <a:off x="83" y="1088305"/>
          <a:ext cx="1344708"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31-33</a:t>
          </a:r>
        </a:p>
        <a:p>
          <a:pPr lvl="0" algn="ctr" defTabSz="355600">
            <a:lnSpc>
              <a:spcPct val="90000"/>
            </a:lnSpc>
            <a:spcBef>
              <a:spcPct val="0"/>
            </a:spcBef>
            <a:spcAft>
              <a:spcPct val="35000"/>
            </a:spcAft>
          </a:pPr>
          <a:r>
            <a:rPr lang="en-CA" sz="800" kern="1200"/>
            <a:t>Manufacturing</a:t>
          </a:r>
        </a:p>
      </dsp:txBody>
      <dsp:txXfrm>
        <a:off x="10913" y="1099135"/>
        <a:ext cx="1323048" cy="348118"/>
      </dsp:txXfrm>
    </dsp:sp>
    <dsp:sp modelId="{88C16372-47A6-40E9-B326-7D32E8BF8485}">
      <dsp:nvSpPr>
        <dsp:cNvPr id="0" name=""/>
        <dsp:cNvSpPr/>
      </dsp:nvSpPr>
      <dsp:spPr>
        <a:xfrm rot="18289469">
          <a:off x="1233693" y="1046311"/>
          <a:ext cx="518020" cy="28520"/>
        </a:xfrm>
        <a:custGeom>
          <a:avLst/>
          <a:gdLst/>
          <a:ahLst/>
          <a:cxnLst/>
          <a:rect l="0" t="0" r="0" b="0"/>
          <a:pathLst>
            <a:path>
              <a:moveTo>
                <a:pt x="0" y="14260"/>
              </a:moveTo>
              <a:lnTo>
                <a:pt x="518020" y="14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479753" y="1047621"/>
        <a:ext cx="25901" cy="25901"/>
      </dsp:txXfrm>
    </dsp:sp>
    <dsp:sp modelId="{7C2D890B-4D86-447F-A73C-00619131359D}">
      <dsp:nvSpPr>
        <dsp:cNvPr id="0" name=""/>
        <dsp:cNvSpPr/>
      </dsp:nvSpPr>
      <dsp:spPr>
        <a:xfrm>
          <a:off x="1640615" y="663059"/>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t>
          </a:r>
        </a:p>
      </dsp:txBody>
      <dsp:txXfrm>
        <a:off x="1651445" y="673889"/>
        <a:ext cx="717897" cy="348118"/>
      </dsp:txXfrm>
    </dsp:sp>
    <dsp:sp modelId="{FF6FBD9E-9733-4BD7-BEEA-A8F58B53DF6A}">
      <dsp:nvSpPr>
        <dsp:cNvPr id="0" name=""/>
        <dsp:cNvSpPr/>
      </dsp:nvSpPr>
      <dsp:spPr>
        <a:xfrm>
          <a:off x="1344791" y="1258934"/>
          <a:ext cx="295823" cy="28520"/>
        </a:xfrm>
        <a:custGeom>
          <a:avLst/>
          <a:gdLst/>
          <a:ahLst/>
          <a:cxnLst/>
          <a:rect l="0" t="0" r="0" b="0"/>
          <a:pathLst>
            <a:path>
              <a:moveTo>
                <a:pt x="0" y="14260"/>
              </a:moveTo>
              <a:lnTo>
                <a:pt x="295823" y="14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CA" sz="600" kern="1200"/>
        </a:p>
      </dsp:txBody>
      <dsp:txXfrm>
        <a:off x="1485307" y="1265799"/>
        <a:ext cx="14791" cy="14791"/>
      </dsp:txXfrm>
    </dsp:sp>
    <dsp:sp modelId="{99726C93-26FB-47F0-B23F-9D2540EFEC74}">
      <dsp:nvSpPr>
        <dsp:cNvPr id="0" name=""/>
        <dsp:cNvSpPr/>
      </dsp:nvSpPr>
      <dsp:spPr>
        <a:xfrm>
          <a:off x="1640615" y="1088305"/>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 </a:t>
          </a:r>
          <a:br>
            <a:rPr lang="en-CA" sz="800" kern="1200"/>
          </a:br>
          <a:r>
            <a:rPr lang="en-CA" sz="800" kern="1200"/>
            <a:t>Clothing</a:t>
          </a:r>
        </a:p>
      </dsp:txBody>
      <dsp:txXfrm>
        <a:off x="1651445" y="1099135"/>
        <a:ext cx="717897" cy="348118"/>
      </dsp:txXfrm>
    </dsp:sp>
    <dsp:sp modelId="{108CE869-35B4-4C5D-984B-8642C6E770CA}">
      <dsp:nvSpPr>
        <dsp:cNvPr id="0" name=""/>
        <dsp:cNvSpPr/>
      </dsp:nvSpPr>
      <dsp:spPr>
        <a:xfrm rot="17716960">
          <a:off x="2177182" y="938561"/>
          <a:ext cx="708623" cy="28520"/>
        </a:xfrm>
        <a:custGeom>
          <a:avLst/>
          <a:gdLst/>
          <a:ahLst/>
          <a:cxnLst/>
          <a:rect l="0" t="0" r="0" b="0"/>
          <a:pathLst>
            <a:path>
              <a:moveTo>
                <a:pt x="0" y="14260"/>
              </a:moveTo>
              <a:lnTo>
                <a:pt x="708623"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513778" y="935106"/>
        <a:ext cx="35431" cy="35431"/>
      </dsp:txXfrm>
    </dsp:sp>
    <dsp:sp modelId="{07E6BFBE-E15C-4256-8C0A-3F342969219F}">
      <dsp:nvSpPr>
        <dsp:cNvPr id="0" name=""/>
        <dsp:cNvSpPr/>
      </dsp:nvSpPr>
      <dsp:spPr>
        <a:xfrm>
          <a:off x="2682815" y="447559"/>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3151 </a:t>
          </a:r>
          <a:br>
            <a:rPr lang="en-CA" sz="800" kern="1200"/>
          </a:br>
          <a:r>
            <a:rPr lang="en-CA" sz="800" kern="1200"/>
            <a:t>Clothing knitting mills</a:t>
          </a:r>
        </a:p>
      </dsp:txBody>
      <dsp:txXfrm>
        <a:off x="2693645" y="458389"/>
        <a:ext cx="717897" cy="348118"/>
      </dsp:txXfrm>
    </dsp:sp>
    <dsp:sp modelId="{05CD7B1F-E778-4DC3-A920-5531F2DC491F}">
      <dsp:nvSpPr>
        <dsp:cNvPr id="0" name=""/>
        <dsp:cNvSpPr/>
      </dsp:nvSpPr>
      <dsp:spPr>
        <a:xfrm rot="19118740">
          <a:off x="3373235" y="487993"/>
          <a:ext cx="394105" cy="28520"/>
        </a:xfrm>
        <a:custGeom>
          <a:avLst/>
          <a:gdLst/>
          <a:ahLst/>
          <a:cxnLst/>
          <a:rect l="0" t="0" r="0" b="0"/>
          <a:pathLst>
            <a:path>
              <a:moveTo>
                <a:pt x="0" y="14260"/>
              </a:moveTo>
              <a:lnTo>
                <a:pt x="394105"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3560435" y="492401"/>
        <a:ext cx="19705" cy="19705"/>
      </dsp:txXfrm>
    </dsp:sp>
    <dsp:sp modelId="{0C212EC1-3F3A-4A4F-AE04-787E1C72BD96}">
      <dsp:nvSpPr>
        <dsp:cNvPr id="0" name=""/>
        <dsp:cNvSpPr/>
      </dsp:nvSpPr>
      <dsp:spPr>
        <a:xfrm>
          <a:off x="3718203" y="187168"/>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31511 </a:t>
          </a:r>
          <a:br>
            <a:rPr lang="en-CA" sz="800" kern="1200"/>
          </a:br>
          <a:r>
            <a:rPr lang="en-CA" sz="800" kern="1200"/>
            <a:t>Socks</a:t>
          </a:r>
        </a:p>
      </dsp:txBody>
      <dsp:txXfrm>
        <a:off x="3729033" y="197998"/>
        <a:ext cx="717897" cy="348118"/>
      </dsp:txXfrm>
    </dsp:sp>
    <dsp:sp modelId="{2D7D081C-5ED6-4DAF-BE62-71508C137F0C}">
      <dsp:nvSpPr>
        <dsp:cNvPr id="0" name=""/>
        <dsp:cNvSpPr/>
      </dsp:nvSpPr>
      <dsp:spPr>
        <a:xfrm>
          <a:off x="4457761" y="357798"/>
          <a:ext cx="248047" cy="28520"/>
        </a:xfrm>
        <a:custGeom>
          <a:avLst/>
          <a:gdLst/>
          <a:ahLst/>
          <a:cxnLst/>
          <a:rect l="0" t="0" r="0" b="0"/>
          <a:pathLst>
            <a:path>
              <a:moveTo>
                <a:pt x="0" y="14260"/>
              </a:moveTo>
              <a:lnTo>
                <a:pt x="248047"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575584" y="365857"/>
        <a:ext cx="12402" cy="12402"/>
      </dsp:txXfrm>
    </dsp:sp>
    <dsp:sp modelId="{7EF2FE11-AFC1-4553-8CF3-955098E065AA}">
      <dsp:nvSpPr>
        <dsp:cNvPr id="0" name=""/>
        <dsp:cNvSpPr/>
      </dsp:nvSpPr>
      <dsp:spPr>
        <a:xfrm>
          <a:off x="4705809" y="187168"/>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315110 </a:t>
          </a:r>
          <a:br>
            <a:rPr lang="en-CA" sz="800" kern="1200"/>
          </a:br>
          <a:r>
            <a:rPr lang="en-CA" sz="800" kern="1200"/>
            <a:t>Socks</a:t>
          </a:r>
        </a:p>
      </dsp:txBody>
      <dsp:txXfrm>
        <a:off x="4716639" y="197998"/>
        <a:ext cx="717897" cy="348118"/>
      </dsp:txXfrm>
    </dsp:sp>
    <dsp:sp modelId="{D958199A-B6AB-4FCF-AA80-BC68A9CE6C1E}">
      <dsp:nvSpPr>
        <dsp:cNvPr id="0" name=""/>
        <dsp:cNvSpPr/>
      </dsp:nvSpPr>
      <dsp:spPr>
        <a:xfrm rot="1980344">
          <a:off x="3393908" y="714265"/>
          <a:ext cx="352751" cy="28520"/>
        </a:xfrm>
        <a:custGeom>
          <a:avLst/>
          <a:gdLst/>
          <a:ahLst/>
          <a:cxnLst/>
          <a:rect l="0" t="0" r="0" b="0"/>
          <a:pathLst>
            <a:path>
              <a:moveTo>
                <a:pt x="0" y="14260"/>
              </a:moveTo>
              <a:lnTo>
                <a:pt x="352751"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3561465" y="719706"/>
        <a:ext cx="17637" cy="17637"/>
      </dsp:txXfrm>
    </dsp:sp>
    <dsp:sp modelId="{F9773D92-0FB4-4744-9761-5726B63917D8}">
      <dsp:nvSpPr>
        <dsp:cNvPr id="0" name=""/>
        <dsp:cNvSpPr/>
      </dsp:nvSpPr>
      <dsp:spPr>
        <a:xfrm>
          <a:off x="3718196" y="639711"/>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31519 </a:t>
          </a:r>
          <a:br>
            <a:rPr lang="en-CA" sz="800" kern="1200"/>
          </a:br>
          <a:r>
            <a:rPr lang="en-CA" sz="800" kern="1200"/>
            <a:t>Other</a:t>
          </a:r>
        </a:p>
      </dsp:txBody>
      <dsp:txXfrm>
        <a:off x="3729026" y="650541"/>
        <a:ext cx="717897" cy="348118"/>
      </dsp:txXfrm>
    </dsp:sp>
    <dsp:sp modelId="{DD9E0078-ACAE-409E-98C3-687145576E3B}">
      <dsp:nvSpPr>
        <dsp:cNvPr id="0" name=""/>
        <dsp:cNvSpPr/>
      </dsp:nvSpPr>
      <dsp:spPr>
        <a:xfrm rot="50">
          <a:off x="4457754" y="810342"/>
          <a:ext cx="254881" cy="28520"/>
        </a:xfrm>
        <a:custGeom>
          <a:avLst/>
          <a:gdLst/>
          <a:ahLst/>
          <a:cxnLst/>
          <a:rect l="0" t="0" r="0" b="0"/>
          <a:pathLst>
            <a:path>
              <a:moveTo>
                <a:pt x="0" y="14260"/>
              </a:moveTo>
              <a:lnTo>
                <a:pt x="254881"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578822" y="818231"/>
        <a:ext cx="12744" cy="12744"/>
      </dsp:txXfrm>
    </dsp:sp>
    <dsp:sp modelId="{CCB5D87B-2E2A-43C6-925A-A012CB7520AF}">
      <dsp:nvSpPr>
        <dsp:cNvPr id="0" name=""/>
        <dsp:cNvSpPr/>
      </dsp:nvSpPr>
      <dsp:spPr>
        <a:xfrm>
          <a:off x="4712635" y="639715"/>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315190 </a:t>
          </a:r>
          <a:br>
            <a:rPr lang="en-CA" sz="800" kern="1200"/>
          </a:br>
          <a:r>
            <a:rPr lang="en-CA" sz="800" kern="1200"/>
            <a:t>Other</a:t>
          </a:r>
        </a:p>
      </dsp:txBody>
      <dsp:txXfrm>
        <a:off x="4723465" y="650545"/>
        <a:ext cx="717897" cy="348118"/>
      </dsp:txXfrm>
    </dsp:sp>
    <dsp:sp modelId="{C63CDFC3-670D-4506-96D1-BC83A9FC3F82}">
      <dsp:nvSpPr>
        <dsp:cNvPr id="0" name=""/>
        <dsp:cNvSpPr/>
      </dsp:nvSpPr>
      <dsp:spPr>
        <a:xfrm rot="47063">
          <a:off x="2380159" y="1260913"/>
          <a:ext cx="289024" cy="28520"/>
        </a:xfrm>
        <a:custGeom>
          <a:avLst/>
          <a:gdLst/>
          <a:ahLst/>
          <a:cxnLst/>
          <a:rect l="0" t="0" r="0" b="0"/>
          <a:pathLst>
            <a:path>
              <a:moveTo>
                <a:pt x="0" y="14260"/>
              </a:moveTo>
              <a:lnTo>
                <a:pt x="289024"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517446" y="1267947"/>
        <a:ext cx="14451" cy="14451"/>
      </dsp:txXfrm>
    </dsp:sp>
    <dsp:sp modelId="{2DA3A4A0-53C9-4E26-9C4B-542C91360B4D}">
      <dsp:nvSpPr>
        <dsp:cNvPr id="0" name=""/>
        <dsp:cNvSpPr/>
      </dsp:nvSpPr>
      <dsp:spPr>
        <a:xfrm>
          <a:off x="2669170" y="1092262"/>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3152 </a:t>
          </a:r>
          <a:br>
            <a:rPr lang="en-CA" sz="800" kern="1200"/>
          </a:br>
          <a:r>
            <a:rPr lang="en-CA" sz="800" kern="1200"/>
            <a:t>Cut and Sew</a:t>
          </a:r>
        </a:p>
      </dsp:txBody>
      <dsp:txXfrm>
        <a:off x="2680000" y="1103092"/>
        <a:ext cx="717897" cy="348118"/>
      </dsp:txXfrm>
    </dsp:sp>
    <dsp:sp modelId="{D61951C8-F775-45F9-818B-AAE8FC1E9348}">
      <dsp:nvSpPr>
        <dsp:cNvPr id="0" name=""/>
        <dsp:cNvSpPr/>
      </dsp:nvSpPr>
      <dsp:spPr>
        <a:xfrm>
          <a:off x="3408728" y="1262891"/>
          <a:ext cx="309475" cy="28520"/>
        </a:xfrm>
        <a:custGeom>
          <a:avLst/>
          <a:gdLst/>
          <a:ahLst/>
          <a:cxnLst/>
          <a:rect l="0" t="0" r="0" b="0"/>
          <a:pathLst>
            <a:path>
              <a:moveTo>
                <a:pt x="0" y="14260"/>
              </a:moveTo>
              <a:lnTo>
                <a:pt x="309475"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3555729" y="1269414"/>
        <a:ext cx="15473" cy="15473"/>
      </dsp:txXfrm>
    </dsp:sp>
    <dsp:sp modelId="{9BF235C0-124F-4FB1-9BD9-A25B01F07D5E}">
      <dsp:nvSpPr>
        <dsp:cNvPr id="0" name=""/>
        <dsp:cNvSpPr/>
      </dsp:nvSpPr>
      <dsp:spPr>
        <a:xfrm>
          <a:off x="3718203" y="1092262"/>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t>
          </a:r>
        </a:p>
      </dsp:txBody>
      <dsp:txXfrm>
        <a:off x="3729033" y="1103092"/>
        <a:ext cx="717897" cy="348118"/>
      </dsp:txXfrm>
    </dsp:sp>
    <dsp:sp modelId="{3F4E524E-CC34-404C-AF9A-3C85EBBBBE06}">
      <dsp:nvSpPr>
        <dsp:cNvPr id="0" name=""/>
        <dsp:cNvSpPr/>
      </dsp:nvSpPr>
      <dsp:spPr>
        <a:xfrm rot="3777635">
          <a:off x="2198625" y="1555421"/>
          <a:ext cx="665743" cy="28520"/>
        </a:xfrm>
        <a:custGeom>
          <a:avLst/>
          <a:gdLst/>
          <a:ahLst/>
          <a:cxnLst/>
          <a:rect l="0" t="0" r="0" b="0"/>
          <a:pathLst>
            <a:path>
              <a:moveTo>
                <a:pt x="0" y="14260"/>
              </a:moveTo>
              <a:lnTo>
                <a:pt x="665743"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514854" y="1553038"/>
        <a:ext cx="33287" cy="33287"/>
      </dsp:txXfrm>
    </dsp:sp>
    <dsp:sp modelId="{F8F320E4-1C7D-4D22-9948-EC1C5D5E13BB}">
      <dsp:nvSpPr>
        <dsp:cNvPr id="0" name=""/>
        <dsp:cNvSpPr/>
      </dsp:nvSpPr>
      <dsp:spPr>
        <a:xfrm>
          <a:off x="2682822" y="1681279"/>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3159 </a:t>
          </a:r>
          <a:br>
            <a:rPr lang="en-CA" sz="800" kern="1200"/>
          </a:br>
          <a:r>
            <a:rPr lang="en-CA" sz="800" kern="1200"/>
            <a:t>Acceessories</a:t>
          </a:r>
        </a:p>
      </dsp:txBody>
      <dsp:txXfrm>
        <a:off x="2693652" y="1692109"/>
        <a:ext cx="717897" cy="348118"/>
      </dsp:txXfrm>
    </dsp:sp>
    <dsp:sp modelId="{90FA6150-B9A2-42D3-B31B-E7A927B36AA2}">
      <dsp:nvSpPr>
        <dsp:cNvPr id="0" name=""/>
        <dsp:cNvSpPr/>
      </dsp:nvSpPr>
      <dsp:spPr>
        <a:xfrm rot="21599957">
          <a:off x="3422380" y="1851906"/>
          <a:ext cx="295815" cy="28520"/>
        </a:xfrm>
        <a:custGeom>
          <a:avLst/>
          <a:gdLst/>
          <a:ahLst/>
          <a:cxnLst/>
          <a:rect l="0" t="0" r="0" b="0"/>
          <a:pathLst>
            <a:path>
              <a:moveTo>
                <a:pt x="0" y="14260"/>
              </a:moveTo>
              <a:lnTo>
                <a:pt x="295815" y="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3562892" y="1858771"/>
        <a:ext cx="14790" cy="14790"/>
      </dsp:txXfrm>
    </dsp:sp>
    <dsp:sp modelId="{A477DA43-D144-474D-B02F-B46838D9AC25}">
      <dsp:nvSpPr>
        <dsp:cNvPr id="0" name=""/>
        <dsp:cNvSpPr/>
      </dsp:nvSpPr>
      <dsp:spPr>
        <a:xfrm>
          <a:off x="3718196" y="1681275"/>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t>
          </a:r>
        </a:p>
      </dsp:txBody>
      <dsp:txXfrm>
        <a:off x="3729026" y="1692105"/>
        <a:ext cx="717897" cy="348118"/>
      </dsp:txXfrm>
    </dsp:sp>
    <dsp:sp modelId="{91453712-40AC-47DC-9C9E-748B17E27FF7}">
      <dsp:nvSpPr>
        <dsp:cNvPr id="0" name=""/>
        <dsp:cNvSpPr/>
      </dsp:nvSpPr>
      <dsp:spPr>
        <a:xfrm rot="3310531">
          <a:off x="1233693" y="1471557"/>
          <a:ext cx="518020" cy="28520"/>
        </a:xfrm>
        <a:custGeom>
          <a:avLst/>
          <a:gdLst/>
          <a:ahLst/>
          <a:cxnLst/>
          <a:rect l="0" t="0" r="0" b="0"/>
          <a:pathLst>
            <a:path>
              <a:moveTo>
                <a:pt x="0" y="14260"/>
              </a:moveTo>
              <a:lnTo>
                <a:pt x="518020" y="14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479753" y="1472867"/>
        <a:ext cx="25901" cy="25901"/>
      </dsp:txXfrm>
    </dsp:sp>
    <dsp:sp modelId="{90F3F6E5-6D02-4B06-BA28-584FA1FBFBCF}">
      <dsp:nvSpPr>
        <dsp:cNvPr id="0" name=""/>
        <dsp:cNvSpPr/>
      </dsp:nvSpPr>
      <dsp:spPr>
        <a:xfrm>
          <a:off x="1640615" y="1513551"/>
          <a:ext cx="739557" cy="36977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t>
          </a:r>
        </a:p>
      </dsp:txBody>
      <dsp:txXfrm>
        <a:off x="1651445" y="1524381"/>
        <a:ext cx="717897" cy="3481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4BB22-BDC6-4216-A81D-1D8684A8D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19</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ASML Stratification</vt:lpstr>
    </vt:vector>
  </TitlesOfParts>
  <Company>StatCan</Company>
  <LinksUpToDate>false</LinksUpToDate>
  <CharactersWithSpaces>27380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ASML Stratification</dc:title>
  <dc:subject>‘Wavy line’ to published naics</dc:subject>
  <dc:creator>Zhao, Yifan </dc:creator>
  <cp:keywords/>
  <dc:description/>
  <cp:lastModifiedBy>Reicker, Alexander - BSMD/DMEE</cp:lastModifiedBy>
  <cp:revision>131</cp:revision>
  <cp:lastPrinted>2018-12-19T16:30:00Z</cp:lastPrinted>
  <dcterms:created xsi:type="dcterms:W3CDTF">2018-12-18T19:55:00Z</dcterms:created>
  <dcterms:modified xsi:type="dcterms:W3CDTF">2019-01-14T13:21:00Z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1467792581</vt:i4>
  </property>
  <property fmtid="{D5CDD505-2E9C-101B-9397-08002B2CF9AE}" pid="3" name="_NewReviewCycle">
    <vt:lpwstr/>
  </property>
  <property fmtid="{D5CDD505-2E9C-101B-9397-08002B2CF9AE}" pid="4" name="_EmailSubject">
    <vt:lpwstr>Work Report</vt:lpwstr>
  </property>
  <property fmtid="{D5CDD505-2E9C-101B-9397-08002B2CF9AE}" pid="5" name="_AuthorEmail">
    <vt:lpwstr>alexander.reicker@canada.ca</vt:lpwstr>
  </property>
  <property fmtid="{D5CDD505-2E9C-101B-9397-08002B2CF9AE}" pid="6" name="_AuthorEmailDisplayName">
    <vt:lpwstr>Reicker, Alexander (STATCAN)</vt:lpwstr>
  </property>
</Properties>
</file>