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line="360"/>
        <w:jc w:val="left"/>
      </w:pPr>
      <w:r>
        <w:rPr>
          <w:rFonts w:ascii="Times New Roman" w:cs="Times New Roman" w:eastAsia="Times New Roman" w:hAnsi="Times New Roman"/>
          <w:b/>
          <w:bCs/>
          <w:sz w:val="24"/>
          <w:szCs w:val="24"/>
        </w:rPr>
        <w:t xml:space="preserve">1 INTRODUÇÃO</w:t>
      </w:r>
    </w:p>
    <w:p>
      <w:pPr>
        <w:spacing w:after="0" w:line="360"/>
        <w:ind w:firstLine="709"/>
        <w:jc w:val="both"/>
      </w:pPr>
      <w:r>
        <w:rPr>
          <w:rFonts w:ascii="Times New Roman" w:cs="Times New Roman" w:eastAsia="Times New Roman" w:hAnsi="Times New Roman"/>
          <w:sz w:val="24"/>
          <w:szCs w:val="24"/>
        </w:rPr>
        <w:t xml:space="preserve">A saúde mental é compreendida pela Organização Mundial da Saúde como um estado de bem-estar que permite ao indivíduo reconhecer suas capacidades, lidar com as tensões cotidianas, trabalhar de forma produtiva e contribuir para sua comunidade, e não apenas como a ausência de transtornos mentais (WHO, 2022). Essa definição apoia-se no modelo biopsicossocial, segundo o qual o bem-estar resulta da interação entre características individuais e as condições de vida oferecidas pela sociedade.</w:t>
      </w:r>
    </w:p>
    <w:p>
      <w:pPr>
        <w:spacing w:after="0" w:line="360"/>
        <w:ind w:firstLine="709"/>
        <w:jc w:val="both"/>
      </w:pPr>
      <w:r>
        <w:rPr>
          <w:rFonts w:ascii="Times New Roman" w:cs="Times New Roman" w:eastAsia="Times New Roman" w:hAnsi="Times New Roman"/>
          <w:sz w:val="24"/>
          <w:szCs w:val="24"/>
        </w:rPr>
        <w:t xml:space="preserve">Os indicadores epidemiológicos evidenciam a magnitude do problema. Estimativas da Organização Mundial da Saúde apontam que aproximadamente 970 milhões de pessoas conviviam com algum transtorno mental em 2019, o equivalente a cerca de uma em cada oito pessoas no mundo, sendo a ansiedade e a depressão as condições mais frequentes (WHO, 2022). No Brasil, a Pesquisa Nacional de Saúde de 2019 estimou que 10,2% da população com 18 anos ou mais declarou já ter recebido diagnóstico médico de depressão, o que corresponde a cerca de 16,3 milhões de pessoas (IBGE, 2020). Patel et al. (2018) acrescentam que os transtornos mentais não devem ser analisados apenas como doenças individuais, mas também como consequência de desigualdades estruturais.</w:t>
      </w:r>
    </w:p>
    <w:p>
      <w:pPr>
        <w:spacing w:after="0" w:line="360"/>
        <w:ind w:firstLine="709"/>
        <w:jc w:val="both"/>
      </w:pPr>
      <w:r>
        <w:rPr>
          <w:rFonts w:ascii="Times New Roman" w:cs="Times New Roman" w:eastAsia="Times New Roman" w:hAnsi="Times New Roman"/>
          <w:sz w:val="24"/>
          <w:szCs w:val="24"/>
        </w:rPr>
        <w:t xml:space="preserve">A resposta brasileira a esse cenário foi construída ao longo da Reforma Psiquiátrica, que substituiu progressivamente o modelo centrado no hospital psiquiátrico por uma rede de cuidado territorial e comunitário (AMARANTE, 1995). Esse processo consolidou-se juridicamente com a Lei nº 10.216, de 6 de abril de 2001, que estabelece o tratamento preferencialmente em serviços comunitários de saúde mental (BRASIL, 2001), e organizou-se com a instituição da Rede de Atenção Psicossocial (RAPS) pela Portaria nº 3.088, de 23 de dezembro de 2011 (BRASIL, 2011).</w:t>
      </w:r>
    </w:p>
    <w:p>
      <w:pPr>
        <w:spacing w:after="0" w:line="360"/>
        <w:ind w:firstLine="709"/>
        <w:jc w:val="both"/>
      </w:pPr>
      <w:r>
        <w:rPr>
          <w:rFonts w:ascii="Times New Roman" w:cs="Times New Roman" w:eastAsia="Times New Roman" w:hAnsi="Times New Roman"/>
          <w:sz w:val="24"/>
          <w:szCs w:val="24"/>
        </w:rPr>
        <w:t xml:space="preserve">A existência formal da rede, contudo, não tem sido suficiente para garantir o acesso. Sampaio e Bispo Júnior (2021) avaliaram a estrutura e o processo de articulação do cuidado em saúde mental e verificaram que, apesar da expansão da RAPS, os serviços se mostraram insuficientes diante da demanda, com filas de espera e dificuldades de acesso dos usuários. Os autores identificaram ainda a inexistência de fluxos instituídos e uma rede fragmentada, centralizada nos serviços especializados e com comunicação frágil com a atenção primária e a rede de urgência. Esse conjunto de achados indica que parte relevante das barreiras de acesso é de natureza informacional e organizacional, e não apenas decorrente da escassez de oferta.</w:t>
      </w:r>
    </w:p>
    <w:p>
      <w:pPr>
        <w:spacing w:after="0" w:line="360"/>
        <w:ind w:firstLine="709"/>
        <w:jc w:val="both"/>
      </w:pPr>
      <w:r>
        <w:rPr>
          <w:rFonts w:ascii="Times New Roman" w:cs="Times New Roman" w:eastAsia="Times New Roman" w:hAnsi="Times New Roman"/>
          <w:sz w:val="24"/>
          <w:szCs w:val="24"/>
        </w:rPr>
        <w:t xml:space="preserve">Nesse contexto, as tecnologias digitais têm sido apontadas como alternativa para ampliar o acesso ao cuidado. É necessário, entretanto, distinguir os tipos de intervenção possíveis. A literatura registra expansão acelerada de aplicativos voltados à saúde mental sem evidência de eficácia proporcional, o que recomenda cautela quanto a soluções que buscam simular triagem, acolhimento ou acompanhamento clínico. Permanece menos explorado o papel da tecnologia como mediadora de acesso à rede pública já existente, função que não produz efeito terapêutico direto, mas atua sobre a assimetria de informação entre a política pública e a população.</w:t>
      </w:r>
    </w:p>
    <w:p>
      <w:pPr>
        <w:spacing w:after="0" w:line="360"/>
        <w:ind w:firstLine="709"/>
        <w:jc w:val="both"/>
      </w:pPr>
      <w:r>
        <w:rPr>
          <w:rFonts w:ascii="Times New Roman" w:cs="Times New Roman" w:eastAsia="Times New Roman" w:hAnsi="Times New Roman"/>
          <w:sz w:val="24"/>
          <w:szCs w:val="24"/>
        </w:rPr>
        <w:t xml:space="preserve">Diante desse panorama, delimita-se o seguinte problema de pesquisa: de que forma uma plataforma web mobile-first, construída a partir de dados públicos oficiais, pode ampliar o conhecimento da população do Distrito Federal sobre os serviços da Rede de Atenção Psicossocial e facilitar o acesso a eles, respeitando os requisitos de acessibilidade digital e de proteção de dados sensíveis?</w:t>
      </w:r>
    </w:p>
    <w:p>
      <w:pPr>
        <w:spacing w:after="0" w:line="360"/>
        <w:ind w:firstLine="709"/>
        <w:jc w:val="both"/>
      </w:pPr>
      <w:r>
        <w:rPr>
          <w:rFonts w:ascii="Times New Roman" w:cs="Times New Roman" w:eastAsia="Times New Roman" w:hAnsi="Times New Roman"/>
          <w:sz w:val="24"/>
          <w:szCs w:val="24"/>
        </w:rPr>
        <w:t xml:space="preserve">A pesquisa justifica-se pela relevância social e pela aderência às competências da Ciência da Computação. Organizar, tornar acessível e manter atualizada informação pública constitui objeto próprio da área, e a atuação sobre barreiras informacionais permite contribuir para a saúde mental sem invadir atribuições privativas de profissionais legalmente habilitados. O tema alinha-se ainda aos Objetivos de Desenvolvimento Sustentável, em especial ao Objetivo 3, que prevê promover a saúde mental e o bem-estar e assegurar o acesso a serviços de saúde essenciais, e ao Objetivo 16, que assegura o acesso público à informação.</w:t>
      </w:r>
    </w:p>
    <w:p>
      <w:pPr>
        <w:spacing w:after="0" w:line="360"/>
        <w:ind w:firstLine="709"/>
        <w:jc w:val="both"/>
      </w:pPr>
      <w:r>
        <w:rPr>
          <w:rFonts w:ascii="Times New Roman" w:cs="Times New Roman" w:eastAsia="Times New Roman" w:hAnsi="Times New Roman"/>
          <w:sz w:val="24"/>
          <w:szCs w:val="24"/>
        </w:rPr>
        <w:t xml:space="preserve">Assim, o objetivo geral deste trabalho é desenvolver uma plataforma web mobile-first, construída a partir de dados públicos oficiais, que organize e torne acessível à população do Distrito Federal a informação sobre os serviços da Rede de Atenção Psicossocial, de modo a reduzir as barreiras informacionais de acesso ao cuidado em saúde mental.</w:t>
      </w:r>
    </w:p>
    <w:p>
      <w:pPr>
        <w:spacing w:after="360" w:before="360" w:line="360"/>
        <w:jc w:val="left"/>
      </w:pPr>
      <w:r>
        <w:rPr>
          <w:rFonts w:ascii="Times New Roman" w:cs="Times New Roman" w:eastAsia="Times New Roman" w:hAnsi="Times New Roman"/>
          <w:b/>
          <w:bCs/>
          <w:sz w:val="24"/>
          <w:szCs w:val="24"/>
        </w:rPr>
        <w:t xml:space="preserve">REFERÊNCIAS</w:t>
      </w:r>
    </w:p>
    <w:p>
      <w:pPr>
        <w:spacing w:after="240" w:line="240"/>
        <w:jc w:val="left"/>
      </w:pPr>
      <w:r>
        <w:rPr>
          <w:rFonts w:ascii="Times New Roman" w:cs="Times New Roman" w:eastAsia="Times New Roman" w:hAnsi="Times New Roman"/>
          <w:sz w:val="24"/>
          <w:szCs w:val="24"/>
        </w:rPr>
        <w:t xml:space="preserve">AMARANTE, Paulo. Loucos pela vida: a trajetória da Reforma Psiquiátrica no Brasil. 2. ed. Rio de Janeiro: Fiocruz, 1995.</w:t>
      </w:r>
    </w:p>
    <w:p>
      <w:pPr>
        <w:spacing w:after="240" w:line="240"/>
        <w:jc w:val="left"/>
      </w:pPr>
      <w:r>
        <w:rPr>
          <w:rFonts w:ascii="Times New Roman" w:cs="Times New Roman" w:eastAsia="Times New Roman" w:hAnsi="Times New Roman"/>
          <w:sz w:val="24"/>
          <w:szCs w:val="24"/>
        </w:rPr>
        <w:t xml:space="preserve">BRASIL. Lei nº 10.216, de 6 de abril de 2001. Dispõe sobre a proteção e os direitos das pessoas portadoras de transtornos mentais e redireciona o modelo assistencial em saúde mental. Diário Oficial da União, Brasília, DF, 9 abr. 2001.</w:t>
      </w:r>
    </w:p>
    <w:p>
      <w:pPr>
        <w:spacing w:after="240" w:line="240"/>
        <w:jc w:val="left"/>
      </w:pPr>
      <w:r>
        <w:rPr>
          <w:rFonts w:ascii="Times New Roman" w:cs="Times New Roman" w:eastAsia="Times New Roman" w:hAnsi="Times New Roman"/>
          <w:sz w:val="24"/>
          <w:szCs w:val="24"/>
        </w:rPr>
        <w:t xml:space="preserve">BRASIL. Ministério da Saúde. Portaria nº 3.088, de 23 de dezembro de 2011. Institui a Rede de Atenção Psicossocial (RAPS). Diário Oficial da União, Brasília, DF, 26 dez. 2011.</w:t>
      </w:r>
    </w:p>
    <w:p>
      <w:pPr>
        <w:spacing w:after="240" w:line="240"/>
        <w:jc w:val="left"/>
      </w:pPr>
      <w:r>
        <w:rPr>
          <w:rFonts w:ascii="Times New Roman" w:cs="Times New Roman" w:eastAsia="Times New Roman" w:hAnsi="Times New Roman"/>
          <w:sz w:val="24"/>
          <w:szCs w:val="24"/>
        </w:rPr>
        <w:t xml:space="preserve">IBGE – INSTITUTO BRASILEIRO DE GEOGRAFIA E ESTATÍSTICA. Pesquisa Nacional de Saúde 2019: percepção do estado de saúde, estilos de vida, doenças crônicas e saúde mental. Rio de Janeiro: IBGE, 2020.</w:t>
      </w:r>
    </w:p>
    <w:p>
      <w:pPr>
        <w:spacing w:after="240" w:line="240"/>
        <w:jc w:val="left"/>
      </w:pPr>
      <w:r>
        <w:rPr>
          <w:rFonts w:ascii="Times New Roman" w:cs="Times New Roman" w:eastAsia="Times New Roman" w:hAnsi="Times New Roman"/>
          <w:sz w:val="24"/>
          <w:szCs w:val="24"/>
        </w:rPr>
        <w:t xml:space="preserve">PATEL, Vikram et al. The Lancet Commission on global mental health and sustainable development. The Lancet, v. 392, n. 10157, p. 1553-1598, 2018. Disponível em: https://doi.org/10.1016/S0140-6736(18)31612-X. Acesso em: 1 out. 2026.</w:t>
      </w:r>
    </w:p>
    <w:p>
      <w:pPr>
        <w:spacing w:after="240" w:line="240"/>
        <w:jc w:val="left"/>
      </w:pPr>
      <w:r>
        <w:rPr>
          <w:rFonts w:ascii="Times New Roman" w:cs="Times New Roman" w:eastAsia="Times New Roman" w:hAnsi="Times New Roman"/>
          <w:sz w:val="24"/>
          <w:szCs w:val="24"/>
        </w:rPr>
        <w:t xml:space="preserve">SAMPAIO, Mariá Lanzotti; BISPO JÚNIOR, José Patrício. Rede de Atenção Psicossocial: avaliação da estrutura e do processo de articulação do cuidado em saúde mental. Cadernos de Saúde Pública, v. 37, n. 3, e00042620, 2021. Disponível em: https://doi.org/10.1590/0102-311X00042620. Acesso em: 1 out. 2026.</w:t>
      </w:r>
    </w:p>
    <w:p>
      <w:pPr>
        <w:spacing w:after="240" w:line="240"/>
        <w:jc w:val="left"/>
      </w:pPr>
      <w:r>
        <w:rPr>
          <w:rFonts w:ascii="Times New Roman" w:cs="Times New Roman" w:eastAsia="Times New Roman" w:hAnsi="Times New Roman"/>
          <w:sz w:val="24"/>
          <w:szCs w:val="24"/>
        </w:rPr>
        <w:t xml:space="preserve">WHO – WORLD HEALTH ORGANIZATION. World mental health report: transforming mental health for all. Geneva: WHO, 2022. Disponível em: https://www.who.int/publications/i/item/9789240049338. Acesso em: 1 out.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2026-10-02T00:12:01.662Z</dcterms:created>
  <dcterms:modified xsi:type="dcterms:W3CDTF">2026-10-02T00:12:01.667Z</dcterms:modified>
</cp:coreProperties>
</file>

<file path=docProps/custom.xml><?xml version="1.0" encoding="utf-8"?>
<Properties xmlns="http://schemas.openxmlformats.org/officeDocument/2006/custom-properties" xmlns:vt="http://schemas.openxmlformats.org/officeDocument/2006/docPropsVTypes"/>
</file>