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0"/>
          <w:szCs w:val="30"/>
        </w:rPr>
        <w:t xml:space="preserve">FICHAMENTO</w:t>
      </w:r>
    </w:p>
    <w:p>
      <w:pPr>
        <w:spacing w:after="40"/>
        <w:jc w:val="center"/>
      </w:pPr>
      <w:r>
        <w:rPr>
          <w:sz w:val="21"/>
          <w:szCs w:val="21"/>
        </w:rPr>
        <w:t xml:space="preserve">Projeto de Extensão 2026/2 — Tema norteador: Saúde Mental</w:t>
      </w:r>
    </w:p>
    <w:p>
      <w:pPr>
        <w:spacing w:after="60"/>
        <w:jc w:val="center"/>
      </w:pPr>
      <w:r>
        <w:rPr>
          <w:sz w:val="21"/>
          <w:szCs w:val="21"/>
        </w:rPr>
        <w:t xml:space="preserve">Yuri Victor de Oliveira e Silva — Ciência da Computação — IESB</w:t>
      </w:r>
    </w:p>
    <w:p>
      <w:pPr>
        <w:spacing w:after="160"/>
        <w:jc w:val="center"/>
      </w:pPr>
      <w:r>
        <w:rPr>
          <w:i/>
          <w:iCs/>
          <w:sz w:val="21"/>
          <w:szCs w:val="21"/>
        </w:rPr>
        <w:t xml:space="preserve">Projeto: Guia Digital da Rede de Atenção Psicossocial do Distrito Federal</w:t>
      </w:r>
    </w:p>
    <w:p>
      <w:pPr>
        <w:pBdr>
          <w:bottom w:val="single" w:color="AAAAAA" w:sz="4" w:space="6"/>
        </w:pBdr>
        <w:spacing w:after="120" w:before="360"/>
      </w:pPr>
      <w:r>
        <w:rPr>
          <w:b/>
          <w:bCs/>
          <w:sz w:val="21"/>
          <w:szCs w:val="21"/>
        </w:rPr>
        <w:t xml:space="preserve">ARTIGO 1 — Rede de Atenção Psicossocial: avaliação da estrutura e do processo de articulação do cuidado em saúde mental. Cadernos de Saúde Pública, v. 37, n. 3, e00042620, 2021. Disponível em: https://www.scielosp.org/article/csp/2021.v37n3/e00042620/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D9D9D9" w:color="auto" w:val="clear"/>
            <w:tcMar>
              <w:top w:type="dxa" w:w="90"/>
              <w:left w:type="dxa" w:w="110"/>
              <w:bottom w:type="dxa" w:w="90"/>
              <w:right w:type="dxa" w:w="110"/>
            </w:tcMar>
          </w:tcPr>
          <w:p>
            <w:pPr>
              <w:spacing w:after="0" w:line="264"/>
              <w:jc w:val="left"/>
            </w:pPr>
            <w:r>
              <w:rPr>
                <w:b/>
                <w:bCs/>
                <w:sz w:val="22"/>
                <w:szCs w:val="22"/>
              </w:rPr>
              <w:t xml:space="preserve">Tópico</w:t>
            </w:r>
          </w:p>
        </w:tc>
        <w:tc>
          <w:tcPr>
            <w:tcW w:type="dxa" w:w="6760"/>
            <w:shd w:fill="D9D9D9" w:color="auto" w:val="clear"/>
            <w:tcMar>
              <w:top w:type="dxa" w:w="90"/>
              <w:left w:type="dxa" w:w="110"/>
              <w:bottom w:type="dxa" w:w="90"/>
              <w:right w:type="dxa" w:w="110"/>
            </w:tcMar>
          </w:tcPr>
          <w:p>
            <w:pPr>
              <w:spacing w:after="0" w:line="264"/>
              <w:jc w:val="left"/>
            </w:pPr>
            <w:r>
              <w:rPr>
                <w:b/>
                <w:bCs/>
                <w:sz w:val="22"/>
                <w:szCs w:val="22"/>
              </w:rPr>
              <w:t xml:space="preserve">Descrição</w:t>
            </w:r>
          </w:p>
        </w:tc>
      </w:tr>
      <w:tr>
        <w:tc>
          <w:tcPr>
            <w:tcW w:type="dxa" w:w="2600"/>
            <w:tcMar>
              <w:top w:type="dxa" w:w="90"/>
              <w:left w:type="dxa" w:w="110"/>
              <w:bottom w:type="dxa" w:w="90"/>
              <w:right w:type="dxa" w:w="110"/>
            </w:tcMar>
          </w:tcPr>
          <w:p>
            <w:pPr>
              <w:spacing w:after="100" w:line="264"/>
              <w:jc w:val="left"/>
            </w:pPr>
            <w:r>
              <w:rPr>
                <w:b/>
                <w:bCs/>
                <w:sz w:val="22"/>
                <w:szCs w:val="22"/>
              </w:rPr>
              <w:t xml:space="preserve">Contribuições Relevantes ao Projeto.</w:t>
            </w:r>
          </w:p>
          <w:p>
            <w:pPr>
              <w:spacing w:after="0" w:line="264"/>
              <w:jc w:val="left"/>
            </w:pPr>
            <w:r>
              <w:rPr>
                <w:sz w:val="19"/>
                <w:szCs w:val="19"/>
              </w:rPr>
              <w:t xml:space="preserve">Principais avanços ou dados do artigo que podem contribuir diretamente para o progresso do seu projeto.</w:t>
            </w:r>
          </w:p>
        </w:tc>
        <w:tc>
          <w:tcPr>
            <w:tcW w:type="dxa" w:w="6760"/>
            <w:tcMar>
              <w:top w:type="dxa" w:w="90"/>
              <w:left w:type="dxa" w:w="110"/>
              <w:bottom w:type="dxa" w:w="90"/>
              <w:right w:type="dxa" w:w="110"/>
            </w:tcMar>
          </w:tcPr>
          <w:p>
            <w:pPr>
              <w:spacing w:after="120" w:line="264"/>
              <w:jc w:val="both"/>
            </w:pPr>
            <w:r>
              <w:rPr>
                <w:sz w:val="22"/>
                <w:szCs w:val="22"/>
              </w:rPr>
              <w:t xml:space="preserve">Fornece a base empírica da justificativa do projeto ao demonstrar que o problema de acesso à saúde mental no Brasil não decorre da inexistência da rede, mas de sua fragmentação e do desconhecimento sobre seus pontos de atenção.</w:t>
            </w:r>
          </w:p>
          <w:p>
            <w:pPr>
              <w:spacing w:after="0" w:line="264"/>
              <w:jc w:val="both"/>
            </w:pPr>
            <w:r>
              <w:rPr>
                <w:sz w:val="22"/>
                <w:szCs w:val="22"/>
              </w:rPr>
              <w:t xml:space="preserve">Indica que o guia digital não deve se limitar aos CAPS: precisa apresentar também a Atenção Primária e a rede de urgência como portas de entrada legítimas, já que é justamente nessa articulação que a rede falha.</w:t>
            </w:r>
          </w:p>
        </w:tc>
      </w:tr>
      <w:tr>
        <w:tc>
          <w:tcPr>
            <w:tcW w:type="dxa" w:w="2600"/>
            <w:tcMar>
              <w:top w:type="dxa" w:w="90"/>
              <w:left w:type="dxa" w:w="110"/>
              <w:bottom w:type="dxa" w:w="90"/>
              <w:right w:type="dxa" w:w="110"/>
            </w:tcMar>
          </w:tcPr>
          <w:p>
            <w:pPr>
              <w:spacing w:after="100" w:line="264"/>
              <w:jc w:val="left"/>
            </w:pPr>
            <w:r>
              <w:rPr>
                <w:b/>
                <w:bCs/>
                <w:sz w:val="22"/>
                <w:szCs w:val="22"/>
              </w:rPr>
              <w:t xml:space="preserve">Temáticas e Subtemas Abordados.</w:t>
            </w:r>
          </w:p>
          <w:p>
            <w:pPr>
              <w:spacing w:after="0" w:line="264"/>
              <w:jc w:val="left"/>
            </w:pPr>
            <w:r>
              <w:rPr>
                <w:sz w:val="19"/>
                <w:szCs w:val="19"/>
              </w:rPr>
              <w:t xml:space="preserve">Indicação das áreas específicas de estudo ou subtemas dentro do artigo, especialmente os ligados ao ODS (se aplicável).</w:t>
            </w:r>
          </w:p>
        </w:tc>
        <w:tc>
          <w:tcPr>
            <w:tcW w:type="dxa" w:w="6760"/>
            <w:tcMar>
              <w:top w:type="dxa" w:w="90"/>
              <w:left w:type="dxa" w:w="110"/>
              <w:bottom w:type="dxa" w:w="90"/>
              <w:right w:type="dxa" w:w="110"/>
            </w:tcMar>
          </w:tcPr>
          <w:p>
            <w:pPr>
              <w:spacing w:after="0" w:line="264"/>
              <w:jc w:val="both"/>
            </w:pPr>
            <w:r>
              <w:rPr>
                <w:sz w:val="22"/>
                <w:szCs w:val="22"/>
              </w:rPr>
              <w:t xml:space="preserve">Estrutura e composição da Rede de Atenção Psicossocial; organização e articulação entre serviços; integralidade da atenção e articulação intersetorial. Relaciona-se ao ODS 3 (metas 3.4 e 3.8), por tratar da promoção da saúde mental e do acesso a serviços essenciais de qualidade.</w:t>
            </w:r>
          </w:p>
        </w:tc>
      </w:tr>
      <w:tr>
        <w:tc>
          <w:tcPr>
            <w:tcW w:type="dxa" w:w="2600"/>
            <w:tcMar>
              <w:top w:type="dxa" w:w="90"/>
              <w:left w:type="dxa" w:w="110"/>
              <w:bottom w:type="dxa" w:w="90"/>
              <w:right w:type="dxa" w:w="110"/>
            </w:tcMar>
          </w:tcPr>
          <w:p>
            <w:pPr>
              <w:spacing w:after="100" w:line="264"/>
              <w:jc w:val="left"/>
            </w:pPr>
            <w:r>
              <w:rPr>
                <w:b/>
                <w:bCs/>
                <w:sz w:val="22"/>
                <w:szCs w:val="22"/>
              </w:rPr>
              <w:t xml:space="preserve">Principais Resultados e Evidências.</w:t>
            </w:r>
          </w:p>
          <w:p>
            <w:pPr>
              <w:spacing w:after="0" w:line="264"/>
              <w:jc w:val="left"/>
            </w:pPr>
            <w:r>
              <w:rPr>
                <w:sz w:val="19"/>
                <w:szCs w:val="19"/>
              </w:rPr>
              <w:t xml:space="preserve">As descobertas mais importantes, incluindo dados quantitativos ou qualitativos que se destacam.</w:t>
            </w:r>
          </w:p>
        </w:tc>
        <w:tc>
          <w:tcPr>
            <w:tcW w:type="dxa" w:w="6760"/>
            <w:tcMar>
              <w:top w:type="dxa" w:w="90"/>
              <w:left w:type="dxa" w:w="110"/>
              <w:bottom w:type="dxa" w:w="90"/>
              <w:right w:type="dxa" w:w="110"/>
            </w:tcMar>
          </w:tcPr>
          <w:p>
            <w:pPr>
              <w:spacing w:after="120" w:line="264"/>
              <w:jc w:val="both"/>
            </w:pPr>
            <w:r>
              <w:rPr>
                <w:sz w:val="22"/>
                <w:szCs w:val="22"/>
              </w:rPr>
              <w:t xml:space="preserve">Apesar da expansão da RAPS, os serviços se mostraram insuficientes diante da demanda, com sobrecarga, filas de espera e dificuldades de acesso.</w:t>
            </w:r>
          </w:p>
          <w:p>
            <w:pPr>
              <w:spacing w:after="0" w:line="264"/>
              <w:jc w:val="both"/>
            </w:pPr>
            <w:r>
              <w:rPr>
                <w:sz w:val="22"/>
                <w:szCs w:val="22"/>
              </w:rPr>
              <w:t xml:space="preserve">A articulação entre os serviços revelou uma rede fragmentada, centralizada nos serviços especializados e com comunicação frágil com a atenção primária e a rede de urgência e emergência.</w:t>
            </w:r>
          </w:p>
        </w:tc>
      </w:tr>
      <w:tr>
        <w:tc>
          <w:tcPr>
            <w:tcW w:type="dxa" w:w="2600"/>
            <w:tcMar>
              <w:top w:type="dxa" w:w="90"/>
              <w:left w:type="dxa" w:w="110"/>
              <w:bottom w:type="dxa" w:w="90"/>
              <w:right w:type="dxa" w:w="110"/>
            </w:tcMar>
          </w:tcPr>
          <w:p>
            <w:pPr>
              <w:spacing w:after="100" w:line="264"/>
              <w:jc w:val="left"/>
            </w:pPr>
            <w:r>
              <w:rPr>
                <w:b/>
                <w:bCs/>
                <w:sz w:val="22"/>
                <w:szCs w:val="22"/>
              </w:rPr>
              <w:t xml:space="preserve">Aspectos Confirmados e Inesperados.</w:t>
            </w:r>
          </w:p>
          <w:p>
            <w:pPr>
              <w:spacing w:after="0" w:line="264"/>
              <w:jc w:val="left"/>
            </w:pPr>
            <w:r>
              <w:rPr>
                <w:sz w:val="19"/>
                <w:szCs w:val="19"/>
              </w:rPr>
              <w:t xml:space="preserve">Quais informações reforçam hipóteses existentes e quais geraram insights ou resultados inesperados.</w:t>
            </w:r>
          </w:p>
        </w:tc>
        <w:tc>
          <w:tcPr>
            <w:tcW w:type="dxa" w:w="6760"/>
            <w:tcMar>
              <w:top w:type="dxa" w:w="90"/>
              <w:left w:type="dxa" w:w="110"/>
              <w:bottom w:type="dxa" w:w="90"/>
              <w:right w:type="dxa" w:w="110"/>
            </w:tcMar>
          </w:tcPr>
          <w:p>
            <w:pPr>
              <w:spacing w:after="120" w:line="264"/>
              <w:jc w:val="both"/>
            </w:pPr>
            <w:r>
              <w:rPr>
                <w:sz w:val="22"/>
                <w:szCs w:val="22"/>
              </w:rPr>
              <w:t xml:space="preserve">Confirmado: a hipótese de que a rede existe formalmente, mas o acesso efetivo permanece limitado.</w:t>
            </w:r>
          </w:p>
          <w:p>
            <w:pPr>
              <w:spacing w:after="0" w:line="264"/>
              <w:jc w:val="both"/>
            </w:pPr>
            <w:r>
              <w:rPr>
                <w:sz w:val="22"/>
                <w:szCs w:val="22"/>
              </w:rPr>
              <w:t xml:space="preserve">Inesperado: o indicador de provisão de CAPS apontou suficiência segundo os parâmetros do Ministério da Saúde, ao mesmo tempo em que os serviços apresentavam sobrecarga. Isso sugere que indicadores quantitativos de cobertura não capturam a dificuldade real de acesso, o que reforça o valor de intervenções informacionais.</w:t>
            </w:r>
          </w:p>
        </w:tc>
      </w:tr>
    </w:tbl>
    <w:p>
      <w:pPr>
        <w:pBdr>
          <w:bottom w:val="single" w:color="AAAAAA" w:sz="4" w:space="6"/>
        </w:pBdr>
        <w:spacing w:after="120" w:before="360"/>
      </w:pPr>
      <w:r>
        <w:rPr>
          <w:b/>
          <w:bCs/>
          <w:sz w:val="21"/>
          <w:szCs w:val="21"/>
        </w:rPr>
        <w:t xml:space="preserve">ARTIGO 2 — Entre as ruas e a RAPS: revisão integrativa sobre acesso das pessoas em situação de rua aos Serviços de Saúde Mental. Ciência &amp; Saúde Coletiva. Disponível em: https://www.scielo.br/j/csc/a/YFrwJ8NymW3Lk6kXcRHn4Jp/?lang=pt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D9D9D9" w:color="auto" w:val="clear"/>
            <w:tcMar>
              <w:top w:type="dxa" w:w="90"/>
              <w:left w:type="dxa" w:w="110"/>
              <w:bottom w:type="dxa" w:w="90"/>
              <w:right w:type="dxa" w:w="110"/>
            </w:tcMar>
          </w:tcPr>
          <w:p>
            <w:pPr>
              <w:spacing w:after="0" w:line="264"/>
              <w:jc w:val="left"/>
            </w:pPr>
            <w:r>
              <w:rPr>
                <w:b/>
                <w:bCs/>
                <w:sz w:val="22"/>
                <w:szCs w:val="22"/>
              </w:rPr>
              <w:t xml:space="preserve">Tópico</w:t>
            </w:r>
          </w:p>
        </w:tc>
        <w:tc>
          <w:tcPr>
            <w:tcW w:type="dxa" w:w="6760"/>
            <w:shd w:fill="D9D9D9" w:color="auto" w:val="clear"/>
            <w:tcMar>
              <w:top w:type="dxa" w:w="90"/>
              <w:left w:type="dxa" w:w="110"/>
              <w:bottom w:type="dxa" w:w="90"/>
              <w:right w:type="dxa" w:w="110"/>
            </w:tcMar>
          </w:tcPr>
          <w:p>
            <w:pPr>
              <w:spacing w:after="0" w:line="264"/>
              <w:jc w:val="left"/>
            </w:pPr>
            <w:r>
              <w:rPr>
                <w:b/>
                <w:bCs/>
                <w:sz w:val="22"/>
                <w:szCs w:val="22"/>
              </w:rPr>
              <w:t xml:space="preserve">Descrição</w:t>
            </w:r>
          </w:p>
        </w:tc>
      </w:tr>
      <w:tr>
        <w:tc>
          <w:tcPr>
            <w:tcW w:type="dxa" w:w="2600"/>
            <w:tcMar>
              <w:top w:type="dxa" w:w="90"/>
              <w:left w:type="dxa" w:w="110"/>
              <w:bottom w:type="dxa" w:w="90"/>
              <w:right w:type="dxa" w:w="110"/>
            </w:tcMar>
          </w:tcPr>
          <w:p>
            <w:pPr>
              <w:spacing w:after="100" w:line="264"/>
              <w:jc w:val="left"/>
            </w:pPr>
            <w:r>
              <w:rPr>
                <w:b/>
                <w:bCs/>
                <w:sz w:val="22"/>
                <w:szCs w:val="22"/>
              </w:rPr>
              <w:t xml:space="preserve">Contribuições Relevantes ao Projeto.</w:t>
            </w:r>
          </w:p>
          <w:p>
            <w:pPr>
              <w:spacing w:after="0" w:line="264"/>
              <w:jc w:val="left"/>
            </w:pPr>
            <w:r>
              <w:rPr>
                <w:sz w:val="19"/>
                <w:szCs w:val="19"/>
              </w:rPr>
              <w:t xml:space="preserve">Principais avanços ou dados do artigo que podem contribuir diretamente para o progresso do seu projeto.</w:t>
            </w:r>
          </w:p>
        </w:tc>
        <w:tc>
          <w:tcPr>
            <w:tcW w:type="dxa" w:w="6760"/>
            <w:tcMar>
              <w:top w:type="dxa" w:w="90"/>
              <w:left w:type="dxa" w:w="110"/>
              <w:bottom w:type="dxa" w:w="90"/>
              <w:right w:type="dxa" w:w="110"/>
            </w:tcMar>
          </w:tcPr>
          <w:p>
            <w:pPr>
              <w:spacing w:after="120" w:line="264"/>
              <w:jc w:val="both"/>
            </w:pPr>
            <w:r>
              <w:rPr>
                <w:sz w:val="22"/>
                <w:szCs w:val="22"/>
              </w:rPr>
              <w:t xml:space="preserve">Oferece uma categorização explícita entre barreiras e facilitadores de acesso, que pode ser usada como critério de avaliação do próprio guia: a plataforma só é útil se atuar sobre barreiras reais.</w:t>
            </w:r>
          </w:p>
          <w:p>
            <w:pPr>
              <w:spacing w:after="0" w:line="264"/>
              <w:jc w:val="both"/>
            </w:pPr>
            <w:r>
              <w:rPr>
                <w:sz w:val="22"/>
                <w:szCs w:val="22"/>
              </w:rPr>
              <w:t xml:space="preserve">Evidencia que parte relevante das barreiras é informacional e simbólica, e não estrutural, o que delimita com precisão o espaço de atuação viável para um projeto de Ciência da Computação.</w:t>
            </w:r>
          </w:p>
        </w:tc>
      </w:tr>
      <w:tr>
        <w:tc>
          <w:tcPr>
            <w:tcW w:type="dxa" w:w="2600"/>
            <w:tcMar>
              <w:top w:type="dxa" w:w="90"/>
              <w:left w:type="dxa" w:w="110"/>
              <w:bottom w:type="dxa" w:w="90"/>
              <w:right w:type="dxa" w:w="110"/>
            </w:tcMar>
          </w:tcPr>
          <w:p>
            <w:pPr>
              <w:spacing w:after="100" w:line="264"/>
              <w:jc w:val="left"/>
            </w:pPr>
            <w:r>
              <w:rPr>
                <w:b/>
                <w:bCs/>
                <w:sz w:val="22"/>
                <w:szCs w:val="22"/>
              </w:rPr>
              <w:t xml:space="preserve">Temáticas e Subtemas Abordados.</w:t>
            </w:r>
          </w:p>
          <w:p>
            <w:pPr>
              <w:spacing w:after="0" w:line="264"/>
              <w:jc w:val="left"/>
            </w:pPr>
            <w:r>
              <w:rPr>
                <w:sz w:val="19"/>
                <w:szCs w:val="19"/>
              </w:rPr>
              <w:t xml:space="preserve">Indicação das áreas específicas de estudo ou subtemas dentro do artigo, especialmente os ligados ao ODS (se aplicável).</w:t>
            </w:r>
          </w:p>
        </w:tc>
        <w:tc>
          <w:tcPr>
            <w:tcW w:type="dxa" w:w="6760"/>
            <w:tcMar>
              <w:top w:type="dxa" w:w="90"/>
              <w:left w:type="dxa" w:w="110"/>
              <w:bottom w:type="dxa" w:w="90"/>
              <w:right w:type="dxa" w:w="110"/>
            </w:tcMar>
          </w:tcPr>
          <w:p>
            <w:pPr>
              <w:spacing w:after="0" w:line="264"/>
              <w:jc w:val="both"/>
            </w:pPr>
            <w:r>
              <w:rPr>
                <w:sz w:val="22"/>
                <w:szCs w:val="22"/>
              </w:rPr>
              <w:t xml:space="preserve">Barreiras e facilitadores de acesso à RAPS; população em situação de rua; uso prejudicial de álcool e outras drogas; estigma. Relaciona-se ao ODS 3 (meta 3.5) e ao ODS 16, por tratar de acesso equitativo e proteção de grupos vulnerabilizados.</w:t>
            </w:r>
          </w:p>
        </w:tc>
      </w:tr>
      <w:tr>
        <w:tc>
          <w:tcPr>
            <w:tcW w:type="dxa" w:w="2600"/>
            <w:tcMar>
              <w:top w:type="dxa" w:w="90"/>
              <w:left w:type="dxa" w:w="110"/>
              <w:bottom w:type="dxa" w:w="90"/>
              <w:right w:type="dxa" w:w="110"/>
            </w:tcMar>
          </w:tcPr>
          <w:p>
            <w:pPr>
              <w:spacing w:after="100" w:line="264"/>
              <w:jc w:val="left"/>
            </w:pPr>
            <w:r>
              <w:rPr>
                <w:b/>
                <w:bCs/>
                <w:sz w:val="22"/>
                <w:szCs w:val="22"/>
              </w:rPr>
              <w:t xml:space="preserve">Principais Resultados e Evidências.</w:t>
            </w:r>
          </w:p>
          <w:p>
            <w:pPr>
              <w:spacing w:after="0" w:line="264"/>
              <w:jc w:val="left"/>
            </w:pPr>
            <w:r>
              <w:rPr>
                <w:sz w:val="19"/>
                <w:szCs w:val="19"/>
              </w:rPr>
              <w:t xml:space="preserve">As descobertas mais importantes, incluindo dados quantitativos ou qualitativos que se destacam.</w:t>
            </w:r>
          </w:p>
        </w:tc>
        <w:tc>
          <w:tcPr>
            <w:tcW w:type="dxa" w:w="6760"/>
            <w:tcMar>
              <w:top w:type="dxa" w:w="90"/>
              <w:left w:type="dxa" w:w="110"/>
              <w:bottom w:type="dxa" w:w="90"/>
              <w:right w:type="dxa" w:w="110"/>
            </w:tcMar>
          </w:tcPr>
          <w:p>
            <w:pPr>
              <w:spacing w:after="120" w:line="264"/>
              <w:jc w:val="both"/>
            </w:pPr>
            <w:r>
              <w:rPr>
                <w:sz w:val="22"/>
                <w:szCs w:val="22"/>
              </w:rPr>
              <w:t xml:space="preserve">Entre as barreiras identificadas na revisão estão o estigma, os protocolos inflexíveis, a insuficiência na integração da rede de cuidado e a ausência de corresponsabilização entre serviços.</w:t>
            </w:r>
          </w:p>
          <w:p>
            <w:pPr>
              <w:spacing w:after="0" w:line="264"/>
              <w:jc w:val="both"/>
            </w:pPr>
            <w:r>
              <w:rPr>
                <w:sz w:val="22"/>
                <w:szCs w:val="22"/>
              </w:rPr>
              <w:t xml:space="preserve">O estudo também identifica facilitadores ligados ao vínculo e à presença territorial das equipes.</w:t>
            </w:r>
          </w:p>
        </w:tc>
      </w:tr>
      <w:tr>
        <w:tc>
          <w:tcPr>
            <w:tcW w:type="dxa" w:w="2600"/>
            <w:tcMar>
              <w:top w:type="dxa" w:w="90"/>
              <w:left w:type="dxa" w:w="110"/>
              <w:bottom w:type="dxa" w:w="90"/>
              <w:right w:type="dxa" w:w="110"/>
            </w:tcMar>
          </w:tcPr>
          <w:p>
            <w:pPr>
              <w:spacing w:after="100" w:line="264"/>
              <w:jc w:val="left"/>
            </w:pPr>
            <w:r>
              <w:rPr>
                <w:b/>
                <w:bCs/>
                <w:sz w:val="22"/>
                <w:szCs w:val="22"/>
              </w:rPr>
              <w:t xml:space="preserve">Aspectos Confirmados e Inesperados.</w:t>
            </w:r>
          </w:p>
          <w:p>
            <w:pPr>
              <w:spacing w:after="0" w:line="264"/>
              <w:jc w:val="left"/>
            </w:pPr>
            <w:r>
              <w:rPr>
                <w:sz w:val="19"/>
                <w:szCs w:val="19"/>
              </w:rPr>
              <w:t xml:space="preserve">Quais informações reforçam hipóteses existentes e quais geraram insights ou resultados inesperados.</w:t>
            </w:r>
          </w:p>
        </w:tc>
        <w:tc>
          <w:tcPr>
            <w:tcW w:type="dxa" w:w="6760"/>
            <w:tcMar>
              <w:top w:type="dxa" w:w="90"/>
              <w:left w:type="dxa" w:w="110"/>
              <w:bottom w:type="dxa" w:w="90"/>
              <w:right w:type="dxa" w:w="110"/>
            </w:tcMar>
          </w:tcPr>
          <w:p>
            <w:pPr>
              <w:spacing w:after="120" w:line="264"/>
              <w:jc w:val="both"/>
            </w:pPr>
            <w:r>
              <w:rPr>
                <w:sz w:val="22"/>
                <w:szCs w:val="22"/>
              </w:rPr>
              <w:t xml:space="preserve">Confirmado: estigma e desinformação operam como barreiras de acesso tão relevantes quanto a escassez de oferta.</w:t>
            </w:r>
          </w:p>
          <w:p>
            <w:pPr>
              <w:spacing w:after="0" w:line="264"/>
              <w:jc w:val="both"/>
            </w:pPr>
            <w:r>
              <w:rPr>
                <w:sz w:val="22"/>
                <w:szCs w:val="22"/>
              </w:rPr>
              <w:t xml:space="preserve">Inesperado: a rigidez de protocolos aparece como barreira significativa, o que sugere que informação clara sobre fluxos e critérios de atendimento tem valor prático direto para o usuário.</w:t>
            </w:r>
          </w:p>
        </w:tc>
      </w:tr>
    </w:tbl>
    <w:p>
      <w:pPr>
        <w:pBdr>
          <w:bottom w:val="single" w:color="AAAAAA" w:sz="4" w:space="6"/>
        </w:pBdr>
        <w:spacing w:after="120" w:before="360"/>
      </w:pPr>
      <w:r>
        <w:rPr>
          <w:b/>
          <w:bCs/>
          <w:sz w:val="21"/>
          <w:szCs w:val="21"/>
        </w:rPr>
        <w:t xml:space="preserve">ARTIGO 3 — A Rede de Atenção Psicossocial sob o olhar da complexidade: quem cuida da saúde mental? Saúde em Debate, v. 43, n. 122, p. 883-896, 2019. Disponível em: https://www.scielosp.org/article/sdeb/2019.v43n122/883-896/pt/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D9D9D9" w:color="auto" w:val="clear"/>
            <w:tcMar>
              <w:top w:type="dxa" w:w="90"/>
              <w:left w:type="dxa" w:w="110"/>
              <w:bottom w:type="dxa" w:w="90"/>
              <w:right w:type="dxa" w:w="110"/>
            </w:tcMar>
          </w:tcPr>
          <w:p>
            <w:pPr>
              <w:spacing w:after="0" w:line="264"/>
              <w:jc w:val="left"/>
            </w:pPr>
            <w:r>
              <w:rPr>
                <w:b/>
                <w:bCs/>
                <w:sz w:val="22"/>
                <w:szCs w:val="22"/>
              </w:rPr>
              <w:t xml:space="preserve">Tópico</w:t>
            </w:r>
          </w:p>
        </w:tc>
        <w:tc>
          <w:tcPr>
            <w:tcW w:type="dxa" w:w="6760"/>
            <w:shd w:fill="D9D9D9" w:color="auto" w:val="clear"/>
            <w:tcMar>
              <w:top w:type="dxa" w:w="90"/>
              <w:left w:type="dxa" w:w="110"/>
              <w:bottom w:type="dxa" w:w="90"/>
              <w:right w:type="dxa" w:w="110"/>
            </w:tcMar>
          </w:tcPr>
          <w:p>
            <w:pPr>
              <w:spacing w:after="0" w:line="264"/>
              <w:jc w:val="left"/>
            </w:pPr>
            <w:r>
              <w:rPr>
                <w:b/>
                <w:bCs/>
                <w:sz w:val="22"/>
                <w:szCs w:val="22"/>
              </w:rPr>
              <w:t xml:space="preserve">Descrição</w:t>
            </w:r>
          </w:p>
        </w:tc>
      </w:tr>
      <w:tr>
        <w:tc>
          <w:tcPr>
            <w:tcW w:type="dxa" w:w="2600"/>
            <w:tcMar>
              <w:top w:type="dxa" w:w="90"/>
              <w:left w:type="dxa" w:w="110"/>
              <w:bottom w:type="dxa" w:w="90"/>
              <w:right w:type="dxa" w:w="110"/>
            </w:tcMar>
          </w:tcPr>
          <w:p>
            <w:pPr>
              <w:spacing w:after="100" w:line="264"/>
              <w:jc w:val="left"/>
            </w:pPr>
            <w:r>
              <w:rPr>
                <w:b/>
                <w:bCs/>
                <w:sz w:val="22"/>
                <w:szCs w:val="22"/>
              </w:rPr>
              <w:t xml:space="preserve">Contribuições Relevantes ao Projeto.</w:t>
            </w:r>
          </w:p>
          <w:p>
            <w:pPr>
              <w:spacing w:after="0" w:line="264"/>
              <w:jc w:val="left"/>
            </w:pPr>
            <w:r>
              <w:rPr>
                <w:sz w:val="19"/>
                <w:szCs w:val="19"/>
              </w:rPr>
              <w:t xml:space="preserve">Principais avanços ou dados do artigo que podem contribuir diretamente para o progresso do seu projeto.</w:t>
            </w:r>
          </w:p>
        </w:tc>
        <w:tc>
          <w:tcPr>
            <w:tcW w:type="dxa" w:w="6760"/>
            <w:tcMar>
              <w:top w:type="dxa" w:w="90"/>
              <w:left w:type="dxa" w:w="110"/>
              <w:bottom w:type="dxa" w:w="90"/>
              <w:right w:type="dxa" w:w="110"/>
            </w:tcMar>
          </w:tcPr>
          <w:p>
            <w:pPr>
              <w:spacing w:after="120" w:line="264"/>
              <w:jc w:val="both"/>
            </w:pPr>
            <w:r>
              <w:rPr>
                <w:sz w:val="22"/>
                <w:szCs w:val="22"/>
              </w:rPr>
              <w:t xml:space="preserve">Amplia o público potencial do projeto: se os próprios serviços têm dificuldade de enxergar uns aos outros, um guia que torna visível o conjunto dos pontos de atenção do território pode ser útil também para profissionais da rede.</w:t>
            </w:r>
          </w:p>
          <w:p>
            <w:pPr>
              <w:spacing w:after="0" w:line="264"/>
              <w:jc w:val="both"/>
            </w:pPr>
            <w:r>
              <w:rPr>
                <w:sz w:val="22"/>
                <w:szCs w:val="22"/>
              </w:rPr>
              <w:t xml:space="preserve">Reforça a necessidade de organizar a informação por território, e não apenas por tipo de serviço.</w:t>
            </w:r>
          </w:p>
        </w:tc>
      </w:tr>
      <w:tr>
        <w:tc>
          <w:tcPr>
            <w:tcW w:type="dxa" w:w="2600"/>
            <w:tcMar>
              <w:top w:type="dxa" w:w="90"/>
              <w:left w:type="dxa" w:w="110"/>
              <w:bottom w:type="dxa" w:w="90"/>
              <w:right w:type="dxa" w:w="110"/>
            </w:tcMar>
          </w:tcPr>
          <w:p>
            <w:pPr>
              <w:spacing w:after="100" w:line="264"/>
              <w:jc w:val="left"/>
            </w:pPr>
            <w:r>
              <w:rPr>
                <w:b/>
                <w:bCs/>
                <w:sz w:val="22"/>
                <w:szCs w:val="22"/>
              </w:rPr>
              <w:t xml:space="preserve">Temáticas e Subtemas Abordados.</w:t>
            </w:r>
          </w:p>
          <w:p>
            <w:pPr>
              <w:spacing w:after="0" w:line="264"/>
              <w:jc w:val="left"/>
            </w:pPr>
            <w:r>
              <w:rPr>
                <w:sz w:val="19"/>
                <w:szCs w:val="19"/>
              </w:rPr>
              <w:t xml:space="preserve">Indicação das áreas específicas de estudo ou subtemas dentro do artigo, especialmente os ligados ao ODS (se aplicável).</w:t>
            </w:r>
          </w:p>
        </w:tc>
        <w:tc>
          <w:tcPr>
            <w:tcW w:type="dxa" w:w="6760"/>
            <w:tcMar>
              <w:top w:type="dxa" w:w="90"/>
              <w:left w:type="dxa" w:w="110"/>
              <w:bottom w:type="dxa" w:w="90"/>
              <w:right w:type="dxa" w:w="110"/>
            </w:tcMar>
          </w:tcPr>
          <w:p>
            <w:pPr>
              <w:spacing w:after="0" w:line="264"/>
              <w:jc w:val="both"/>
            </w:pPr>
            <w:r>
              <w:rPr>
                <w:sz w:val="22"/>
                <w:szCs w:val="22"/>
              </w:rPr>
              <w:t xml:space="preserve">Articulação em rede; fragmentação do cuidado; territorialização; complexidade aplicada à atenção psicossocial. Relaciona-se ao ODS 3 e ao ODS 16, por tratar da efetividade das instituições públicas.</w:t>
            </w:r>
          </w:p>
        </w:tc>
      </w:tr>
      <w:tr>
        <w:tc>
          <w:tcPr>
            <w:tcW w:type="dxa" w:w="2600"/>
            <w:tcMar>
              <w:top w:type="dxa" w:w="90"/>
              <w:left w:type="dxa" w:w="110"/>
              <w:bottom w:type="dxa" w:w="90"/>
              <w:right w:type="dxa" w:w="110"/>
            </w:tcMar>
          </w:tcPr>
          <w:p>
            <w:pPr>
              <w:spacing w:after="100" w:line="264"/>
              <w:jc w:val="left"/>
            </w:pPr>
            <w:r>
              <w:rPr>
                <w:b/>
                <w:bCs/>
                <w:sz w:val="22"/>
                <w:szCs w:val="22"/>
              </w:rPr>
              <w:t xml:space="preserve">Principais Resultados e Evidências.</w:t>
            </w:r>
          </w:p>
          <w:p>
            <w:pPr>
              <w:spacing w:after="0" w:line="264"/>
              <w:jc w:val="left"/>
            </w:pPr>
            <w:r>
              <w:rPr>
                <w:sz w:val="19"/>
                <w:szCs w:val="19"/>
              </w:rPr>
              <w:t xml:space="preserve">As descobertas mais importantes, incluindo dados quantitativos ou qualitativos que se destacam.</w:t>
            </w:r>
          </w:p>
        </w:tc>
        <w:tc>
          <w:tcPr>
            <w:tcW w:type="dxa" w:w="6760"/>
            <w:tcMar>
              <w:top w:type="dxa" w:w="90"/>
              <w:left w:type="dxa" w:w="110"/>
              <w:bottom w:type="dxa" w:w="90"/>
              <w:right w:type="dxa" w:w="110"/>
            </w:tcMar>
          </w:tcPr>
          <w:p>
            <w:pPr>
              <w:spacing w:after="120" w:line="264"/>
              <w:jc w:val="both"/>
            </w:pPr>
            <w:r>
              <w:rPr>
                <w:sz w:val="22"/>
                <w:szCs w:val="22"/>
              </w:rPr>
              <w:t xml:space="preserve">Discute-se amplamente a necessidade de articulação entre os serviços da RAPS, mas pouco se problematizam os modos concretos de promovê-la e as alternativas para transpor as barreiras existentes.</w:t>
            </w:r>
          </w:p>
          <w:p>
            <w:pPr>
              <w:spacing w:after="0" w:line="264"/>
              <w:jc w:val="both"/>
            </w:pPr>
            <w:r>
              <w:rPr>
                <w:sz w:val="22"/>
                <w:szCs w:val="22"/>
              </w:rPr>
              <w:t xml:space="preserve">O estudo aponta uma tendência de os CAPS se fecharem em si mesmos, isolando a atenção em saúde mental dos demais pontos da rede.</w:t>
            </w:r>
          </w:p>
        </w:tc>
      </w:tr>
      <w:tr>
        <w:tc>
          <w:tcPr>
            <w:tcW w:type="dxa" w:w="2600"/>
            <w:tcMar>
              <w:top w:type="dxa" w:w="90"/>
              <w:left w:type="dxa" w:w="110"/>
              <w:bottom w:type="dxa" w:w="90"/>
              <w:right w:type="dxa" w:w="110"/>
            </w:tcMar>
          </w:tcPr>
          <w:p>
            <w:pPr>
              <w:spacing w:after="100" w:line="264"/>
              <w:jc w:val="left"/>
            </w:pPr>
            <w:r>
              <w:rPr>
                <w:b/>
                <w:bCs/>
                <w:sz w:val="22"/>
                <w:szCs w:val="22"/>
              </w:rPr>
              <w:t xml:space="preserve">Aspectos Confirmados e Inesperados.</w:t>
            </w:r>
          </w:p>
          <w:p>
            <w:pPr>
              <w:spacing w:after="0" w:line="264"/>
              <w:jc w:val="left"/>
            </w:pPr>
            <w:r>
              <w:rPr>
                <w:sz w:val="19"/>
                <w:szCs w:val="19"/>
              </w:rPr>
              <w:t xml:space="preserve">Quais informações reforçam hipóteses existentes e quais geraram insights ou resultados inesperados.</w:t>
            </w:r>
          </w:p>
        </w:tc>
        <w:tc>
          <w:tcPr>
            <w:tcW w:type="dxa" w:w="6760"/>
            <w:tcMar>
              <w:top w:type="dxa" w:w="90"/>
              <w:left w:type="dxa" w:w="110"/>
              <w:bottom w:type="dxa" w:w="90"/>
              <w:right w:type="dxa" w:w="110"/>
            </w:tcMar>
          </w:tcPr>
          <w:p>
            <w:pPr>
              <w:spacing w:after="120" w:line="264"/>
              <w:jc w:val="both"/>
            </w:pPr>
            <w:r>
              <w:rPr>
                <w:sz w:val="22"/>
                <w:szCs w:val="22"/>
              </w:rPr>
              <w:t xml:space="preserve">Confirmado: a fragmentação é um problema reconhecido e persistente, e não um achado isolado de um município específico.</w:t>
            </w:r>
          </w:p>
          <w:p>
            <w:pPr>
              <w:spacing w:after="0" w:line="264"/>
              <w:jc w:val="both"/>
            </w:pPr>
            <w:r>
              <w:rPr>
                <w:sz w:val="22"/>
                <w:szCs w:val="22"/>
              </w:rPr>
              <w:t xml:space="preserve">Inesperado: o problema de visibilidade da rede é também interno, afetando os próprios serviços, e não apenas a população usuária.</w:t>
            </w:r>
          </w:p>
        </w:tc>
      </w:tr>
    </w:tbl>
    <w:p>
      <w:pPr>
        <w:pBdr>
          <w:bottom w:val="single" w:color="AAAAAA" w:sz="4" w:space="6"/>
        </w:pBdr>
        <w:spacing w:after="120" w:before="360"/>
      </w:pPr>
      <w:r>
        <w:rPr>
          <w:b/>
          <w:bCs/>
          <w:sz w:val="21"/>
          <w:szCs w:val="21"/>
        </w:rPr>
        <w:t xml:space="preserve">ARTIGO 4 — Ações de saúde mental na rede de atenção psicossocial pela perspectiva dos usuários. Saúde e Sociedade. Disponível em: https://www.scielo.br/j/sausoc/a/PkZqTgktdvt6R4wJT6PqTqR/?format=html&amp;lang=pt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D9D9D9" w:color="auto" w:val="clear"/>
            <w:tcMar>
              <w:top w:type="dxa" w:w="90"/>
              <w:left w:type="dxa" w:w="110"/>
              <w:bottom w:type="dxa" w:w="90"/>
              <w:right w:type="dxa" w:w="110"/>
            </w:tcMar>
          </w:tcPr>
          <w:p>
            <w:pPr>
              <w:spacing w:after="0" w:line="264"/>
              <w:jc w:val="left"/>
            </w:pPr>
            <w:r>
              <w:rPr>
                <w:b/>
                <w:bCs/>
                <w:sz w:val="22"/>
                <w:szCs w:val="22"/>
              </w:rPr>
              <w:t xml:space="preserve">Tópico</w:t>
            </w:r>
          </w:p>
        </w:tc>
        <w:tc>
          <w:tcPr>
            <w:tcW w:type="dxa" w:w="6760"/>
            <w:shd w:fill="D9D9D9" w:color="auto" w:val="clear"/>
            <w:tcMar>
              <w:top w:type="dxa" w:w="90"/>
              <w:left w:type="dxa" w:w="110"/>
              <w:bottom w:type="dxa" w:w="90"/>
              <w:right w:type="dxa" w:w="110"/>
            </w:tcMar>
          </w:tcPr>
          <w:p>
            <w:pPr>
              <w:spacing w:after="0" w:line="264"/>
              <w:jc w:val="left"/>
            </w:pPr>
            <w:r>
              <w:rPr>
                <w:b/>
                <w:bCs/>
                <w:sz w:val="22"/>
                <w:szCs w:val="22"/>
              </w:rPr>
              <w:t xml:space="preserve">Descrição</w:t>
            </w:r>
          </w:p>
        </w:tc>
      </w:tr>
      <w:tr>
        <w:tc>
          <w:tcPr>
            <w:tcW w:type="dxa" w:w="2600"/>
            <w:tcMar>
              <w:top w:type="dxa" w:w="90"/>
              <w:left w:type="dxa" w:w="110"/>
              <w:bottom w:type="dxa" w:w="90"/>
              <w:right w:type="dxa" w:w="110"/>
            </w:tcMar>
          </w:tcPr>
          <w:p>
            <w:pPr>
              <w:spacing w:after="100" w:line="264"/>
              <w:jc w:val="left"/>
            </w:pPr>
            <w:r>
              <w:rPr>
                <w:b/>
                <w:bCs/>
                <w:sz w:val="22"/>
                <w:szCs w:val="22"/>
              </w:rPr>
              <w:t xml:space="preserve">Contribuições Relevantes ao Projeto.</w:t>
            </w:r>
          </w:p>
          <w:p>
            <w:pPr>
              <w:spacing w:after="0" w:line="264"/>
              <w:jc w:val="left"/>
            </w:pPr>
            <w:r>
              <w:rPr>
                <w:sz w:val="19"/>
                <w:szCs w:val="19"/>
              </w:rPr>
              <w:t xml:space="preserve">Principais avanços ou dados do artigo que podem contribuir diretamente para o progresso do seu projeto.</w:t>
            </w:r>
          </w:p>
        </w:tc>
        <w:tc>
          <w:tcPr>
            <w:tcW w:type="dxa" w:w="6760"/>
            <w:tcMar>
              <w:top w:type="dxa" w:w="90"/>
              <w:left w:type="dxa" w:w="110"/>
              <w:bottom w:type="dxa" w:w="90"/>
              <w:right w:type="dxa" w:w="110"/>
            </w:tcMar>
          </w:tcPr>
          <w:p>
            <w:pPr>
              <w:spacing w:after="120" w:line="264"/>
              <w:jc w:val="both"/>
            </w:pPr>
            <w:r>
              <w:rPr>
                <w:sz w:val="22"/>
                <w:szCs w:val="22"/>
              </w:rPr>
              <w:t xml:space="preserve">Define um requisito funcional concreto para o guia: além de informar onde o serviço fica, é preciso explicar o que cada serviço oferece, porque os usuários desconhecem as modalidades de cuidado disponíveis.</w:t>
            </w:r>
          </w:p>
          <w:p>
            <w:pPr>
              <w:spacing w:after="0" w:line="264"/>
              <w:jc w:val="both"/>
            </w:pPr>
            <w:r>
              <w:rPr>
                <w:sz w:val="22"/>
                <w:szCs w:val="22"/>
              </w:rPr>
              <w:t xml:space="preserve">Traz a perspectiva do usuário final, que é o público-alvo da plataforma, e não apenas a visão de gestores e profissionais.</w:t>
            </w:r>
          </w:p>
        </w:tc>
      </w:tr>
      <w:tr>
        <w:tc>
          <w:tcPr>
            <w:tcW w:type="dxa" w:w="2600"/>
            <w:tcMar>
              <w:top w:type="dxa" w:w="90"/>
              <w:left w:type="dxa" w:w="110"/>
              <w:bottom w:type="dxa" w:w="90"/>
              <w:right w:type="dxa" w:w="110"/>
            </w:tcMar>
          </w:tcPr>
          <w:p>
            <w:pPr>
              <w:spacing w:after="100" w:line="264"/>
              <w:jc w:val="left"/>
            </w:pPr>
            <w:r>
              <w:rPr>
                <w:b/>
                <w:bCs/>
                <w:sz w:val="22"/>
                <w:szCs w:val="22"/>
              </w:rPr>
              <w:t xml:space="preserve">Temáticas e Subtemas Abordados.</w:t>
            </w:r>
          </w:p>
          <w:p>
            <w:pPr>
              <w:spacing w:after="0" w:line="264"/>
              <w:jc w:val="left"/>
            </w:pPr>
            <w:r>
              <w:rPr>
                <w:sz w:val="19"/>
                <w:szCs w:val="19"/>
              </w:rPr>
              <w:t xml:space="preserve">Indicação das áreas específicas de estudo ou subtemas dentro do artigo, especialmente os ligados ao ODS (se aplicável).</w:t>
            </w:r>
          </w:p>
        </w:tc>
        <w:tc>
          <w:tcPr>
            <w:tcW w:type="dxa" w:w="6760"/>
            <w:tcMar>
              <w:top w:type="dxa" w:w="90"/>
              <w:left w:type="dxa" w:w="110"/>
              <w:bottom w:type="dxa" w:w="90"/>
              <w:right w:type="dxa" w:w="110"/>
            </w:tcMar>
          </w:tcPr>
          <w:p>
            <w:pPr>
              <w:spacing w:after="0" w:line="264"/>
              <w:jc w:val="both"/>
            </w:pPr>
            <w:r>
              <w:rPr>
                <w:sz w:val="22"/>
                <w:szCs w:val="22"/>
              </w:rPr>
              <w:t xml:space="preserve">Percepção dos usuários sobre a rede; acesso e acolhimento; atenção primária como porta de entrada; inserção comunitária. Relaciona-se ao ODS 3 (meta 3.8) e ao ODS 16 (meta 16.10), sobre acesso público à informação.</w:t>
            </w:r>
          </w:p>
        </w:tc>
      </w:tr>
      <w:tr>
        <w:tc>
          <w:tcPr>
            <w:tcW w:type="dxa" w:w="2600"/>
            <w:tcMar>
              <w:top w:type="dxa" w:w="90"/>
              <w:left w:type="dxa" w:w="110"/>
              <w:bottom w:type="dxa" w:w="90"/>
              <w:right w:type="dxa" w:w="110"/>
            </w:tcMar>
          </w:tcPr>
          <w:p>
            <w:pPr>
              <w:spacing w:after="100" w:line="264"/>
              <w:jc w:val="left"/>
            </w:pPr>
            <w:r>
              <w:rPr>
                <w:b/>
                <w:bCs/>
                <w:sz w:val="22"/>
                <w:szCs w:val="22"/>
              </w:rPr>
              <w:t xml:space="preserve">Principais Resultados e Evidências.</w:t>
            </w:r>
          </w:p>
          <w:p>
            <w:pPr>
              <w:spacing w:after="0" w:line="264"/>
              <w:jc w:val="left"/>
            </w:pPr>
            <w:r>
              <w:rPr>
                <w:sz w:val="19"/>
                <w:szCs w:val="19"/>
              </w:rPr>
              <w:t xml:space="preserve">As descobertas mais importantes, incluindo dados quantitativos ou qualitativos que se destacam.</w:t>
            </w:r>
          </w:p>
        </w:tc>
        <w:tc>
          <w:tcPr>
            <w:tcW w:type="dxa" w:w="6760"/>
            <w:tcMar>
              <w:top w:type="dxa" w:w="90"/>
              <w:left w:type="dxa" w:w="110"/>
              <w:bottom w:type="dxa" w:w="90"/>
              <w:right w:type="dxa" w:w="110"/>
            </w:tcMar>
          </w:tcPr>
          <w:p>
            <w:pPr>
              <w:spacing w:after="120" w:line="264"/>
              <w:jc w:val="both"/>
            </w:pPr>
            <w:r>
              <w:rPr>
                <w:sz w:val="22"/>
                <w:szCs w:val="22"/>
              </w:rPr>
              <w:t xml:space="preserve">Os usuários reconhecem a existência de uma rede de saúde, mas indicam acesso limitado a ela.</w:t>
            </w:r>
          </w:p>
          <w:p>
            <w:pPr>
              <w:spacing w:after="0" w:line="264"/>
              <w:jc w:val="both"/>
            </w:pPr>
            <w:r>
              <w:rPr>
                <w:sz w:val="22"/>
                <w:szCs w:val="22"/>
              </w:rPr>
              <w:t xml:space="preserve">Para muitos usuários, a noção de acesso restringe-se ao atendimento com o profissional médico, desconsiderando as demais modalidades de cuidado disponíveis na rede.</w:t>
            </w:r>
          </w:p>
        </w:tc>
      </w:tr>
      <w:tr>
        <w:tc>
          <w:tcPr>
            <w:tcW w:type="dxa" w:w="2600"/>
            <w:tcMar>
              <w:top w:type="dxa" w:w="90"/>
              <w:left w:type="dxa" w:w="110"/>
              <w:bottom w:type="dxa" w:w="90"/>
              <w:right w:type="dxa" w:w="110"/>
            </w:tcMar>
          </w:tcPr>
          <w:p>
            <w:pPr>
              <w:spacing w:after="100" w:line="264"/>
              <w:jc w:val="left"/>
            </w:pPr>
            <w:r>
              <w:rPr>
                <w:b/>
                <w:bCs/>
                <w:sz w:val="22"/>
                <w:szCs w:val="22"/>
              </w:rPr>
              <w:t xml:space="preserve">Aspectos Confirmados e Inesperados.</w:t>
            </w:r>
          </w:p>
          <w:p>
            <w:pPr>
              <w:spacing w:after="0" w:line="264"/>
              <w:jc w:val="left"/>
            </w:pPr>
            <w:r>
              <w:rPr>
                <w:sz w:val="19"/>
                <w:szCs w:val="19"/>
              </w:rPr>
              <w:t xml:space="preserve">Quais informações reforçam hipóteses existentes e quais geraram insights ou resultados inesperados.</w:t>
            </w:r>
          </w:p>
        </w:tc>
        <w:tc>
          <w:tcPr>
            <w:tcW w:type="dxa" w:w="6760"/>
            <w:tcMar>
              <w:top w:type="dxa" w:w="90"/>
              <w:left w:type="dxa" w:w="110"/>
              <w:bottom w:type="dxa" w:w="90"/>
              <w:right w:type="dxa" w:w="110"/>
            </w:tcMar>
          </w:tcPr>
          <w:p>
            <w:pPr>
              <w:spacing w:after="120" w:line="264"/>
              <w:jc w:val="both"/>
            </w:pPr>
            <w:r>
              <w:rPr>
                <w:sz w:val="22"/>
                <w:szCs w:val="22"/>
              </w:rPr>
              <w:t xml:space="preserve">Confirmado: existe distância entre a existência formal da rede e seu uso efetivo pela população.</w:t>
            </w:r>
          </w:p>
          <w:p>
            <w:pPr>
              <w:spacing w:after="0" w:line="264"/>
              <w:jc w:val="both"/>
            </w:pPr>
            <w:r>
              <w:rPr>
                <w:sz w:val="22"/>
                <w:szCs w:val="22"/>
              </w:rPr>
              <w:t xml:space="preserve">Inesperado: a própria compreensão do que significa acesso é restrita entre os usuários. Isso desloca o problema de 'onde buscar ajuda' para 'o que é possível buscar', ampliando o escopo informacional do projeto.</w:t>
            </w:r>
          </w:p>
        </w:tc>
      </w:tr>
    </w:tbl>
    <w:p>
      <w:pPr>
        <w:pBdr>
          <w:bottom w:val="single" w:color="AAAAAA" w:sz="4" w:space="6"/>
        </w:pBdr>
        <w:spacing w:after="120" w:before="360"/>
      </w:pPr>
      <w:r>
        <w:rPr>
          <w:b/>
          <w:bCs/>
          <w:sz w:val="21"/>
          <w:szCs w:val="21"/>
        </w:rPr>
        <w:t xml:space="preserve">ARTIGO 5 — Aplicação de softwares na saúde mental: benefícios e limitações. Research, Society and Development. Disponível em: https://rsdjournal.org/rsd/article/download/37908/31439/415097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D9D9D9" w:color="auto" w:val="clear"/>
            <w:tcMar>
              <w:top w:type="dxa" w:w="90"/>
              <w:left w:type="dxa" w:w="110"/>
              <w:bottom w:type="dxa" w:w="90"/>
              <w:right w:type="dxa" w:w="110"/>
            </w:tcMar>
          </w:tcPr>
          <w:p>
            <w:pPr>
              <w:spacing w:after="0" w:line="264"/>
              <w:jc w:val="left"/>
            </w:pPr>
            <w:r>
              <w:rPr>
                <w:b/>
                <w:bCs/>
                <w:sz w:val="22"/>
                <w:szCs w:val="22"/>
              </w:rPr>
              <w:t xml:space="preserve">Tópico</w:t>
            </w:r>
          </w:p>
        </w:tc>
        <w:tc>
          <w:tcPr>
            <w:tcW w:type="dxa" w:w="6760"/>
            <w:shd w:fill="D9D9D9" w:color="auto" w:val="clear"/>
            <w:tcMar>
              <w:top w:type="dxa" w:w="90"/>
              <w:left w:type="dxa" w:w="110"/>
              <w:bottom w:type="dxa" w:w="90"/>
              <w:right w:type="dxa" w:w="110"/>
            </w:tcMar>
          </w:tcPr>
          <w:p>
            <w:pPr>
              <w:spacing w:after="0" w:line="264"/>
              <w:jc w:val="left"/>
            </w:pPr>
            <w:r>
              <w:rPr>
                <w:b/>
                <w:bCs/>
                <w:sz w:val="22"/>
                <w:szCs w:val="22"/>
              </w:rPr>
              <w:t xml:space="preserve">Descrição</w:t>
            </w:r>
          </w:p>
        </w:tc>
      </w:tr>
      <w:tr>
        <w:tc>
          <w:tcPr>
            <w:tcW w:type="dxa" w:w="2600"/>
            <w:tcMar>
              <w:top w:type="dxa" w:w="90"/>
              <w:left w:type="dxa" w:w="110"/>
              <w:bottom w:type="dxa" w:w="90"/>
              <w:right w:type="dxa" w:w="110"/>
            </w:tcMar>
          </w:tcPr>
          <w:p>
            <w:pPr>
              <w:spacing w:after="100" w:line="264"/>
              <w:jc w:val="left"/>
            </w:pPr>
            <w:r>
              <w:rPr>
                <w:b/>
                <w:bCs/>
                <w:sz w:val="22"/>
                <w:szCs w:val="22"/>
              </w:rPr>
              <w:t xml:space="preserve">Contribuições Relevantes ao Projeto.</w:t>
            </w:r>
          </w:p>
          <w:p>
            <w:pPr>
              <w:spacing w:after="0" w:line="264"/>
              <w:jc w:val="left"/>
            </w:pPr>
            <w:r>
              <w:rPr>
                <w:sz w:val="19"/>
                <w:szCs w:val="19"/>
              </w:rPr>
              <w:t xml:space="preserve">Principais avanços ou dados do artigo que podem contribuir diretamente para o progresso do seu projeto.</w:t>
            </w:r>
          </w:p>
        </w:tc>
        <w:tc>
          <w:tcPr>
            <w:tcW w:type="dxa" w:w="6760"/>
            <w:tcMar>
              <w:top w:type="dxa" w:w="90"/>
              <w:left w:type="dxa" w:w="110"/>
              <w:bottom w:type="dxa" w:w="90"/>
              <w:right w:type="dxa" w:w="110"/>
            </w:tcMar>
          </w:tcPr>
          <w:p>
            <w:pPr>
              <w:spacing w:after="120" w:line="264"/>
              <w:jc w:val="both"/>
            </w:pPr>
            <w:r>
              <w:rPr>
                <w:sz w:val="22"/>
                <w:szCs w:val="22"/>
              </w:rPr>
              <w:t xml:space="preserve">Justifica tecnicamente o escopo restrito adotado no projeto: informar e encaminhar, sem simular triagem, acolhimento ou acompanhamento clínico.</w:t>
            </w:r>
          </w:p>
          <w:p>
            <w:pPr>
              <w:spacing w:after="0" w:line="264"/>
              <w:jc w:val="both"/>
            </w:pPr>
            <w:r>
              <w:rPr>
                <w:sz w:val="22"/>
                <w:szCs w:val="22"/>
              </w:rPr>
              <w:t xml:space="preserve">Serve como contraponto crítico às soluções digitais mais comuns na área, fundamentando por que o projeto não propõe um chatbot de apoio emocional.</w:t>
            </w:r>
          </w:p>
        </w:tc>
      </w:tr>
      <w:tr>
        <w:tc>
          <w:tcPr>
            <w:tcW w:type="dxa" w:w="2600"/>
            <w:tcMar>
              <w:top w:type="dxa" w:w="90"/>
              <w:left w:type="dxa" w:w="110"/>
              <w:bottom w:type="dxa" w:w="90"/>
              <w:right w:type="dxa" w:w="110"/>
            </w:tcMar>
          </w:tcPr>
          <w:p>
            <w:pPr>
              <w:spacing w:after="100" w:line="264"/>
              <w:jc w:val="left"/>
            </w:pPr>
            <w:r>
              <w:rPr>
                <w:b/>
                <w:bCs/>
                <w:sz w:val="22"/>
                <w:szCs w:val="22"/>
              </w:rPr>
              <w:t xml:space="preserve">Temáticas e Subtemas Abordados.</w:t>
            </w:r>
          </w:p>
          <w:p>
            <w:pPr>
              <w:spacing w:after="0" w:line="264"/>
              <w:jc w:val="left"/>
            </w:pPr>
            <w:r>
              <w:rPr>
                <w:sz w:val="19"/>
                <w:szCs w:val="19"/>
              </w:rPr>
              <w:t xml:space="preserve">Indicação das áreas específicas de estudo ou subtemas dentro do artigo, especialmente os ligados ao ODS (se aplicável).</w:t>
            </w:r>
          </w:p>
        </w:tc>
        <w:tc>
          <w:tcPr>
            <w:tcW w:type="dxa" w:w="6760"/>
            <w:tcMar>
              <w:top w:type="dxa" w:w="90"/>
              <w:left w:type="dxa" w:w="110"/>
              <w:bottom w:type="dxa" w:w="90"/>
              <w:right w:type="dxa" w:w="110"/>
            </w:tcMar>
          </w:tcPr>
          <w:p>
            <w:pPr>
              <w:spacing w:after="0" w:line="264"/>
              <w:jc w:val="both"/>
            </w:pPr>
            <w:r>
              <w:rPr>
                <w:sz w:val="22"/>
                <w:szCs w:val="22"/>
              </w:rPr>
              <w:t xml:space="preserve">Tecnologias digitais aplicadas à saúde mental; e-mental health; eficácia de aplicativos; limitações éticas e metodológicas. Relaciona-se ao ODS 3 e ao ODS 9, sobre inovação responsável.</w:t>
            </w:r>
          </w:p>
        </w:tc>
      </w:tr>
      <w:tr>
        <w:tc>
          <w:tcPr>
            <w:tcW w:type="dxa" w:w="2600"/>
            <w:tcMar>
              <w:top w:type="dxa" w:w="90"/>
              <w:left w:type="dxa" w:w="110"/>
              <w:bottom w:type="dxa" w:w="90"/>
              <w:right w:type="dxa" w:w="110"/>
            </w:tcMar>
          </w:tcPr>
          <w:p>
            <w:pPr>
              <w:spacing w:after="100" w:line="264"/>
              <w:jc w:val="left"/>
            </w:pPr>
            <w:r>
              <w:rPr>
                <w:b/>
                <w:bCs/>
                <w:sz w:val="22"/>
                <w:szCs w:val="22"/>
              </w:rPr>
              <w:t xml:space="preserve">Principais Resultados e Evidências.</w:t>
            </w:r>
          </w:p>
          <w:p>
            <w:pPr>
              <w:spacing w:after="0" w:line="264"/>
              <w:jc w:val="left"/>
            </w:pPr>
            <w:r>
              <w:rPr>
                <w:sz w:val="19"/>
                <w:szCs w:val="19"/>
              </w:rPr>
              <w:t xml:space="preserve">As descobertas mais importantes, incluindo dados quantitativos ou qualitativos que se destacam.</w:t>
            </w:r>
          </w:p>
        </w:tc>
        <w:tc>
          <w:tcPr>
            <w:tcW w:type="dxa" w:w="6760"/>
            <w:tcMar>
              <w:top w:type="dxa" w:w="90"/>
              <w:left w:type="dxa" w:w="110"/>
              <w:bottom w:type="dxa" w:w="90"/>
              <w:right w:type="dxa" w:w="110"/>
            </w:tcMar>
          </w:tcPr>
          <w:p>
            <w:pPr>
              <w:spacing w:after="120" w:line="264"/>
              <w:jc w:val="both"/>
            </w:pPr>
            <w:r>
              <w:rPr>
                <w:sz w:val="22"/>
                <w:szCs w:val="22"/>
              </w:rPr>
              <w:t xml:space="preserve">Há mais de dez mil aplicativos voltados à saúde mental disponíveis nas lojas virtuais, sem robustez proporcional nas evidências de eficácia.</w:t>
            </w:r>
          </w:p>
          <w:p>
            <w:pPr>
              <w:spacing w:after="0" w:line="264"/>
              <w:jc w:val="both"/>
            </w:pPr>
            <w:r>
              <w:rPr>
                <w:sz w:val="22"/>
                <w:szCs w:val="22"/>
              </w:rPr>
              <w:t xml:space="preserve">A revisão aponta ausência de padronização na avaliação dessas ferramentas.</w:t>
            </w:r>
          </w:p>
        </w:tc>
      </w:tr>
      <w:tr>
        <w:tc>
          <w:tcPr>
            <w:tcW w:type="dxa" w:w="2600"/>
            <w:tcMar>
              <w:top w:type="dxa" w:w="90"/>
              <w:left w:type="dxa" w:w="110"/>
              <w:bottom w:type="dxa" w:w="90"/>
              <w:right w:type="dxa" w:w="110"/>
            </w:tcMar>
          </w:tcPr>
          <w:p>
            <w:pPr>
              <w:spacing w:after="100" w:line="264"/>
              <w:jc w:val="left"/>
            </w:pPr>
            <w:r>
              <w:rPr>
                <w:b/>
                <w:bCs/>
                <w:sz w:val="22"/>
                <w:szCs w:val="22"/>
              </w:rPr>
              <w:t xml:space="preserve">Aspectos Confirmados e Inesperados.</w:t>
            </w:r>
          </w:p>
          <w:p>
            <w:pPr>
              <w:spacing w:after="0" w:line="264"/>
              <w:jc w:val="left"/>
            </w:pPr>
            <w:r>
              <w:rPr>
                <w:sz w:val="19"/>
                <w:szCs w:val="19"/>
              </w:rPr>
              <w:t xml:space="preserve">Quais informações reforçam hipóteses existentes e quais geraram insights ou resultados inesperados.</w:t>
            </w:r>
          </w:p>
        </w:tc>
        <w:tc>
          <w:tcPr>
            <w:tcW w:type="dxa" w:w="6760"/>
            <w:tcMar>
              <w:top w:type="dxa" w:w="90"/>
              <w:left w:type="dxa" w:w="110"/>
              <w:bottom w:type="dxa" w:w="90"/>
              <w:right w:type="dxa" w:w="110"/>
            </w:tcMar>
          </w:tcPr>
          <w:p>
            <w:pPr>
              <w:spacing w:after="120" w:line="264"/>
              <w:jc w:val="both"/>
            </w:pPr>
            <w:r>
              <w:rPr>
                <w:sz w:val="22"/>
                <w:szCs w:val="22"/>
              </w:rPr>
              <w:t xml:space="preserve">Confirmado: o setor cresce mais rápido do que a validação científica das soluções.</w:t>
            </w:r>
          </w:p>
          <w:p>
            <w:pPr>
              <w:spacing w:after="0" w:line="264"/>
              <w:jc w:val="both"/>
            </w:pPr>
            <w:r>
              <w:rPr>
                <w:sz w:val="22"/>
                <w:szCs w:val="22"/>
              </w:rPr>
              <w:t xml:space="preserve">Inesperado: a desproporção entre oferta e evidência caracteriza um problema de qualidade, não de escassez, o que inverte a premissa comum de que faltam aplicativos nessa área.</w:t>
            </w:r>
          </w:p>
        </w:tc>
      </w:tr>
    </w:tbl>
    <w:p>
      <w:pPr>
        <w:pBdr>
          <w:bottom w:val="single" w:color="AAAAAA" w:sz="4" w:space="6"/>
        </w:pBdr>
        <w:spacing w:after="120" w:before="360"/>
      </w:pPr>
      <w:r>
        <w:rPr>
          <w:b/>
          <w:bCs/>
          <w:sz w:val="21"/>
          <w:szCs w:val="21"/>
        </w:rPr>
        <w:t xml:space="preserve">DOCUMENTO 6 — ORGANIZAÇÃO MUNDIAL DA SAÚDE. World mental health report: transforming mental health for all. Genebra: OMS, 2022. Disponível em: https://www.who.int/publications/i/item/9789240049338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D9D9D9" w:color="auto" w:val="clear"/>
            <w:tcMar>
              <w:top w:type="dxa" w:w="90"/>
              <w:left w:type="dxa" w:w="110"/>
              <w:bottom w:type="dxa" w:w="90"/>
              <w:right w:type="dxa" w:w="110"/>
            </w:tcMar>
          </w:tcPr>
          <w:p>
            <w:pPr>
              <w:spacing w:after="0" w:line="264"/>
              <w:jc w:val="left"/>
            </w:pPr>
            <w:r>
              <w:rPr>
                <w:b/>
                <w:bCs/>
                <w:sz w:val="22"/>
                <w:szCs w:val="22"/>
              </w:rPr>
              <w:t xml:space="preserve">Tópico</w:t>
            </w:r>
          </w:p>
        </w:tc>
        <w:tc>
          <w:tcPr>
            <w:tcW w:type="dxa" w:w="6760"/>
            <w:shd w:fill="D9D9D9" w:color="auto" w:val="clear"/>
            <w:tcMar>
              <w:top w:type="dxa" w:w="90"/>
              <w:left w:type="dxa" w:w="110"/>
              <w:bottom w:type="dxa" w:w="90"/>
              <w:right w:type="dxa" w:w="110"/>
            </w:tcMar>
          </w:tcPr>
          <w:p>
            <w:pPr>
              <w:spacing w:after="0" w:line="264"/>
              <w:jc w:val="left"/>
            </w:pPr>
            <w:r>
              <w:rPr>
                <w:b/>
                <w:bCs/>
                <w:sz w:val="22"/>
                <w:szCs w:val="22"/>
              </w:rPr>
              <w:t xml:space="preserve">Descrição</w:t>
            </w:r>
          </w:p>
        </w:tc>
      </w:tr>
      <w:tr>
        <w:tc>
          <w:tcPr>
            <w:tcW w:type="dxa" w:w="2600"/>
            <w:tcMar>
              <w:top w:type="dxa" w:w="90"/>
              <w:left w:type="dxa" w:w="110"/>
              <w:bottom w:type="dxa" w:w="90"/>
              <w:right w:type="dxa" w:w="110"/>
            </w:tcMar>
          </w:tcPr>
          <w:p>
            <w:pPr>
              <w:spacing w:after="100" w:line="264"/>
              <w:jc w:val="left"/>
            </w:pPr>
            <w:r>
              <w:rPr>
                <w:b/>
                <w:bCs/>
                <w:sz w:val="22"/>
                <w:szCs w:val="22"/>
              </w:rPr>
              <w:t xml:space="preserve">Contribuições Relevantes ao Projeto.</w:t>
            </w:r>
          </w:p>
          <w:p>
            <w:pPr>
              <w:spacing w:after="0" w:line="264"/>
              <w:jc w:val="left"/>
            </w:pPr>
            <w:r>
              <w:rPr>
                <w:sz w:val="19"/>
                <w:szCs w:val="19"/>
              </w:rPr>
              <w:t xml:space="preserve">Principais avanços ou dados do artigo que podem contribuir diretamente para o progresso do seu projeto.</w:t>
            </w:r>
          </w:p>
        </w:tc>
        <w:tc>
          <w:tcPr>
            <w:tcW w:type="dxa" w:w="6760"/>
            <w:tcMar>
              <w:top w:type="dxa" w:w="90"/>
              <w:left w:type="dxa" w:w="110"/>
              <w:bottom w:type="dxa" w:w="90"/>
              <w:right w:type="dxa" w:w="110"/>
            </w:tcMar>
          </w:tcPr>
          <w:p>
            <w:pPr>
              <w:spacing w:after="120" w:line="264"/>
              <w:jc w:val="both"/>
            </w:pPr>
            <w:r>
              <w:rPr>
                <w:sz w:val="22"/>
                <w:szCs w:val="22"/>
              </w:rPr>
              <w:t xml:space="preserve">Fornece o enquadramento internacional da justificativa e os indicadores de magnitude utilizados no projeto.</w:t>
            </w:r>
          </w:p>
          <w:p>
            <w:pPr>
              <w:spacing w:after="0" w:line="264"/>
              <w:jc w:val="both"/>
            </w:pPr>
            <w:r>
              <w:rPr>
                <w:sz w:val="22"/>
                <w:szCs w:val="22"/>
              </w:rPr>
              <w:t xml:space="preserve">Legitima o modelo comunitário de cuidado, que é exatamente o modelo da RAPS, conectando o recorte local do projeto a uma diretriz global.</w:t>
            </w:r>
          </w:p>
        </w:tc>
      </w:tr>
      <w:tr>
        <w:tc>
          <w:tcPr>
            <w:tcW w:type="dxa" w:w="2600"/>
            <w:tcMar>
              <w:top w:type="dxa" w:w="90"/>
              <w:left w:type="dxa" w:w="110"/>
              <w:bottom w:type="dxa" w:w="90"/>
              <w:right w:type="dxa" w:w="110"/>
            </w:tcMar>
          </w:tcPr>
          <w:p>
            <w:pPr>
              <w:spacing w:after="100" w:line="264"/>
              <w:jc w:val="left"/>
            </w:pPr>
            <w:r>
              <w:rPr>
                <w:b/>
                <w:bCs/>
                <w:sz w:val="22"/>
                <w:szCs w:val="22"/>
              </w:rPr>
              <w:t xml:space="preserve">Temáticas e Subtemas Abordados.</w:t>
            </w:r>
          </w:p>
          <w:p>
            <w:pPr>
              <w:spacing w:after="0" w:line="264"/>
              <w:jc w:val="left"/>
            </w:pPr>
            <w:r>
              <w:rPr>
                <w:sz w:val="19"/>
                <w:szCs w:val="19"/>
              </w:rPr>
              <w:t xml:space="preserve">Indicação das áreas específicas de estudo ou subtemas dentro do artigo, especialmente os ligados ao ODS (se aplicável).</w:t>
            </w:r>
          </w:p>
        </w:tc>
        <w:tc>
          <w:tcPr>
            <w:tcW w:type="dxa" w:w="6760"/>
            <w:tcMar>
              <w:top w:type="dxa" w:w="90"/>
              <w:left w:type="dxa" w:w="110"/>
              <w:bottom w:type="dxa" w:w="90"/>
              <w:right w:type="dxa" w:w="110"/>
            </w:tcMar>
          </w:tcPr>
          <w:p>
            <w:pPr>
              <w:spacing w:after="0" w:line="264"/>
              <w:jc w:val="both"/>
            </w:pPr>
            <w:r>
              <w:rPr>
                <w:sz w:val="22"/>
                <w:szCs w:val="22"/>
              </w:rPr>
              <w:t xml:space="preserve">Panorama global da saúde mental; determinantes sociais; financiamento; desinstitucionalização; direitos humanos. Relaciona-se diretamente ao ODS 3 (meta 3.4), ao ODS 5 e ao ODS 16.</w:t>
            </w:r>
          </w:p>
        </w:tc>
      </w:tr>
      <w:tr>
        <w:tc>
          <w:tcPr>
            <w:tcW w:type="dxa" w:w="2600"/>
            <w:tcMar>
              <w:top w:type="dxa" w:w="90"/>
              <w:left w:type="dxa" w:w="110"/>
              <w:bottom w:type="dxa" w:w="90"/>
              <w:right w:type="dxa" w:w="110"/>
            </w:tcMar>
          </w:tcPr>
          <w:p>
            <w:pPr>
              <w:spacing w:after="100" w:line="264"/>
              <w:jc w:val="left"/>
            </w:pPr>
            <w:r>
              <w:rPr>
                <w:b/>
                <w:bCs/>
                <w:sz w:val="22"/>
                <w:szCs w:val="22"/>
              </w:rPr>
              <w:t xml:space="preserve">Principais Resultados e Evidências.</w:t>
            </w:r>
          </w:p>
          <w:p>
            <w:pPr>
              <w:spacing w:after="0" w:line="264"/>
              <w:jc w:val="left"/>
            </w:pPr>
            <w:r>
              <w:rPr>
                <w:sz w:val="19"/>
                <w:szCs w:val="19"/>
              </w:rPr>
              <w:t xml:space="preserve">As descobertas mais importantes, incluindo dados quantitativos ou qualitativos que se destacam.</w:t>
            </w:r>
          </w:p>
        </w:tc>
        <w:tc>
          <w:tcPr>
            <w:tcW w:type="dxa" w:w="6760"/>
            <w:tcMar>
              <w:top w:type="dxa" w:w="90"/>
              <w:left w:type="dxa" w:w="110"/>
              <w:bottom w:type="dxa" w:w="90"/>
              <w:right w:type="dxa" w:w="110"/>
            </w:tcMar>
          </w:tcPr>
          <w:p>
            <w:pPr>
              <w:spacing w:after="120" w:line="264"/>
              <w:jc w:val="both"/>
            </w:pPr>
            <w:r>
              <w:rPr>
                <w:sz w:val="22"/>
                <w:szCs w:val="22"/>
              </w:rPr>
              <w:t xml:space="preserve">Cerca de 970 milhões de pessoas conviviam com algum transtorno mental em 2019, aproximadamente uma em cada oito pessoas no mundo.</w:t>
            </w:r>
          </w:p>
          <w:p>
            <w:pPr>
              <w:spacing w:after="120" w:line="264"/>
              <w:jc w:val="both"/>
            </w:pPr>
            <w:r>
              <w:rPr>
                <w:sz w:val="22"/>
                <w:szCs w:val="22"/>
              </w:rPr>
              <w:t xml:space="preserve">Os países destinam, em média, cerca de 2% do orçamento de saúde à saúde mental.</w:t>
            </w:r>
          </w:p>
          <w:p>
            <w:pPr>
              <w:spacing w:after="0" w:line="264"/>
              <w:jc w:val="both"/>
            </w:pPr>
            <w:r>
              <w:rPr>
                <w:sz w:val="22"/>
                <w:szCs w:val="22"/>
              </w:rPr>
              <w:t xml:space="preserve">O relatório defende a substituição de modelos centrados em instituições psiquiátricas por redes comunitárias integradas à atenção primária e orientadas pelos direitos humanos.</w:t>
            </w:r>
          </w:p>
        </w:tc>
      </w:tr>
      <w:tr>
        <w:tc>
          <w:tcPr>
            <w:tcW w:type="dxa" w:w="2600"/>
            <w:tcMar>
              <w:top w:type="dxa" w:w="90"/>
              <w:left w:type="dxa" w:w="110"/>
              <w:bottom w:type="dxa" w:w="90"/>
              <w:right w:type="dxa" w:w="110"/>
            </w:tcMar>
          </w:tcPr>
          <w:p>
            <w:pPr>
              <w:spacing w:after="100" w:line="264"/>
              <w:jc w:val="left"/>
            </w:pPr>
            <w:r>
              <w:rPr>
                <w:b/>
                <w:bCs/>
                <w:sz w:val="22"/>
                <w:szCs w:val="22"/>
              </w:rPr>
              <w:t xml:space="preserve">Aspectos Confirmados e Inesperados.</w:t>
            </w:r>
          </w:p>
          <w:p>
            <w:pPr>
              <w:spacing w:after="0" w:line="264"/>
              <w:jc w:val="left"/>
            </w:pPr>
            <w:r>
              <w:rPr>
                <w:sz w:val="19"/>
                <w:szCs w:val="19"/>
              </w:rPr>
              <w:t xml:space="preserve">Quais informações reforçam hipóteses existentes e quais geraram insights ou resultados inesperados.</w:t>
            </w:r>
          </w:p>
        </w:tc>
        <w:tc>
          <w:tcPr>
            <w:tcW w:type="dxa" w:w="6760"/>
            <w:tcMar>
              <w:top w:type="dxa" w:w="90"/>
              <w:left w:type="dxa" w:w="110"/>
              <w:bottom w:type="dxa" w:w="90"/>
              <w:right w:type="dxa" w:w="110"/>
            </w:tcMar>
          </w:tcPr>
          <w:p>
            <w:pPr>
              <w:spacing w:after="120" w:line="264"/>
              <w:jc w:val="both"/>
            </w:pPr>
            <w:r>
              <w:rPr>
                <w:sz w:val="22"/>
                <w:szCs w:val="22"/>
              </w:rPr>
              <w:t xml:space="preserve">Confirmado: a magnitude do problema e a centralidade do modelo comunitário de cuidado.</w:t>
            </w:r>
          </w:p>
          <w:p>
            <w:pPr>
              <w:spacing w:after="0" w:line="264"/>
              <w:jc w:val="both"/>
            </w:pPr>
            <w:r>
              <w:rPr>
                <w:sz w:val="22"/>
                <w:szCs w:val="22"/>
              </w:rPr>
              <w:t xml:space="preserve">Inesperado: o subfinanciamento é generalizado, inclusive em países de renda alta, o que reposiciona o problema como prioritariamente político e organizacional, e não apenas econômico.</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2026-10-01T23:50:44.663Z</dcterms:created>
  <dcterms:modified xsi:type="dcterms:W3CDTF">2026-10-01T23:50:44.663Z</dcterms:modified>
</cp:coreProperties>
</file>

<file path=docProps/custom.xml><?xml version="1.0" encoding="utf-8"?>
<Properties xmlns="http://schemas.openxmlformats.org/officeDocument/2006/custom-properties" xmlns:vt="http://schemas.openxmlformats.org/officeDocument/2006/docPropsVTypes"/>
</file>