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Dream Homes NYC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6"/>
          <w:szCs w:val="26"/>
        </w:rPr>
        <w:t xml:space="preserve">Neighborhood Quality &amp; Property Value Analysis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APAN 5130 / 5310  •  Columbia University  •  2026</w:t>
      </w:r>
    </w:p>
    <w:p>
      <w:pPr>
        <w:pBdr>
          <w:bottom w:val="single" w:color="C0C0C0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Dream Homes NYC is a relational database project that investigates how neighborhood-level quality factors — housing violations, resident complaints, and school performance — influence real property values in New York City and Connecticut.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project integrates six real public data sources into a normalized 15-table PostgreSQL database, enabling analysts to quantify the relationship between livability indicators and home prices across zip codes.</w:t>
      </w:r>
    </w:p>
    <w:p>
      <w:pPr>
        <w:pBdr>
          <w:bottom w:val="single" w:color="C0C0C0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Primary Research Question</w:t>
      </w:r>
    </w:p>
    <w:p>
      <w:pPr>
        <w:pBdr>
          <w:left w:val="thick" w:color="1F3864" w:sz="12"/>
        </w:pBdr>
        <w:spacing w:after="120" w:before="120"/>
        <w:ind w:left="576" w:right="576"/>
      </w:pPr>
      <w:r>
        <w:rPr>
          <w:rFonts w:ascii="Calibri" w:cs="Calibri" w:eastAsia="Calibri" w:hAnsi="Calibri"/>
          <w:b/>
          <w:bCs/>
          <w:i/>
          <w:iCs/>
          <w:color w:val="1F3864"/>
          <w:sz w:val="24"/>
          <w:szCs w:val="24"/>
        </w:rPr>
        <w:t xml:space="preserve">How do neighborhood quality factors — including housing violations, 311 service complaints, and school attendance rates — correlate with residential property sale prices in NYC and Connecticut?</w:t>
      </w:r>
    </w:p>
    <w:p>
      <w:pPr>
        <w:pBdr>
          <w:bottom w:val="single" w:color="C0C0C0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Core Analytical Questions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 Housing Violations &amp; Property Value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Do zip codes with more HPD Class C violations (the most serious category) have lower average sale prices?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Which neighborhoods have the highest violation rates, and how do their sale prices compare to low-violation areas?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Is there a threshold number of violations above which sale prices drop significantly?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 311 Complaints &amp; Neighborhood Quality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Do neighborhoods with more housing-related 311 complaints (heat, mold, pests, plumbing) show lower property values?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Which complaint types are most strongly correlated with depressed sale prices?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 School Quality &amp; Property Premiums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Do properties in school districts with higher attendance rates sell at a premium compared to low-attendance districts?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What is the average sale price difference between high-performing and low-performing school districts?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 Assessment vs. Market Value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What percentage of CT properties sold below their assessed value, and in which towns is this most common?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Is there a relationship between the sales ratio (assessed/sale price) and neighborhood quality score?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3.5  Cross-Regional Comparison</w:t>
      </w:r>
    </w:p>
    <w:p>
      <w:pPr>
        <w:spacing w:after="80" w:before="80"/>
        <w:ind w:left="50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How do NYC borough-level market trends compare to Connecticut town-level trends over time (using Zillow ZHVI)?</w:t>
      </w:r>
    </w:p>
    <w:p>
      <w:pPr>
        <w:spacing w:after="60" w:before="60"/>
      </w:pPr>
      <w:r>
        <w:t xml:space="preserve"/>
      </w:r>
    </w:p>
    <w:p>
      <w:pPr>
        <w:pBdr>
          <w:bottom w:val="single" w:color="C0C0C0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Hypotheses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H1: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Neighborhoods with higher violation counts and more 311 complaints will show lower median sale prices.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H2: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Properties in zip codes with higher-performing schools will command a measurable price premium.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H3: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 composite neighborhood quality score will be a stronger predictor of sale price than any single factor alone.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H4: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CT properties with low sales ratios (sold below assessment) will cluster in economically distressed towns.</w:t>
      </w:r>
    </w:p>
    <w:p>
      <w:pPr>
        <w:pBdr>
          <w:bottom w:val="single" w:color="C0C0C0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Data Sources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Source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        Records          Description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NYC Citywide Rolling Sales (NYC DOF)          ~80,000 rows          Residential property sales with price, address, building class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CT Real Estate Sales (CT Open Data)           ~50,000 rows          Sales, assessed values, sales ratios by town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HPD Housing Violations (NYC Open Data)        ~50,000 rows          Class C violations by address and inspection date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311 Service Requests (NYC Open Data)          ~50,000 rows          Housing complaints by zip code and type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Zillow ZHVI by Zip Code (Zillow Research)     ~13,000 rows          Monthly median home value estimates since 2020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NYC School Quality Reports (NYC DOE)          ~584 schools          Attendance and absenteeism metrics by school district</w:t>
      </w:r>
    </w:p>
    <w:p>
      <w:pPr>
        <w:pBdr>
          <w:bottom w:val="single" w:color="C0C0C0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Database Design Summary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database contains 15 tables organized into four conceptual layers: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Geography:  borough, neighborhood, municipality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Property:   property, deed_mortgage_record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Transactions:  sales_transaction, price_history, assessment_history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Quality Indicators:  housing_violation, service_request_311, school_district, school, property_school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Analytics:  neighborhood_market_stat, neighborhood_quality_score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Key features: 3NF normalization, a trigger that auto-flags sales below assessed value, and a composite quality score computed per zip code from violations, complaints, and school attendance.</w:t>
      </w:r>
    </w:p>
    <w:p>
      <w:pPr>
        <w:pBdr>
          <w:bottom w:val="single" w:color="C0C0C0" w:sz="6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Expected Outcomes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analysis will produce: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 ranked list of NYC zip codes by neighborhood quality score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Correlation statistics between quality score and median sale price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SQL-driven insights answering each of the 10 core questions above</w:t>
      </w:r>
    </w:p>
    <w:p>
      <w:pPr>
        <w:spacing w:after="60" w:before="60"/>
        <w:ind w:left="504" w:hanging="288"/>
      </w:pPr>
      <w:r>
        <w:rPr>
          <w:rFonts w:ascii="Calibri" w:cs="Calibri" w:eastAsia="Calibri" w:hAnsi="Calibri"/>
          <w:color w:val="1F3864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 Metabase dashboard visualizing price trends, violation hotspots, and school district premiums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2026-08-03T22:45:23.162Z</dcterms:created>
  <dcterms:modified xsi:type="dcterms:W3CDTF">2026-08-03T22:45:23.168Z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