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C083" w14:textId="77777777" w:rsidR="000E27FE" w:rsidRDefault="000E27FE">
      <w:pPr>
        <w:spacing w:before="120" w:after="60"/>
      </w:pPr>
    </w:p>
    <w:p w14:paraId="402A29BF" w14:textId="77777777" w:rsidR="000E27FE" w:rsidRDefault="000E27FE">
      <w:pPr>
        <w:spacing w:before="120" w:after="60"/>
      </w:pPr>
    </w:p>
    <w:p w14:paraId="2C905B28" w14:textId="77777777" w:rsidR="000E27FE" w:rsidRDefault="000E27FE">
      <w:pPr>
        <w:spacing w:before="120" w:after="60"/>
      </w:pPr>
    </w:p>
    <w:p w14:paraId="3905CE0C" w14:textId="77777777" w:rsidR="000E27FE" w:rsidRDefault="00000000">
      <w:pPr>
        <w:spacing w:after="200"/>
        <w:jc w:val="center"/>
      </w:pPr>
      <w:r>
        <w:rPr>
          <w:rFonts w:eastAsia="Arial"/>
          <w:b/>
          <w:bCs/>
          <w:color w:val="1F3864"/>
          <w:sz w:val="56"/>
          <w:szCs w:val="56"/>
        </w:rPr>
        <w:t>疟原虫（Plasmodium）</w:t>
      </w:r>
    </w:p>
    <w:p w14:paraId="2EBE64E6" w14:textId="77777777" w:rsidR="000E27FE" w:rsidRDefault="00000000">
      <w:pPr>
        <w:spacing w:after="400"/>
        <w:jc w:val="center"/>
      </w:pPr>
      <w:r>
        <w:rPr>
          <w:rFonts w:eastAsia="Arial"/>
          <w:b/>
          <w:bCs/>
          <w:color w:val="2E75B6"/>
          <w:sz w:val="48"/>
          <w:szCs w:val="48"/>
        </w:rPr>
        <w:t>综合知识手册</w:t>
      </w:r>
    </w:p>
    <w:p w14:paraId="59318A6B" w14:textId="77777777" w:rsidR="000E27FE" w:rsidRDefault="00000000">
      <w:pPr>
        <w:spacing w:after="200"/>
        <w:jc w:val="center"/>
      </w:pPr>
      <w:r>
        <w:rPr>
          <w:rFonts w:eastAsia="Arial"/>
          <w:color w:val="555555"/>
          <w:sz w:val="28"/>
          <w:szCs w:val="28"/>
        </w:rPr>
        <w:t>生命周期 · 细胞结构与表面蛋白 · 抗疟药物</w:t>
      </w:r>
    </w:p>
    <w:p w14:paraId="5C9813EB" w14:textId="77777777" w:rsidR="000E27FE" w:rsidRDefault="000E27FE">
      <w:pPr>
        <w:spacing w:before="120" w:after="60"/>
      </w:pPr>
    </w:p>
    <w:p w14:paraId="51411189" w14:textId="77777777" w:rsidR="000E27FE" w:rsidRDefault="00000000">
      <w:pPr>
        <w:jc w:val="center"/>
      </w:pPr>
      <w:r>
        <w:rPr>
          <w:rFonts w:eastAsia="Arial"/>
          <w:i/>
          <w:iCs/>
          <w:color w:val="888888"/>
        </w:rPr>
        <w:t>所有参考文献的 DOI、标题、作者、卷期均经逐条检索核实</w:t>
      </w:r>
    </w:p>
    <w:p w14:paraId="484A9594" w14:textId="77777777" w:rsidR="000E27FE" w:rsidRDefault="00000000">
      <w:r>
        <w:br w:type="page"/>
      </w:r>
    </w:p>
    <w:p w14:paraId="70591C50" w14:textId="77777777" w:rsidR="000E27FE" w:rsidRDefault="00000000">
      <w:pPr>
        <w:pStyle w:val="1"/>
        <w:spacing w:before="360" w:after="200"/>
      </w:pPr>
      <w:r>
        <w:rPr>
          <w:sz w:val="32"/>
          <w:szCs w:val="32"/>
        </w:rPr>
        <w:lastRenderedPageBreak/>
        <w:t>一、疟原虫生命周期</w:t>
      </w:r>
    </w:p>
    <w:p w14:paraId="25A02931" w14:textId="77777777" w:rsidR="000E27FE" w:rsidRDefault="00000000">
      <w:pPr>
        <w:spacing w:before="60" w:after="100"/>
      </w:pPr>
      <w:r>
        <w:rPr>
          <w:rFonts w:eastAsia="Arial"/>
        </w:rPr>
        <w:t>疟原虫的生命周期横跨两个宿主：雌按蚊（有性生殖）和人类（无性生殖）。完整循环分为以下三个主要阶段。</w:t>
      </w:r>
    </w:p>
    <w:p w14:paraId="0C590782" w14:textId="77777777" w:rsidR="000E27FE" w:rsidRDefault="00000000">
      <w:pPr>
        <w:pStyle w:val="2"/>
        <w:spacing w:before="280" w:after="140"/>
      </w:pPr>
      <w:r>
        <w:rPr>
          <w:sz w:val="26"/>
          <w:szCs w:val="26"/>
        </w:rPr>
        <w:t>1.1 各期概述</w:t>
      </w:r>
    </w:p>
    <w:p w14:paraId="4E81BD60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子孢子期（Sporozoite Stage）：蚊叮咬注入，经血流在30分钟内侵入肝细胞；为疫苗的主要靶标（CSP、TRAP）</w:t>
      </w:r>
    </w:p>
    <w:p w14:paraId="624AD9B9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 xml:space="preserve">肝期（Hepatic Stage）：在肝细胞内无性增殖（7–14天）产生数千裂殖子；P. vivax / P. </w:t>
      </w:r>
      <w:proofErr w:type="spellStart"/>
      <w:r>
        <w:rPr>
          <w:rFonts w:eastAsia="Arial"/>
        </w:rPr>
        <w:t>ovale</w:t>
      </w:r>
      <w:proofErr w:type="spellEnd"/>
      <w:r>
        <w:rPr>
          <w:rFonts w:eastAsia="Arial"/>
        </w:rPr>
        <w:t xml:space="preserve"> 可形成休眠子（hypnozoite），是复发根源</w:t>
      </w:r>
    </w:p>
    <w:p w14:paraId="6C8F83D8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红细胞期（Erythrocytic Stage）：裂殖子侵入红细胞，完成环状体→滋养体→裂殖体→裂殖子的无性周期（P. falciparum 48h，P. malariae 72h）；周期性裂殖体破裂引发发热寒战</w:t>
      </w:r>
    </w:p>
    <w:p w14:paraId="58C1D60D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配子体期（Gametocyte Stage）：部分裂殖子分化为雌/雄配子体，在蚊吸血时被摄入，在蚊胃内完成有性生殖（合子→动合子→卵囊→子孢子）</w:t>
      </w:r>
    </w:p>
    <w:p w14:paraId="1F3D8FCF" w14:textId="77777777" w:rsidR="000E27FE" w:rsidRDefault="000E27FE">
      <w:pPr>
        <w:spacing w:before="120" w:after="60"/>
      </w:pPr>
    </w:p>
    <w:p w14:paraId="17C2BEEF" w14:textId="77777777" w:rsidR="000E27FE" w:rsidRDefault="00000000">
      <w:pPr>
        <w:pStyle w:val="2"/>
        <w:spacing w:before="280" w:after="140"/>
      </w:pPr>
      <w:r>
        <w:rPr>
          <w:sz w:val="26"/>
          <w:szCs w:val="26"/>
        </w:rPr>
        <w:t>1.2 生命周期图示</w:t>
      </w:r>
    </w:p>
    <w:p w14:paraId="25239C49" w14:textId="070CDB22" w:rsidR="000E27FE" w:rsidRDefault="0084276B">
      <w:pPr>
        <w:spacing w:before="160" w:after="6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33F6013" wp14:editId="01557FA4">
            <wp:extent cx="4876800" cy="3556000"/>
            <wp:effectExtent l="0" t="0" r="0" b="0"/>
            <wp:docPr id="19977899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89929" name="图片 19977899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5E9B" w14:textId="77777777" w:rsidR="000E27FE" w:rsidRDefault="00000000">
      <w:pPr>
        <w:spacing w:after="160"/>
        <w:jc w:val="center"/>
      </w:pPr>
      <w:r>
        <w:rPr>
          <w:rFonts w:eastAsia="Arial"/>
          <w:i/>
          <w:iCs/>
          <w:color w:val="666666"/>
          <w:sz w:val="18"/>
          <w:szCs w:val="18"/>
        </w:rPr>
        <w:t>图1  疟原虫完整生命周期（人体宿主+雌按蚊）</w:t>
      </w:r>
    </w:p>
    <w:p w14:paraId="4E4D4217" w14:textId="77777777" w:rsidR="000E27FE" w:rsidRDefault="00000000">
      <w:pPr>
        <w:pStyle w:val="2"/>
        <w:spacing w:before="280" w:after="140"/>
      </w:pPr>
      <w:r>
        <w:rPr>
          <w:sz w:val="26"/>
          <w:szCs w:val="26"/>
        </w:rPr>
        <w:t>1.3 关键特征</w:t>
      </w:r>
    </w:p>
    <w:p w14:paraId="04ED47C6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P. falciparum 染疟红细胞可黏附微血管内皮（knob突起/PfEMP1），导致血流阻塞→脑型疟</w:t>
      </w:r>
    </w:p>
    <w:p w14:paraId="1DE71B1F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 xml:space="preserve">P. vivax / P. </w:t>
      </w:r>
      <w:proofErr w:type="spellStart"/>
      <w:r>
        <w:rPr>
          <w:rFonts w:eastAsia="Arial"/>
        </w:rPr>
        <w:t>ovale</w:t>
      </w:r>
      <w:proofErr w:type="spellEnd"/>
      <w:r>
        <w:rPr>
          <w:rFonts w:eastAsia="Arial"/>
        </w:rPr>
        <w:t xml:space="preserve"> 休眠子可潜伏数月至数年，需用伯氨喹根治</w:t>
      </w:r>
    </w:p>
    <w:p w14:paraId="460843D6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配子体是传播必要环节，杀灭配子体可阻断传播链</w:t>
      </w:r>
    </w:p>
    <w:p w14:paraId="461F3ED6" w14:textId="77777777" w:rsidR="000E27FE" w:rsidRDefault="00000000">
      <w:r>
        <w:br w:type="page"/>
      </w:r>
    </w:p>
    <w:p w14:paraId="37BA6645" w14:textId="77777777" w:rsidR="000E27FE" w:rsidRDefault="00000000">
      <w:pPr>
        <w:pStyle w:val="1"/>
        <w:spacing w:before="360" w:after="200"/>
      </w:pPr>
      <w:r>
        <w:rPr>
          <w:sz w:val="32"/>
          <w:szCs w:val="32"/>
        </w:rPr>
        <w:lastRenderedPageBreak/>
        <w:t>二、疟原虫细胞结构</w:t>
      </w:r>
    </w:p>
    <w:p w14:paraId="04F22655" w14:textId="77777777" w:rsidR="000E27FE" w:rsidRDefault="00000000">
      <w:pPr>
        <w:spacing w:before="60" w:after="100"/>
      </w:pPr>
      <w:r>
        <w:rPr>
          <w:rFonts w:eastAsia="Arial"/>
        </w:rPr>
        <w:t>疟原虫属于顶复门（Apicomplexa）原生动物，无真正的细胞壁，具有独特的顶端复合体和多层膜系统。</w:t>
      </w:r>
    </w:p>
    <w:p w14:paraId="58B5465F" w14:textId="77777777" w:rsidR="000E27FE" w:rsidRDefault="00000000">
      <w:pPr>
        <w:pStyle w:val="2"/>
        <w:spacing w:before="280" w:after="140"/>
      </w:pPr>
      <w:r>
        <w:rPr>
          <w:sz w:val="26"/>
          <w:szCs w:val="26"/>
        </w:rPr>
        <w:t>2.1 细胞结构图示</w:t>
      </w:r>
    </w:p>
    <w:p w14:paraId="3D598CE5" w14:textId="77777777" w:rsidR="000E27F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6856809" wp14:editId="26F4FC76">
            <wp:extent cx="6477000" cy="4857750"/>
            <wp:effectExtent l="0" t="0" r="0" b="0"/>
            <wp:docPr id="1119399347" name="图片 1119399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F3A0" w14:textId="77777777" w:rsidR="000E27FE" w:rsidRDefault="00000000">
      <w:pPr>
        <w:spacing w:after="160"/>
        <w:jc w:val="center"/>
      </w:pPr>
      <w:r>
        <w:rPr>
          <w:rFonts w:eastAsia="Arial"/>
          <w:i/>
          <w:iCs/>
          <w:color w:val="666666"/>
          <w:sz w:val="18"/>
          <w:szCs w:val="18"/>
        </w:rPr>
        <w:t>图2  疟原虫红细胞内期（滋养体）细胞结构示意图</w:t>
      </w:r>
    </w:p>
    <w:p w14:paraId="34551113" w14:textId="77777777" w:rsidR="000E27FE" w:rsidRDefault="00000000">
      <w:pPr>
        <w:pStyle w:val="2"/>
        <w:spacing w:before="280" w:after="140"/>
      </w:pPr>
      <w:r>
        <w:rPr>
          <w:sz w:val="26"/>
          <w:szCs w:val="26"/>
        </w:rPr>
        <w:lastRenderedPageBreak/>
        <w:t>2.2 细胞壁与膜系统</w:t>
      </w:r>
    </w:p>
    <w:p w14:paraId="3E7CD879" w14:textId="77777777" w:rsidR="000E27FE" w:rsidRDefault="00000000">
      <w:pPr>
        <w:spacing w:before="60" w:after="100"/>
      </w:pPr>
      <w:r>
        <w:rPr>
          <w:rFonts w:eastAsia="Arial"/>
        </w:rPr>
        <w:t>疟原虫无真正细胞壁，膜系统由外到内分为四层：</w:t>
      </w:r>
    </w:p>
    <w:p w14:paraId="56897A3D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寄生虫液泡膜（PVM）：宿主来源磷脂双层；包裹整个虫体；含PfEXP1、PfEXP2通道蛋白；PTEX转运体嵌于其上</w:t>
      </w:r>
    </w:p>
    <w:p w14:paraId="73235FA8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质膜（PPM）：虫体自身膜；含离子泵和各类转运蛋白</w:t>
      </w:r>
    </w:p>
    <w:p w14:paraId="2F19A6A5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内膜复合体（IMC）：两层膜；支撑骨架；含PfCDPK1等信号激酶；裂殖子出芽关键</w:t>
      </w:r>
    </w:p>
    <w:p w14:paraId="061AD01A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宿主红细胞膜（被改造）：虫体通过PTEX输出大量蛋白至RBC，形成Knob突起；Knob上展示PfEMP1等毒力蛋白</w:t>
      </w:r>
    </w:p>
    <w:p w14:paraId="4DAE25D9" w14:textId="77777777" w:rsidR="000E27FE" w:rsidRDefault="00000000">
      <w:pPr>
        <w:pStyle w:val="2"/>
        <w:spacing w:before="280" w:after="140"/>
      </w:pPr>
      <w:r>
        <w:rPr>
          <w:sz w:val="26"/>
          <w:szCs w:val="26"/>
        </w:rPr>
        <w:t>2.3 主要细胞器</w:t>
      </w:r>
    </w:p>
    <w:p w14:paraId="2CEEDCB6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细胞核：含核仁；P. falciparum 基因组约23 Mb，14条染色体</w:t>
      </w:r>
    </w:p>
    <w:p w14:paraId="6295F4A7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食物泡（Digestive Vacuole）：降解宿主血红蛋白；游离血红素聚合为疟色素（hemozoin）；喹啉类药物作用靶点</w:t>
      </w:r>
    </w:p>
    <w:p w14:paraId="2DD78FE6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线粒体：单个高度分支线粒体；含电子传递链；阿托伐醌和伯氨喹靶点</w:t>
      </w:r>
    </w:p>
    <w:p w14:paraId="41B82D3E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顶质体（</w:t>
      </w:r>
      <w:proofErr w:type="spellStart"/>
      <w:r>
        <w:rPr>
          <w:rFonts w:eastAsia="Arial"/>
        </w:rPr>
        <w:t>Apicoplast</w:t>
      </w:r>
      <w:proofErr w:type="spellEnd"/>
      <w:r>
        <w:rPr>
          <w:rFonts w:eastAsia="Arial"/>
        </w:rPr>
        <w:t>）：退化质体；含原核型70S核糖体；负责FASII脂肪酸合成；多西环素靶点</w:t>
      </w:r>
    </w:p>
    <w:p w14:paraId="51AC7053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顶端复合体：仅见于裂殖子和子孢子；含棒状体、微线体、致密颗粒</w:t>
      </w:r>
    </w:p>
    <w:p w14:paraId="5F5E00F5" w14:textId="77777777" w:rsidR="000E27FE" w:rsidRDefault="00000000">
      <w:pPr>
        <w:pStyle w:val="3"/>
        <w:spacing w:before="200" w:after="100"/>
      </w:pPr>
      <w:r>
        <w:rPr>
          <w:sz w:val="22"/>
          <w:szCs w:val="22"/>
        </w:rPr>
        <w:t>顶端复合体细节</w:t>
      </w:r>
    </w:p>
    <w:p w14:paraId="3457AAEB" w14:textId="77777777" w:rsidR="000E27FE" w:rsidRDefault="00000000">
      <w:pPr>
        <w:pStyle w:val="a4"/>
        <w:numPr>
          <w:ilvl w:val="1"/>
          <w:numId w:val="2"/>
        </w:numPr>
        <w:spacing w:before="40" w:after="60"/>
      </w:pPr>
      <w:r>
        <w:rPr>
          <w:rFonts w:eastAsia="Arial"/>
        </w:rPr>
        <w:t>棒状体（Rhoptries）：释放RON复合体形成紧密连接（Moving Junction）</w:t>
      </w:r>
    </w:p>
    <w:p w14:paraId="2244D323" w14:textId="77777777" w:rsidR="000E27FE" w:rsidRDefault="00000000">
      <w:pPr>
        <w:pStyle w:val="a4"/>
        <w:numPr>
          <w:ilvl w:val="1"/>
          <w:numId w:val="2"/>
        </w:numPr>
        <w:spacing w:before="40" w:after="60"/>
      </w:pPr>
      <w:r>
        <w:rPr>
          <w:rFonts w:eastAsia="Arial"/>
        </w:rPr>
        <w:t>微线体（Micronemes）：储存AMA1、EBA-175、TRAP等；入侵触发时分泌</w:t>
      </w:r>
    </w:p>
    <w:p w14:paraId="4564B06B" w14:textId="77777777" w:rsidR="000E27FE" w:rsidRDefault="00000000">
      <w:pPr>
        <w:pStyle w:val="a4"/>
        <w:numPr>
          <w:ilvl w:val="1"/>
          <w:numId w:val="2"/>
        </w:numPr>
        <w:spacing w:before="40" w:after="60"/>
      </w:pPr>
      <w:r>
        <w:rPr>
          <w:rFonts w:eastAsia="Arial"/>
        </w:rPr>
        <w:t>致密颗粒（Dense Granules）：入侵完成后分泌；改造PVM</w:t>
      </w:r>
    </w:p>
    <w:p w14:paraId="42D0D662" w14:textId="77777777" w:rsidR="000E27FE" w:rsidRDefault="000E27FE">
      <w:pPr>
        <w:spacing w:before="120" w:after="60"/>
      </w:pPr>
    </w:p>
    <w:p w14:paraId="60BD3B73" w14:textId="77777777" w:rsidR="000E27FE" w:rsidRDefault="00000000">
      <w:pPr>
        <w:pStyle w:val="2"/>
        <w:spacing w:before="280" w:after="140"/>
      </w:pPr>
      <w:r>
        <w:rPr>
          <w:sz w:val="26"/>
          <w:szCs w:val="26"/>
        </w:rPr>
        <w:t>2.4</w:t>
      </w:r>
      <w:bookmarkStart w:id="0" w:name="OLE_LINK3"/>
      <w:r>
        <w:rPr>
          <w:sz w:val="26"/>
          <w:szCs w:val="26"/>
        </w:rPr>
        <w:t xml:space="preserve"> 膜表面蛋白详表</w:t>
      </w:r>
      <w:bookmarkEnd w:id="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100"/>
        <w:gridCol w:w="1700"/>
        <w:gridCol w:w="1700"/>
        <w:gridCol w:w="1500"/>
        <w:gridCol w:w="1500"/>
      </w:tblGrid>
      <w:tr w:rsidR="000E27FE" w14:paraId="1A36D50E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A06A" w14:textId="77777777" w:rsidR="000E27F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蛋白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E318" w14:textId="77777777" w:rsidR="000E27F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分子量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C85E" w14:textId="77777777" w:rsidR="000E27F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结构特征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7DE9" w14:textId="77777777" w:rsidR="000E27F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4396" w14:textId="77777777" w:rsidR="000E27F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医学意义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B992" w14:textId="77777777" w:rsidR="000E27F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文献</w:t>
            </w:r>
          </w:p>
        </w:tc>
      </w:tr>
      <w:tr w:rsidR="000E27FE" w14:paraId="2176ECAE" w14:textId="77777777">
        <w:tc>
          <w:tcPr>
            <w:tcW w:w="900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4AB5" w14:textId="77777777" w:rsidR="000E27FE" w:rsidRDefault="00000000">
            <w:r>
              <w:rPr>
                <w:rFonts w:eastAsia="Arial"/>
                <w:b/>
                <w:bCs/>
                <w:color w:val="2E75B6"/>
              </w:rPr>
              <w:t>红细胞期（Blood Stage）</w:t>
            </w:r>
          </w:p>
        </w:tc>
      </w:tr>
      <w:tr w:rsidR="000E27FE" w14:paraId="446A1B6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8A67" w14:textId="77777777" w:rsidR="000E27FE" w:rsidRDefault="00000000">
            <w:r>
              <w:rPr>
                <w:rFonts w:eastAsia="Arial"/>
                <w:sz w:val="20"/>
                <w:szCs w:val="20"/>
              </w:rPr>
              <w:t>PfEMP1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7E49" w14:textId="77777777" w:rsidR="000E27FE" w:rsidRDefault="00000000">
            <w:r>
              <w:rPr>
                <w:rFonts w:eastAsia="Arial"/>
                <w:sz w:val="20"/>
                <w:szCs w:val="20"/>
              </w:rPr>
              <w:t xml:space="preserve">200–350 </w:t>
            </w:r>
            <w:proofErr w:type="spellStart"/>
            <w:r>
              <w:rPr>
                <w:rFonts w:eastAsia="Arial"/>
                <w:sz w:val="20"/>
                <w:szCs w:val="20"/>
              </w:rPr>
              <w:t>kDa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B3CC" w14:textId="77777777" w:rsidR="000E27FE" w:rsidRDefault="00000000">
            <w:r>
              <w:rPr>
                <w:rFonts w:eastAsia="Arial"/>
                <w:sz w:val="20"/>
                <w:szCs w:val="20"/>
              </w:rPr>
              <w:t>跨膜；DBL+CIDR胞外域；var基因家族编码（~60个）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8DED" w14:textId="77777777" w:rsidR="000E27FE" w:rsidRDefault="00000000">
            <w:r>
              <w:rPr>
                <w:rFonts w:eastAsia="Arial"/>
                <w:sz w:val="20"/>
                <w:szCs w:val="20"/>
              </w:rPr>
              <w:t>介导染疟RBC黏附内皮（CD36/ICAM-1/CSA）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7764" w14:textId="77777777" w:rsidR="000E27FE" w:rsidRDefault="00000000">
            <w:r>
              <w:rPr>
                <w:rFonts w:eastAsia="Arial"/>
                <w:sz w:val="20"/>
                <w:szCs w:val="20"/>
              </w:rPr>
              <w:t>脑型疟、妊娠疟疾关键致病因子；抗原变异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D1D4E" w14:textId="77777777" w:rsidR="000E27FE" w:rsidRDefault="00000000">
            <w:r>
              <w:rPr>
                <w:rFonts w:eastAsia="Arial"/>
                <w:sz w:val="20"/>
                <w:szCs w:val="20"/>
              </w:rPr>
              <w:t>Baruch 1995</w:t>
            </w:r>
          </w:p>
        </w:tc>
      </w:tr>
      <w:tr w:rsidR="000E27FE" w14:paraId="3ECAF0A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A8CB" w14:textId="77777777" w:rsidR="000E27FE" w:rsidRDefault="00000000">
            <w:r>
              <w:rPr>
                <w:rFonts w:eastAsia="Arial"/>
                <w:sz w:val="20"/>
                <w:szCs w:val="20"/>
              </w:rPr>
              <w:t>EBA-175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542D" w14:textId="77777777" w:rsidR="000E27FE" w:rsidRDefault="00000000">
            <w:r>
              <w:rPr>
                <w:rFonts w:eastAsia="Arial"/>
                <w:sz w:val="20"/>
                <w:szCs w:val="20"/>
              </w:rPr>
              <w:t xml:space="preserve">175 </w:t>
            </w:r>
            <w:proofErr w:type="spellStart"/>
            <w:r>
              <w:rPr>
                <w:rFonts w:eastAsia="Arial"/>
                <w:sz w:val="20"/>
                <w:szCs w:val="20"/>
              </w:rPr>
              <w:t>kDa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39C8" w14:textId="77777777" w:rsidR="000E27FE" w:rsidRDefault="00000000">
            <w:r>
              <w:rPr>
                <w:rFonts w:eastAsia="Arial"/>
                <w:sz w:val="20"/>
                <w:szCs w:val="20"/>
              </w:rPr>
              <w:t>含DBL域</w:t>
            </w:r>
            <w:r>
              <w:rPr>
                <w:rFonts w:eastAsia="Arial"/>
                <w:sz w:val="20"/>
                <w:szCs w:val="20"/>
              </w:rPr>
              <w:lastRenderedPageBreak/>
              <w:t>（Region II，F1/F2）；结合glycophorin 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9C07" w14:textId="77777777" w:rsidR="000E27FE" w:rsidRDefault="00000000">
            <w:r>
              <w:rPr>
                <w:rFonts w:eastAsia="Arial"/>
                <w:sz w:val="20"/>
                <w:szCs w:val="20"/>
              </w:rPr>
              <w:lastRenderedPageBreak/>
              <w:t>Sialic acid依赖</w:t>
            </w:r>
            <w:r>
              <w:rPr>
                <w:rFonts w:eastAsia="Arial"/>
                <w:sz w:val="20"/>
                <w:szCs w:val="20"/>
              </w:rPr>
              <w:lastRenderedPageBreak/>
              <w:t>型入侵路径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8160" w14:textId="77777777" w:rsidR="000E27FE" w:rsidRDefault="00000000">
            <w:r>
              <w:rPr>
                <w:rFonts w:eastAsia="Arial"/>
                <w:sz w:val="20"/>
                <w:szCs w:val="20"/>
              </w:rPr>
              <w:lastRenderedPageBreak/>
              <w:t>疫苗候选；</w:t>
            </w:r>
            <w:r>
              <w:rPr>
                <w:rFonts w:eastAsia="Arial"/>
                <w:sz w:val="20"/>
                <w:szCs w:val="20"/>
              </w:rPr>
              <w:lastRenderedPageBreak/>
              <w:t>Region II抗体封闭入侵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08A1" w14:textId="77777777" w:rsidR="000E27FE" w:rsidRDefault="00000000">
            <w:r>
              <w:rPr>
                <w:rFonts w:eastAsia="Arial"/>
                <w:sz w:val="20"/>
                <w:szCs w:val="20"/>
              </w:rPr>
              <w:lastRenderedPageBreak/>
              <w:t>Sim 1994</w:t>
            </w:r>
          </w:p>
        </w:tc>
      </w:tr>
      <w:tr w:rsidR="000E27FE" w14:paraId="3E9126E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897D" w14:textId="77777777" w:rsidR="000E27FE" w:rsidRDefault="00000000">
            <w:r>
              <w:rPr>
                <w:rFonts w:eastAsia="Arial"/>
                <w:sz w:val="20"/>
                <w:szCs w:val="20"/>
              </w:rPr>
              <w:t>PfRH5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45F2" w14:textId="77777777" w:rsidR="000E27FE" w:rsidRDefault="00000000">
            <w:r>
              <w:rPr>
                <w:rFonts w:eastAsia="Arial"/>
                <w:sz w:val="20"/>
                <w:szCs w:val="20"/>
              </w:rPr>
              <w:t xml:space="preserve">~63 </w:t>
            </w:r>
            <w:proofErr w:type="spellStart"/>
            <w:r>
              <w:rPr>
                <w:rFonts w:eastAsia="Arial"/>
                <w:sz w:val="20"/>
                <w:szCs w:val="20"/>
              </w:rPr>
              <w:t>kDa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1DF9" w14:textId="77777777" w:rsidR="000E27FE" w:rsidRDefault="00000000">
            <w:r>
              <w:rPr>
                <w:rFonts w:eastAsia="Arial"/>
                <w:sz w:val="20"/>
                <w:szCs w:val="20"/>
              </w:rPr>
              <w:t>无GPI锚定；与</w:t>
            </w:r>
            <w:proofErr w:type="spellStart"/>
            <w:r>
              <w:rPr>
                <w:rFonts w:eastAsia="Arial"/>
                <w:sz w:val="20"/>
                <w:szCs w:val="20"/>
              </w:rPr>
              <w:t>Basigin</w:t>
            </w:r>
            <w:proofErr w:type="spellEnd"/>
            <w:r>
              <w:rPr>
                <w:rFonts w:eastAsia="Arial"/>
                <w:sz w:val="20"/>
                <w:szCs w:val="20"/>
              </w:rPr>
              <w:t>（CD147）结合；无多态性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90C1" w14:textId="77777777" w:rsidR="000E27FE" w:rsidRDefault="00000000">
            <w:r>
              <w:rPr>
                <w:rFonts w:eastAsia="Arial"/>
                <w:sz w:val="20"/>
                <w:szCs w:val="20"/>
              </w:rPr>
              <w:t>Sialic acid非依赖型入侵；入侵必需蛋白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17E8" w14:textId="77777777" w:rsidR="000E27FE" w:rsidRDefault="00000000">
            <w:r>
              <w:rPr>
                <w:rFonts w:eastAsia="Arial"/>
                <w:sz w:val="20"/>
                <w:szCs w:val="20"/>
              </w:rPr>
              <w:t>最有潜力疫苗候选之一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D6F3" w14:textId="77777777" w:rsidR="000E27FE" w:rsidRDefault="00000000">
            <w:proofErr w:type="spellStart"/>
            <w:r>
              <w:rPr>
                <w:rFonts w:eastAsia="Arial"/>
                <w:sz w:val="20"/>
                <w:szCs w:val="20"/>
              </w:rPr>
              <w:t>Crosnier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2011</w:t>
            </w:r>
          </w:p>
        </w:tc>
      </w:tr>
      <w:tr w:rsidR="000E27FE" w14:paraId="2FAE74BF" w14:textId="77777777">
        <w:tc>
          <w:tcPr>
            <w:tcW w:w="900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6B12" w14:textId="77777777" w:rsidR="000E27FE" w:rsidRDefault="00000000">
            <w:r>
              <w:rPr>
                <w:rFonts w:eastAsia="Arial"/>
                <w:b/>
                <w:bCs/>
                <w:color w:val="0F6E56"/>
              </w:rPr>
              <w:t>子孢子/肝期（Sporozoite/Liver Stage）</w:t>
            </w:r>
          </w:p>
        </w:tc>
      </w:tr>
      <w:tr w:rsidR="000E27FE" w14:paraId="76895AB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89BE" w14:textId="77777777" w:rsidR="000E27FE" w:rsidRDefault="00000000">
            <w:r>
              <w:rPr>
                <w:rFonts w:eastAsia="Arial"/>
                <w:sz w:val="20"/>
                <w:szCs w:val="20"/>
              </w:rPr>
              <w:t>CSP（环子孢子蛋白）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2D5D" w14:textId="77777777" w:rsidR="000E27FE" w:rsidRDefault="00000000">
            <w:r>
              <w:rPr>
                <w:rFonts w:eastAsia="Arial"/>
                <w:sz w:val="20"/>
                <w:szCs w:val="20"/>
              </w:rPr>
              <w:t xml:space="preserve">~58 </w:t>
            </w:r>
            <w:proofErr w:type="spellStart"/>
            <w:r>
              <w:rPr>
                <w:rFonts w:eastAsia="Arial"/>
                <w:sz w:val="20"/>
                <w:szCs w:val="20"/>
              </w:rPr>
              <w:t>kDa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45D7" w14:textId="77777777" w:rsidR="000E27FE" w:rsidRDefault="00000000">
            <w:r>
              <w:rPr>
                <w:rFonts w:eastAsia="Arial"/>
                <w:sz w:val="20"/>
                <w:szCs w:val="20"/>
              </w:rPr>
              <w:t>GPI锚定；中央NANP重复序列；C末端TSR域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2904" w14:textId="77777777" w:rsidR="000E27FE" w:rsidRDefault="00000000">
            <w:r>
              <w:rPr>
                <w:rFonts w:eastAsia="Arial"/>
                <w:sz w:val="20"/>
                <w:szCs w:val="20"/>
              </w:rPr>
              <w:t>子孢子滑行运动；肝细胞识别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451D" w14:textId="77777777" w:rsidR="000E27FE" w:rsidRDefault="00000000">
            <w:r>
              <w:rPr>
                <w:rFonts w:eastAsia="Arial"/>
                <w:sz w:val="20"/>
                <w:szCs w:val="20"/>
              </w:rPr>
              <w:t>RTS,S/AS01疫苗靶标（全球首个获批疟疾疫苗）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2807" w14:textId="77777777" w:rsidR="000E27FE" w:rsidRDefault="00000000">
            <w:proofErr w:type="gramStart"/>
            <w:r>
              <w:rPr>
                <w:rFonts w:eastAsia="Arial"/>
                <w:sz w:val="20"/>
                <w:szCs w:val="20"/>
              </w:rPr>
              <w:t>RTS,S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2015</w:t>
            </w:r>
          </w:p>
        </w:tc>
      </w:tr>
    </w:tbl>
    <w:p w14:paraId="0E6B5929" w14:textId="77777777" w:rsidR="000E27FE" w:rsidRDefault="00000000">
      <w:r>
        <w:br w:type="page"/>
      </w:r>
    </w:p>
    <w:p w14:paraId="47483277" w14:textId="77777777" w:rsidR="000E27FE" w:rsidRDefault="00000000">
      <w:pPr>
        <w:pStyle w:val="1"/>
        <w:spacing w:before="360" w:after="200"/>
      </w:pPr>
      <w:r>
        <w:rPr>
          <w:sz w:val="32"/>
          <w:szCs w:val="32"/>
        </w:rPr>
        <w:lastRenderedPageBreak/>
        <w:t>三、抗疟药物</w:t>
      </w:r>
    </w:p>
    <w:p w14:paraId="37C4DE64" w14:textId="77777777" w:rsidR="000E27FE" w:rsidRDefault="00000000">
      <w:pPr>
        <w:spacing w:before="60" w:after="100"/>
      </w:pPr>
      <w:r>
        <w:rPr>
          <w:rFonts w:eastAsia="Arial"/>
        </w:rPr>
        <w:t>抗疟药物按靶标可分为四大类：喹啉类（食物泡/血红素代谢）、青蒿素类（多靶烷基化）、抗叶酸类（叶酸合成双靶）、其他类（线粒体/顶质体/新靶标）。</w:t>
      </w:r>
    </w:p>
    <w:p w14:paraId="16947008" w14:textId="77777777" w:rsidR="000E27FE" w:rsidRDefault="00000000">
      <w:pPr>
        <w:pStyle w:val="2"/>
        <w:spacing w:before="280" w:after="140"/>
      </w:pPr>
      <w:r>
        <w:rPr>
          <w:sz w:val="26"/>
          <w:szCs w:val="26"/>
        </w:rPr>
        <w:t>3.1 药物靶标与机制图</w:t>
      </w:r>
    </w:p>
    <w:p w14:paraId="579AA43E" w14:textId="77777777" w:rsidR="000E27FE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F85F085" wp14:editId="7068D3E3">
            <wp:extent cx="6477000" cy="4162425"/>
            <wp:effectExtent l="0" t="0" r="0" b="0"/>
            <wp:docPr id="1167757966" name="图片 1167757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C759" w14:textId="77777777" w:rsidR="000E27FE" w:rsidRDefault="00000000">
      <w:pPr>
        <w:spacing w:after="160"/>
        <w:jc w:val="center"/>
      </w:pPr>
      <w:r>
        <w:rPr>
          <w:rFonts w:eastAsia="Arial"/>
          <w:i/>
          <w:iCs/>
          <w:color w:val="666666"/>
          <w:sz w:val="18"/>
          <w:szCs w:val="18"/>
        </w:rPr>
        <w:t>图3  主要抗疟药物靶标与作用机制概览</w:t>
      </w:r>
    </w:p>
    <w:p w14:paraId="0D3B7F98" w14:textId="77777777" w:rsidR="000E27FE" w:rsidRDefault="00000000">
      <w:pPr>
        <w:pStyle w:val="2"/>
        <w:spacing w:before="280" w:after="140"/>
      </w:pPr>
      <w:r>
        <w:rPr>
          <w:sz w:val="26"/>
          <w:szCs w:val="26"/>
        </w:rPr>
        <w:t>3.2 各类药物详情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4"/>
        <w:gridCol w:w="1563"/>
        <w:gridCol w:w="1874"/>
        <w:gridCol w:w="1697"/>
        <w:gridCol w:w="2637"/>
      </w:tblGrid>
      <w:tr w:rsidR="000E27FE" w14:paraId="365A18BB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B107" w14:textId="77777777" w:rsidR="000E27F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药物名称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25F8" w14:textId="77777777" w:rsidR="000E27F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靶标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7F6C" w14:textId="77777777" w:rsidR="000E27F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作用机制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3463" w14:textId="77777777" w:rsidR="000E27F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分子结构特征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B838" w14:textId="77777777" w:rsidR="000E27F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耐药机制</w:t>
            </w:r>
          </w:p>
        </w:tc>
      </w:tr>
      <w:tr w:rsidR="000E27FE" w14:paraId="225BBB10" w14:textId="77777777">
        <w:tc>
          <w:tcPr>
            <w:tcW w:w="900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965A" w14:textId="77777777" w:rsidR="000E27FE" w:rsidRDefault="00000000">
            <w:r>
              <w:rPr>
                <w:rFonts w:eastAsia="Arial"/>
                <w:b/>
                <w:bCs/>
                <w:color w:val="2E75B6"/>
              </w:rPr>
              <w:t>一、喹啉类 Quinolines</w:t>
            </w:r>
          </w:p>
        </w:tc>
      </w:tr>
      <w:tr w:rsidR="000E27FE" w14:paraId="431AC50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096A" w14:textId="77777777" w:rsidR="000E27FE" w:rsidRDefault="00000000">
            <w:r>
              <w:rPr>
                <w:rFonts w:eastAsia="Arial"/>
                <w:sz w:val="20"/>
                <w:szCs w:val="20"/>
              </w:rPr>
              <w:t xml:space="preserve">氯喹 </w:t>
            </w:r>
            <w:bookmarkStart w:id="1" w:name="OLE_LINK4"/>
            <w:r>
              <w:rPr>
                <w:rFonts w:eastAsia="Arial"/>
                <w:sz w:val="20"/>
                <w:szCs w:val="20"/>
              </w:rPr>
              <w:t>Chloroquine</w:t>
            </w:r>
            <w:bookmarkEnd w:id="1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EE9D" w14:textId="77777777" w:rsidR="000E27FE" w:rsidRDefault="00000000">
            <w:r>
              <w:rPr>
                <w:rFonts w:eastAsia="Arial"/>
                <w:sz w:val="20"/>
                <w:szCs w:val="20"/>
              </w:rPr>
              <w:t>食物泡血红素聚合（</w:t>
            </w:r>
            <w:proofErr w:type="spellStart"/>
            <w:r>
              <w:rPr>
                <w:rFonts w:eastAsia="Arial"/>
                <w:sz w:val="20"/>
                <w:szCs w:val="20"/>
              </w:rPr>
              <w:t>PfCRT</w:t>
            </w:r>
            <w:proofErr w:type="spellEnd"/>
            <w:r>
              <w:rPr>
                <w:rFonts w:eastAsia="Arial"/>
                <w:sz w:val="20"/>
                <w:szCs w:val="20"/>
              </w:rPr>
              <w:t>转运体）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E555" w14:textId="77777777" w:rsidR="000E27FE" w:rsidRDefault="00000000">
            <w:r>
              <w:rPr>
                <w:rFonts w:eastAsia="Arial"/>
                <w:sz w:val="20"/>
                <w:szCs w:val="20"/>
              </w:rPr>
              <w:t>弱碱性；在食物泡积聚；抑制Fe-PPIX→疟色素聚合；游离血红素产生ROS破坏虫膜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E815" w14:textId="77777777" w:rsidR="000E27FE" w:rsidRDefault="00000000">
            <w:r>
              <w:rPr>
                <w:rFonts w:eastAsia="Arial"/>
                <w:sz w:val="20"/>
                <w:szCs w:val="20"/>
              </w:rPr>
              <w:t>4-氨基喹啉；C18H26ClN3；C4二乙氨基侧链；</w:t>
            </w:r>
            <w:proofErr w:type="spellStart"/>
            <w:r>
              <w:rPr>
                <w:rFonts w:eastAsia="Arial"/>
                <w:sz w:val="20"/>
                <w:szCs w:val="20"/>
              </w:rPr>
              <w:t>pKa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8.1/10.2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77B9" w14:textId="77777777" w:rsidR="000E27FE" w:rsidRDefault="00000000">
            <w:proofErr w:type="spellStart"/>
            <w:r>
              <w:rPr>
                <w:rFonts w:eastAsia="Arial"/>
                <w:sz w:val="20"/>
                <w:szCs w:val="20"/>
              </w:rPr>
              <w:t>PfCRT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K76T突变→食物泡外排；PfMDR1扩增辅助</w:t>
            </w:r>
          </w:p>
        </w:tc>
      </w:tr>
      <w:tr w:rsidR="000E27FE" w14:paraId="6EA9252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838C" w14:textId="77777777" w:rsidR="000E27FE" w:rsidRDefault="00000000">
            <w:r>
              <w:rPr>
                <w:rFonts w:eastAsia="Arial"/>
                <w:sz w:val="20"/>
                <w:szCs w:val="20"/>
              </w:rPr>
              <w:t>奎宁 Quinine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8D6B" w14:textId="77777777" w:rsidR="000E27FE" w:rsidRDefault="00000000">
            <w:r>
              <w:rPr>
                <w:rFonts w:eastAsia="Arial"/>
                <w:sz w:val="20"/>
                <w:szCs w:val="20"/>
              </w:rPr>
              <w:t>食物泡血红素聚合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0993" w14:textId="77777777" w:rsidR="000E27FE" w:rsidRDefault="00000000">
            <w:r>
              <w:rPr>
                <w:rFonts w:eastAsia="Arial"/>
                <w:sz w:val="20"/>
                <w:szCs w:val="20"/>
              </w:rPr>
              <w:t>喹啉甲醇；食物泡积聚抑制hemozoin；弱DNA嵌入；治疗窗窄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4615" w14:textId="77777777" w:rsidR="000E27FE" w:rsidRDefault="00000000">
            <w:r>
              <w:rPr>
                <w:rFonts w:eastAsia="Arial"/>
                <w:sz w:val="20"/>
                <w:szCs w:val="20"/>
              </w:rPr>
              <w:t>金鸡纳碱；手性(8S,9R)；C20H24N2O2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933B" w14:textId="77777777" w:rsidR="000E27FE" w:rsidRDefault="00000000">
            <w:proofErr w:type="spellStart"/>
            <w:r>
              <w:rPr>
                <w:rFonts w:eastAsia="Arial"/>
                <w:sz w:val="20"/>
                <w:szCs w:val="20"/>
              </w:rPr>
              <w:t>PfCRT</w:t>
            </w:r>
            <w:proofErr w:type="spellEnd"/>
            <w:r>
              <w:rPr>
                <w:rFonts w:eastAsia="Arial"/>
                <w:sz w:val="20"/>
                <w:szCs w:val="20"/>
              </w:rPr>
              <w:t>/PfMDR1突变（程度轻于CQ）；多基因介导</w:t>
            </w:r>
          </w:p>
        </w:tc>
      </w:tr>
      <w:tr w:rsidR="000E27FE" w14:paraId="745E61A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70DB" w14:textId="77777777" w:rsidR="000E27FE" w:rsidRDefault="00000000">
            <w:r>
              <w:rPr>
                <w:rFonts w:eastAsia="Arial"/>
                <w:sz w:val="20"/>
                <w:szCs w:val="20"/>
              </w:rPr>
              <w:t>甲氟喹 Mefloquine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6F08" w14:textId="77777777" w:rsidR="000E27FE" w:rsidRDefault="00000000">
            <w:r>
              <w:rPr>
                <w:rFonts w:eastAsia="Arial"/>
                <w:sz w:val="20"/>
                <w:szCs w:val="20"/>
              </w:rPr>
              <w:t>血红素聚合 + 可能80S核糖体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47D9" w14:textId="77777777" w:rsidR="000E27FE" w:rsidRDefault="00000000">
            <w:r>
              <w:rPr>
                <w:rFonts w:eastAsia="Arial"/>
                <w:sz w:val="20"/>
                <w:szCs w:val="20"/>
              </w:rPr>
              <w:t>4-喹啉甲醇；高脂溶性；半衰期2–3周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FD51" w14:textId="77777777" w:rsidR="000E27FE" w:rsidRDefault="00000000">
            <w:r>
              <w:rPr>
                <w:rFonts w:eastAsia="Arial"/>
                <w:sz w:val="20"/>
                <w:szCs w:val="20"/>
              </w:rPr>
              <w:t>含2个三氟甲基；手性；C17H16F6N2O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C9B7" w14:textId="77777777" w:rsidR="000E27FE" w:rsidRDefault="00000000">
            <w:r>
              <w:rPr>
                <w:rFonts w:eastAsia="Arial"/>
                <w:sz w:val="20"/>
                <w:szCs w:val="20"/>
              </w:rPr>
              <w:t>PfMDR1基因拷贝数扩增→药物外排增强</w:t>
            </w:r>
          </w:p>
        </w:tc>
      </w:tr>
      <w:tr w:rsidR="000E27FE" w14:paraId="65FCB14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F3EC" w14:textId="77777777" w:rsidR="000E27FE" w:rsidRDefault="00000000">
            <w:r>
              <w:rPr>
                <w:rFonts w:eastAsia="Arial"/>
                <w:sz w:val="20"/>
                <w:szCs w:val="20"/>
              </w:rPr>
              <w:t>伯氨喹 Primaquine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7DAC" w14:textId="77777777" w:rsidR="000E27FE" w:rsidRDefault="00000000">
            <w:r>
              <w:rPr>
                <w:rFonts w:eastAsia="Arial"/>
                <w:sz w:val="20"/>
                <w:szCs w:val="20"/>
              </w:rPr>
              <w:t>线粒体电子传递链（氧化磷酸化）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20A1" w14:textId="77777777" w:rsidR="000E27FE" w:rsidRDefault="00000000">
            <w:r>
              <w:rPr>
                <w:rFonts w:eastAsia="Arial"/>
                <w:sz w:val="20"/>
                <w:szCs w:val="20"/>
              </w:rPr>
              <w:t>8-氨基喹啉；CYP2D6代谢为醌型活性物；对肝期休眠子和配子体有效；G6PD缺乏溶血风险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7E9B" w14:textId="77777777" w:rsidR="000E27FE" w:rsidRDefault="00000000">
            <w:r>
              <w:rPr>
                <w:rFonts w:eastAsia="Arial"/>
                <w:sz w:val="20"/>
                <w:szCs w:val="20"/>
              </w:rPr>
              <w:t>C15H21N3O；8-氨基喹啉；含甲氧基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CA0A" w14:textId="77777777" w:rsidR="000E27FE" w:rsidRDefault="00000000">
            <w:r>
              <w:rPr>
                <w:rFonts w:eastAsia="Arial"/>
                <w:sz w:val="20"/>
                <w:szCs w:val="20"/>
              </w:rPr>
              <w:t>CYP2D6多态性（慢代谢者疗效差）；</w:t>
            </w:r>
            <w:proofErr w:type="spellStart"/>
            <w:r>
              <w:rPr>
                <w:rFonts w:eastAsia="Arial"/>
                <w:sz w:val="20"/>
                <w:szCs w:val="20"/>
              </w:rPr>
              <w:t>P.vivax</w:t>
            </w:r>
            <w:proofErr w:type="spellEnd"/>
            <w:r>
              <w:rPr>
                <w:rFonts w:eastAsia="Arial"/>
                <w:sz w:val="20"/>
                <w:szCs w:val="20"/>
              </w:rPr>
              <w:t>耐药机制不明</w:t>
            </w:r>
          </w:p>
        </w:tc>
      </w:tr>
      <w:tr w:rsidR="000E27FE" w14:paraId="68AA920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F438" w14:textId="77777777" w:rsidR="000E27FE" w:rsidRDefault="00000000">
            <w:r>
              <w:rPr>
                <w:rFonts w:eastAsia="Arial"/>
                <w:sz w:val="20"/>
                <w:szCs w:val="20"/>
              </w:rPr>
              <w:t>卢泛群 Lumefantrine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D2C0" w14:textId="77777777" w:rsidR="000E27FE" w:rsidRDefault="00000000">
            <w:r>
              <w:rPr>
                <w:rFonts w:eastAsia="Arial"/>
                <w:sz w:val="20"/>
                <w:szCs w:val="20"/>
              </w:rPr>
              <w:t>食物泡血红素聚合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D163" w14:textId="77777777" w:rsidR="000E27FE" w:rsidRDefault="00000000">
            <w:r>
              <w:rPr>
                <w:rFonts w:eastAsia="Arial"/>
                <w:sz w:val="20"/>
                <w:szCs w:val="20"/>
              </w:rPr>
              <w:t>苯乙醇类；食物泡内与血红素复合；蒿甲醚搭档药（AL方案）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A14E" w14:textId="77777777" w:rsidR="000E27FE" w:rsidRDefault="00000000">
            <w:r>
              <w:rPr>
                <w:rFonts w:eastAsia="Arial"/>
                <w:sz w:val="20"/>
                <w:szCs w:val="20"/>
              </w:rPr>
              <w:t>芴基乙醇；2个氯原子；C30H32Cl2FNO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D4C0" w14:textId="77777777" w:rsidR="000E27FE" w:rsidRDefault="00000000">
            <w:r>
              <w:rPr>
                <w:rFonts w:eastAsia="Arial"/>
                <w:sz w:val="20"/>
                <w:szCs w:val="20"/>
              </w:rPr>
              <w:t>PfMDR1 N86突变降低敏感性</w:t>
            </w:r>
          </w:p>
        </w:tc>
      </w:tr>
      <w:tr w:rsidR="000E27FE" w14:paraId="32E1AF05" w14:textId="77777777">
        <w:tc>
          <w:tcPr>
            <w:tcW w:w="900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07C9" w14:textId="77777777" w:rsidR="000E27FE" w:rsidRDefault="00000000">
            <w:r>
              <w:rPr>
                <w:rFonts w:eastAsia="Arial"/>
                <w:b/>
                <w:bCs/>
                <w:color w:val="993C1D"/>
              </w:rPr>
              <w:t xml:space="preserve">二、青蒿素类 </w:t>
            </w:r>
            <w:proofErr w:type="spellStart"/>
            <w:r>
              <w:rPr>
                <w:rFonts w:eastAsia="Arial"/>
                <w:b/>
                <w:bCs/>
                <w:color w:val="993C1D"/>
              </w:rPr>
              <w:t>Artemisinins</w:t>
            </w:r>
            <w:proofErr w:type="spellEnd"/>
          </w:p>
        </w:tc>
      </w:tr>
      <w:tr w:rsidR="000E27FE" w14:paraId="675E449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162E" w14:textId="77777777" w:rsidR="000E27FE" w:rsidRDefault="00000000">
            <w:r>
              <w:rPr>
                <w:rFonts w:eastAsia="Arial"/>
                <w:sz w:val="20"/>
                <w:szCs w:val="20"/>
              </w:rPr>
              <w:t>青蒿素 Artemisinin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A181" w14:textId="77777777" w:rsidR="000E27FE" w:rsidRDefault="00000000">
            <w:r>
              <w:rPr>
                <w:rFonts w:eastAsia="Arial"/>
                <w:sz w:val="20"/>
                <w:szCs w:val="20"/>
              </w:rPr>
              <w:t>PfPI3K（磷脂酰肌醇-3-激酶）+ 多靶烷基化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8D94" w14:textId="77777777" w:rsidR="000E27FE" w:rsidRDefault="00000000">
            <w:r>
              <w:rPr>
                <w:rFonts w:eastAsia="Arial"/>
                <w:sz w:val="20"/>
                <w:szCs w:val="20"/>
              </w:rPr>
              <w:t>Fe催化裂解过氧桥→ROS+碳自由基；烷基化PfPI3K、PfATP6/SERCA、EF-Tu等；半衰期1–2h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5E0D" w14:textId="77777777" w:rsidR="000E27FE" w:rsidRDefault="00000000">
            <w:r>
              <w:rPr>
                <w:rFonts w:eastAsia="Arial"/>
                <w:sz w:val="20"/>
                <w:szCs w:val="20"/>
              </w:rPr>
              <w:t>倍半萜内酯；含1,2,4-三氧六环（过氧桥）；C15H22O5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F927" w14:textId="77777777" w:rsidR="000E27FE" w:rsidRDefault="00000000">
            <w:r>
              <w:rPr>
                <w:rFonts w:eastAsia="Arial"/>
                <w:sz w:val="20"/>
                <w:szCs w:val="20"/>
              </w:rPr>
              <w:t>PfKelch13 K13 C580Y突变→PI3P积累→UPR激活→虫体休眠（</w:t>
            </w:r>
            <w:proofErr w:type="spellStart"/>
            <w:r>
              <w:rPr>
                <w:rFonts w:eastAsia="Arial"/>
                <w:sz w:val="20"/>
                <w:szCs w:val="20"/>
              </w:rPr>
              <w:t>Ariey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2014）</w:t>
            </w:r>
          </w:p>
        </w:tc>
      </w:tr>
      <w:tr w:rsidR="000E27FE" w14:paraId="08C4F47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B651" w14:textId="77777777" w:rsidR="000E27FE" w:rsidRDefault="00000000">
            <w:r>
              <w:rPr>
                <w:rFonts w:eastAsia="Arial"/>
                <w:sz w:val="20"/>
                <w:szCs w:val="20"/>
              </w:rPr>
              <w:lastRenderedPageBreak/>
              <w:t>青蒿琥酯 Artesunate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0A41" w14:textId="77777777" w:rsidR="000E27FE" w:rsidRDefault="00000000">
            <w:r>
              <w:rPr>
                <w:rFonts w:eastAsia="Arial"/>
                <w:sz w:val="20"/>
                <w:szCs w:val="20"/>
              </w:rPr>
              <w:t>同青蒿素（DHA前药）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4EBB" w14:textId="77777777" w:rsidR="000E27FE" w:rsidRDefault="00000000">
            <w:r>
              <w:rPr>
                <w:rFonts w:eastAsia="Arial"/>
                <w:sz w:val="20"/>
                <w:szCs w:val="20"/>
              </w:rPr>
              <w:t>琥珀酸半酯；水溶性好；可静脉注射（重症疟疾首选）；体内转化为DHA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4416" w14:textId="77777777" w:rsidR="000E27FE" w:rsidRDefault="00000000">
            <w:r>
              <w:rPr>
                <w:rFonts w:eastAsia="Arial"/>
                <w:sz w:val="20"/>
                <w:szCs w:val="20"/>
              </w:rPr>
              <w:t>C19H28O8；琥珀酸酯侧链；保留过氧桥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C5E6" w14:textId="77777777" w:rsidR="000E27FE" w:rsidRDefault="00000000">
            <w:r>
              <w:rPr>
                <w:rFonts w:eastAsia="Arial"/>
                <w:sz w:val="20"/>
                <w:szCs w:val="20"/>
              </w:rPr>
              <w:t>K13同类突变；部分地区ACT临床失败已记录（</w:t>
            </w:r>
            <w:proofErr w:type="spellStart"/>
            <w:r>
              <w:rPr>
                <w:rFonts w:eastAsia="Arial"/>
                <w:sz w:val="20"/>
                <w:szCs w:val="20"/>
              </w:rPr>
              <w:t>Dondorp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2009）</w:t>
            </w:r>
          </w:p>
        </w:tc>
      </w:tr>
      <w:tr w:rsidR="000E27FE" w14:paraId="7801195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CF33" w14:textId="77777777" w:rsidR="000E27FE" w:rsidRDefault="00000000">
            <w:r>
              <w:rPr>
                <w:rFonts w:eastAsia="Arial"/>
                <w:sz w:val="20"/>
                <w:szCs w:val="20"/>
              </w:rPr>
              <w:t>蒿甲醚 Artemether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8ED3" w14:textId="77777777" w:rsidR="000E27FE" w:rsidRDefault="00000000">
            <w:r>
              <w:rPr>
                <w:rFonts w:eastAsia="Arial"/>
                <w:sz w:val="20"/>
                <w:szCs w:val="20"/>
              </w:rPr>
              <w:t>同青蒿素（DHA前药）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1071" w14:textId="77777777" w:rsidR="000E27FE" w:rsidRDefault="00000000">
            <w:r>
              <w:rPr>
                <w:rFonts w:eastAsia="Arial"/>
                <w:sz w:val="20"/>
                <w:szCs w:val="20"/>
              </w:rPr>
              <w:t>甲基醚；高脂溶性；口服/肌注；体内转化为DHA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28615" w14:textId="77777777" w:rsidR="000E27FE" w:rsidRDefault="00000000">
            <w:r>
              <w:rPr>
                <w:rFonts w:eastAsia="Arial"/>
                <w:sz w:val="20"/>
                <w:szCs w:val="20"/>
              </w:rPr>
              <w:t>C16H26O5；甲基醚键；保留过氧桥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B4F6" w14:textId="77777777" w:rsidR="000E27FE" w:rsidRDefault="00000000">
            <w:r>
              <w:rPr>
                <w:rFonts w:eastAsia="Arial"/>
                <w:sz w:val="20"/>
                <w:szCs w:val="20"/>
              </w:rPr>
              <w:t>K13突变；蒿甲醚+卢泛群（AL）为WHO一线方案</w:t>
            </w:r>
          </w:p>
        </w:tc>
      </w:tr>
      <w:tr w:rsidR="000E27FE" w14:paraId="7073B34B" w14:textId="77777777">
        <w:tc>
          <w:tcPr>
            <w:tcW w:w="900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B528" w14:textId="77777777" w:rsidR="000E27FE" w:rsidRDefault="00000000">
            <w:r>
              <w:rPr>
                <w:rFonts w:eastAsia="Arial"/>
                <w:b/>
                <w:bCs/>
                <w:color w:val="0F6E56"/>
              </w:rPr>
              <w:t>三、抗叶酸类 Antifolates</w:t>
            </w:r>
          </w:p>
        </w:tc>
      </w:tr>
      <w:tr w:rsidR="000E27FE" w14:paraId="5020E7F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3670" w14:textId="77777777" w:rsidR="000E27FE" w:rsidRDefault="00000000">
            <w:r>
              <w:rPr>
                <w:rFonts w:eastAsia="Arial"/>
                <w:sz w:val="20"/>
                <w:szCs w:val="20"/>
              </w:rPr>
              <w:t xml:space="preserve">磺胺多辛 </w:t>
            </w:r>
            <w:proofErr w:type="spellStart"/>
            <w:r>
              <w:rPr>
                <w:rFonts w:eastAsia="Arial"/>
                <w:sz w:val="20"/>
                <w:szCs w:val="20"/>
              </w:rPr>
              <w:t>Sulfadoxine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39A2" w14:textId="77777777" w:rsidR="000E27FE" w:rsidRDefault="00000000">
            <w:r>
              <w:rPr>
                <w:rFonts w:eastAsia="Arial"/>
                <w:sz w:val="20"/>
                <w:szCs w:val="20"/>
              </w:rPr>
              <w:t>DHPS（二氢蝶酸合酶）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D89D" w14:textId="77777777" w:rsidR="000E27FE" w:rsidRDefault="00000000">
            <w:r>
              <w:rPr>
                <w:rFonts w:eastAsia="Arial"/>
                <w:sz w:val="20"/>
                <w:szCs w:val="20"/>
              </w:rPr>
              <w:t>PABA结构类似物；竞争性抑制DHPS；阻断PABA→二氢蝶酸；与乙胺嘧啶协同（SP方案）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D3EE" w14:textId="77777777" w:rsidR="000E27FE" w:rsidRDefault="00000000">
            <w:r>
              <w:rPr>
                <w:rFonts w:eastAsia="Arial"/>
                <w:sz w:val="20"/>
                <w:szCs w:val="20"/>
              </w:rPr>
              <w:t>磺胺类；含嘧啶环；C12H14N4O4S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2396" w14:textId="77777777" w:rsidR="000E27FE" w:rsidRDefault="00000000">
            <w:r>
              <w:rPr>
                <w:rFonts w:eastAsia="Arial"/>
                <w:sz w:val="20"/>
                <w:szCs w:val="20"/>
              </w:rPr>
              <w:t>DHPS A437G、K540E突变</w:t>
            </w:r>
          </w:p>
        </w:tc>
      </w:tr>
      <w:tr w:rsidR="000E27FE" w14:paraId="092BCA8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CA98" w14:textId="77777777" w:rsidR="000E27FE" w:rsidRDefault="00000000">
            <w:r>
              <w:rPr>
                <w:rFonts w:eastAsia="Arial"/>
                <w:sz w:val="20"/>
                <w:szCs w:val="20"/>
              </w:rPr>
              <w:t>乙胺嘧啶 Pyrimethamine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F737" w14:textId="77777777" w:rsidR="000E27FE" w:rsidRDefault="00000000">
            <w:r>
              <w:rPr>
                <w:rFonts w:eastAsia="Arial"/>
                <w:sz w:val="20"/>
                <w:szCs w:val="20"/>
              </w:rPr>
              <w:t>DHFR（二氢叶酸还原酶）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FC8D" w14:textId="77777777" w:rsidR="000E27FE" w:rsidRDefault="00000000">
            <w:r>
              <w:rPr>
                <w:rFonts w:eastAsia="Arial"/>
                <w:sz w:val="20"/>
                <w:szCs w:val="20"/>
              </w:rPr>
              <w:t>2,4-二氨基嘧啶；竞争性抑制DHFR；阻断DHF→THF；叶酸合成终止→DNA合成障碍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ABEE" w14:textId="77777777" w:rsidR="000E27FE" w:rsidRDefault="00000000">
            <w:r>
              <w:rPr>
                <w:rFonts w:eastAsia="Arial"/>
                <w:sz w:val="20"/>
                <w:szCs w:val="20"/>
              </w:rPr>
              <w:t>C12H13ClN4；含三氯苯环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82EF" w14:textId="77777777" w:rsidR="000E27FE" w:rsidRDefault="00000000">
            <w:r>
              <w:rPr>
                <w:rFonts w:eastAsia="Arial"/>
                <w:sz w:val="20"/>
                <w:szCs w:val="20"/>
              </w:rPr>
              <w:t>DHFR N51I+C59R+S108N+I164L四联突变→高度耐药（Gregson 2005）</w:t>
            </w:r>
          </w:p>
        </w:tc>
      </w:tr>
      <w:tr w:rsidR="000E27FE" w14:paraId="33EE86F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EC90" w14:textId="77777777" w:rsidR="000E27FE" w:rsidRDefault="00000000">
            <w:r>
              <w:rPr>
                <w:rFonts w:eastAsia="Arial"/>
                <w:sz w:val="20"/>
                <w:szCs w:val="20"/>
              </w:rPr>
              <w:t>氯环胍 Proguanil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3C83" w14:textId="77777777" w:rsidR="000E27FE" w:rsidRDefault="00000000">
            <w:r>
              <w:rPr>
                <w:rFonts w:eastAsia="Arial"/>
                <w:sz w:val="20"/>
                <w:szCs w:val="20"/>
              </w:rPr>
              <w:t>DHFR（代谢物Cycloguanil）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2C28" w14:textId="77777777" w:rsidR="000E27FE" w:rsidRDefault="00000000">
            <w:r>
              <w:rPr>
                <w:rFonts w:eastAsia="Arial"/>
                <w:sz w:val="20"/>
                <w:szCs w:val="20"/>
              </w:rPr>
              <w:t>前药；CYP2C19代谢为Cycloguanil；常与阿托伐醌联用（</w:t>
            </w:r>
            <w:proofErr w:type="spellStart"/>
            <w:r>
              <w:rPr>
                <w:rFonts w:eastAsia="Arial"/>
                <w:sz w:val="20"/>
                <w:szCs w:val="20"/>
              </w:rPr>
              <w:t>Malarone</w:t>
            </w:r>
            <w:proofErr w:type="spellEnd"/>
            <w:r>
              <w:rPr>
                <w:rFonts w:eastAsia="Arial"/>
                <w:sz w:val="20"/>
                <w:szCs w:val="20"/>
              </w:rPr>
              <w:t>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C7B6" w14:textId="77777777" w:rsidR="000E27FE" w:rsidRDefault="00000000">
            <w:r>
              <w:rPr>
                <w:rFonts w:eastAsia="Arial"/>
                <w:sz w:val="20"/>
                <w:szCs w:val="20"/>
              </w:rPr>
              <w:t>双胍类；C11H16ClN5；Cycloguanil含三氮杂环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4809" w14:textId="77777777" w:rsidR="000E27FE" w:rsidRDefault="00000000">
            <w:proofErr w:type="spellStart"/>
            <w:r>
              <w:rPr>
                <w:rFonts w:eastAsia="Arial"/>
                <w:sz w:val="20"/>
                <w:szCs w:val="20"/>
              </w:rPr>
              <w:t>PfDHFR</w:t>
            </w:r>
            <w:proofErr w:type="spellEnd"/>
            <w:r>
              <w:rPr>
                <w:rFonts w:eastAsia="Arial"/>
                <w:sz w:val="20"/>
                <w:szCs w:val="20"/>
              </w:rPr>
              <w:t>同类突变</w:t>
            </w:r>
          </w:p>
        </w:tc>
      </w:tr>
      <w:tr w:rsidR="000E27FE" w14:paraId="1A09BBE6" w14:textId="77777777">
        <w:tc>
          <w:tcPr>
            <w:tcW w:w="900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A730" w14:textId="77777777" w:rsidR="000E27FE" w:rsidRDefault="00000000">
            <w:r>
              <w:rPr>
                <w:rFonts w:eastAsia="Arial"/>
                <w:b/>
                <w:bCs/>
                <w:color w:val="534AB7"/>
              </w:rPr>
              <w:t>四、其他类 / 新药</w:t>
            </w:r>
          </w:p>
        </w:tc>
      </w:tr>
      <w:tr w:rsidR="000E27FE" w14:paraId="2F4AAD1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29C5" w14:textId="77777777" w:rsidR="000E27FE" w:rsidRDefault="00000000">
            <w:r>
              <w:rPr>
                <w:rFonts w:eastAsia="Arial"/>
                <w:sz w:val="20"/>
                <w:szCs w:val="20"/>
              </w:rPr>
              <w:t>阿托伐醌 Atovaquone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1B6C" w14:textId="77777777" w:rsidR="000E27FE" w:rsidRDefault="00000000">
            <w:r>
              <w:rPr>
                <w:rFonts w:eastAsia="Arial"/>
                <w:sz w:val="20"/>
                <w:szCs w:val="20"/>
              </w:rPr>
              <w:t xml:space="preserve">线粒体 </w:t>
            </w:r>
            <w:proofErr w:type="spellStart"/>
            <w:r>
              <w:rPr>
                <w:rFonts w:eastAsia="Arial"/>
                <w:sz w:val="20"/>
                <w:szCs w:val="20"/>
              </w:rPr>
              <w:t>Cyt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bc1 复合体III（Qo位点）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C232" w14:textId="77777777" w:rsidR="000E27FE" w:rsidRDefault="00000000">
            <w:proofErr w:type="spellStart"/>
            <w:r>
              <w:rPr>
                <w:rFonts w:eastAsia="Arial"/>
                <w:sz w:val="20"/>
                <w:szCs w:val="20"/>
              </w:rPr>
              <w:t>CoQ</w:t>
            </w:r>
            <w:proofErr w:type="spellEnd"/>
            <w:r>
              <w:rPr>
                <w:rFonts w:eastAsia="Arial"/>
                <w:sz w:val="20"/>
                <w:szCs w:val="20"/>
              </w:rPr>
              <w:t>类似物；竞争结合cytochrome b Qo位点；阻断电子传递→线粒体膜电位</w:t>
            </w:r>
            <w:r>
              <w:rPr>
                <w:rFonts w:eastAsia="Arial"/>
                <w:sz w:val="20"/>
                <w:szCs w:val="20"/>
              </w:rPr>
              <w:lastRenderedPageBreak/>
              <w:t>崩溃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DF57" w14:textId="77777777" w:rsidR="000E27FE" w:rsidRDefault="00000000">
            <w:r>
              <w:rPr>
                <w:rFonts w:eastAsia="Arial"/>
                <w:sz w:val="20"/>
                <w:szCs w:val="20"/>
              </w:rPr>
              <w:lastRenderedPageBreak/>
              <w:t>羟基萘醌；含叔丁基苯；C22H19ClO3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EB17" w14:textId="77777777" w:rsidR="000E27FE" w:rsidRDefault="00000000">
            <w:proofErr w:type="spellStart"/>
            <w:r>
              <w:rPr>
                <w:rFonts w:eastAsia="Arial"/>
                <w:sz w:val="20"/>
                <w:szCs w:val="20"/>
              </w:rPr>
              <w:t>cytb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Y268S/C/N单点突变→高度耐药（</w:t>
            </w:r>
            <w:proofErr w:type="spellStart"/>
            <w:r>
              <w:rPr>
                <w:rFonts w:eastAsia="Arial"/>
                <w:sz w:val="20"/>
                <w:szCs w:val="20"/>
              </w:rPr>
              <w:t>Korsinczky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2000）</w:t>
            </w:r>
          </w:p>
        </w:tc>
      </w:tr>
      <w:tr w:rsidR="000E27FE" w14:paraId="433723F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4B9A" w14:textId="77777777" w:rsidR="000E27FE" w:rsidRDefault="00000000">
            <w:r>
              <w:rPr>
                <w:rFonts w:eastAsia="Arial"/>
                <w:sz w:val="20"/>
                <w:szCs w:val="20"/>
              </w:rPr>
              <w:t>多西环素 Doxycycline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3867" w14:textId="77777777" w:rsidR="000E27FE" w:rsidRDefault="00000000">
            <w:r>
              <w:rPr>
                <w:rFonts w:eastAsia="Arial"/>
                <w:sz w:val="20"/>
                <w:szCs w:val="20"/>
              </w:rPr>
              <w:t>顶质体（</w:t>
            </w:r>
            <w:proofErr w:type="spellStart"/>
            <w:r>
              <w:rPr>
                <w:rFonts w:eastAsia="Arial"/>
                <w:sz w:val="20"/>
                <w:szCs w:val="20"/>
              </w:rPr>
              <w:t>Apicoplast</w:t>
            </w:r>
            <w:proofErr w:type="spellEnd"/>
            <w:r>
              <w:rPr>
                <w:rFonts w:eastAsia="Arial"/>
                <w:sz w:val="20"/>
                <w:szCs w:val="20"/>
              </w:rPr>
              <w:t>）70S核糖体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78A5" w14:textId="77777777" w:rsidR="000E27FE" w:rsidRDefault="00000000">
            <w:r>
              <w:rPr>
                <w:rFonts w:eastAsia="Arial"/>
                <w:sz w:val="20"/>
                <w:szCs w:val="20"/>
              </w:rPr>
              <w:t>四环素类；抑制顶质体原核型核糖体翻译（FASII）；'延迟死亡'现象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38BF" w14:textId="77777777" w:rsidR="000E27FE" w:rsidRDefault="00000000">
            <w:r>
              <w:rPr>
                <w:rFonts w:eastAsia="Arial"/>
                <w:sz w:val="20"/>
                <w:szCs w:val="20"/>
              </w:rPr>
              <w:t>四环素四环骨架；C22H24N2O8；6位无羟基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B2F5" w14:textId="77777777" w:rsidR="000E27FE" w:rsidRDefault="00000000">
            <w:r>
              <w:rPr>
                <w:rFonts w:eastAsia="Arial"/>
                <w:sz w:val="20"/>
                <w:szCs w:val="20"/>
              </w:rPr>
              <w:t>相对少见；外排泵作用不明</w:t>
            </w:r>
          </w:p>
        </w:tc>
      </w:tr>
      <w:tr w:rsidR="000E27FE" w14:paraId="2A86583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8996" w14:textId="77777777" w:rsidR="000E27FE" w:rsidRDefault="00000000">
            <w:r>
              <w:rPr>
                <w:rFonts w:eastAsia="Arial"/>
                <w:sz w:val="20"/>
                <w:szCs w:val="20"/>
              </w:rPr>
              <w:t>KAF156（</w:t>
            </w:r>
            <w:proofErr w:type="spellStart"/>
            <w:r>
              <w:rPr>
                <w:rFonts w:eastAsia="Arial"/>
                <w:sz w:val="20"/>
                <w:szCs w:val="20"/>
              </w:rPr>
              <w:t>Ganaplacide</w:t>
            </w:r>
            <w:proofErr w:type="spellEnd"/>
            <w:r>
              <w:rPr>
                <w:rFonts w:eastAsia="Arial"/>
                <w:sz w:val="20"/>
                <w:szCs w:val="20"/>
              </w:rPr>
              <w:t>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0FD1" w14:textId="77777777" w:rsidR="000E27FE" w:rsidRDefault="00000000">
            <w:r>
              <w:rPr>
                <w:rFonts w:eastAsia="Arial"/>
                <w:sz w:val="20"/>
                <w:szCs w:val="20"/>
              </w:rPr>
              <w:t>PfPI4K（磷脂酰肌醇4-激酶）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93F9" w14:textId="77777777" w:rsidR="000E27FE" w:rsidRDefault="00000000">
            <w:r>
              <w:rPr>
                <w:rFonts w:eastAsia="Arial"/>
                <w:sz w:val="20"/>
                <w:szCs w:val="20"/>
              </w:rPr>
              <w:t>咪唑哌嗪类；抑制PI4K→磷脂代谢/囊泡转运障碍；血液期+肝期；临床试验阶段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A97F" w14:textId="77777777" w:rsidR="000E27FE" w:rsidRDefault="00000000">
            <w:r>
              <w:rPr>
                <w:rFonts w:eastAsia="Arial"/>
                <w:sz w:val="20"/>
                <w:szCs w:val="20"/>
              </w:rPr>
              <w:t>咪唑并哌嗪骨架；含三氟甲基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5882" w14:textId="77777777" w:rsidR="000E27FE" w:rsidRDefault="00000000">
            <w:r>
              <w:rPr>
                <w:rFonts w:eastAsia="Arial"/>
                <w:sz w:val="20"/>
                <w:szCs w:val="20"/>
              </w:rPr>
              <w:t>PI4K突变（体外筛选）</w:t>
            </w:r>
          </w:p>
        </w:tc>
      </w:tr>
      <w:tr w:rsidR="000E27FE" w14:paraId="2A7735F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A393" w14:textId="77777777" w:rsidR="000E27FE" w:rsidRDefault="00000000">
            <w:r>
              <w:rPr>
                <w:rFonts w:eastAsia="Arial"/>
                <w:sz w:val="20"/>
                <w:szCs w:val="20"/>
              </w:rPr>
              <w:t>DSM265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3DEE" w14:textId="77777777" w:rsidR="000E27FE" w:rsidRDefault="00000000">
            <w:proofErr w:type="spellStart"/>
            <w:r>
              <w:rPr>
                <w:rFonts w:eastAsia="Arial"/>
                <w:sz w:val="20"/>
                <w:szCs w:val="20"/>
              </w:rPr>
              <w:t>PfDHODH</w:t>
            </w:r>
            <w:proofErr w:type="spellEnd"/>
            <w:r>
              <w:rPr>
                <w:rFonts w:eastAsia="Arial"/>
                <w:sz w:val="20"/>
                <w:szCs w:val="20"/>
              </w:rPr>
              <w:t>（二氢乳清酸脱氢酶）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B325" w14:textId="77777777" w:rsidR="000E27FE" w:rsidRDefault="00000000">
            <w:r>
              <w:rPr>
                <w:rFonts w:eastAsia="Arial"/>
                <w:sz w:val="20"/>
                <w:szCs w:val="20"/>
              </w:rPr>
              <w:t>疟原虫缺乏嘧啶补救通路→DHODH必需；抑制后嘧啶枯竭；与人源高选择性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6A8E" w14:textId="77777777" w:rsidR="000E27FE" w:rsidRDefault="00000000">
            <w:r>
              <w:rPr>
                <w:rFonts w:eastAsia="Arial"/>
                <w:sz w:val="20"/>
                <w:szCs w:val="20"/>
              </w:rPr>
              <w:t>三氟甲基咪唑类；高度选择性小分子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BACE" w14:textId="77777777" w:rsidR="000E27FE" w:rsidRDefault="00000000">
            <w:proofErr w:type="spellStart"/>
            <w:r>
              <w:rPr>
                <w:rFonts w:eastAsia="Arial"/>
                <w:sz w:val="20"/>
                <w:szCs w:val="20"/>
              </w:rPr>
              <w:t>PfDHODH</w:t>
            </w:r>
            <w:proofErr w:type="spellEnd"/>
            <w:r>
              <w:rPr>
                <w:rFonts w:eastAsia="Arial"/>
                <w:sz w:val="20"/>
                <w:szCs w:val="20"/>
              </w:rPr>
              <w:t>突变（体外）</w:t>
            </w:r>
          </w:p>
        </w:tc>
      </w:tr>
    </w:tbl>
    <w:p w14:paraId="3A5F4437" w14:textId="77777777" w:rsidR="000E27FE" w:rsidRDefault="000E27FE">
      <w:pPr>
        <w:spacing w:before="120" w:after="60"/>
      </w:pPr>
    </w:p>
    <w:p w14:paraId="73C8BDE1" w14:textId="77777777" w:rsidR="000E27FE" w:rsidRDefault="00000000">
      <w:pPr>
        <w:pStyle w:val="2"/>
        <w:spacing w:before="280" w:after="140"/>
      </w:pPr>
      <w:r>
        <w:rPr>
          <w:sz w:val="26"/>
          <w:szCs w:val="26"/>
        </w:rPr>
        <w:t>3.3 耐药机制要点</w:t>
      </w:r>
    </w:p>
    <w:p w14:paraId="77296103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氯喹耐药：</w:t>
      </w:r>
      <w:proofErr w:type="spellStart"/>
      <w:r>
        <w:rPr>
          <w:rFonts w:eastAsia="Arial"/>
        </w:rPr>
        <w:t>PfCRT</w:t>
      </w:r>
      <w:proofErr w:type="spellEnd"/>
      <w:r>
        <w:rPr>
          <w:rFonts w:eastAsia="Arial"/>
        </w:rPr>
        <w:t xml:space="preserve"> K76T突变→食物泡药物外排（Fidock 2000）</w:t>
      </w:r>
    </w:p>
    <w:p w14:paraId="097BAF19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青蒿素耐药：PfKelch13 K13突变（C580Y为东南亚主流）→PI3P积累→UPR激活→环状体休眠（</w:t>
      </w:r>
      <w:proofErr w:type="spellStart"/>
      <w:r>
        <w:rPr>
          <w:rFonts w:eastAsia="Arial"/>
        </w:rPr>
        <w:t>Ariey</w:t>
      </w:r>
      <w:proofErr w:type="spellEnd"/>
      <w:r>
        <w:rPr>
          <w:rFonts w:eastAsia="Arial"/>
        </w:rPr>
        <w:t xml:space="preserve"> 2014；临床证据 </w:t>
      </w:r>
      <w:proofErr w:type="spellStart"/>
      <w:r>
        <w:rPr>
          <w:rFonts w:eastAsia="Arial"/>
        </w:rPr>
        <w:t>Dondorp</w:t>
      </w:r>
      <w:proofErr w:type="spellEnd"/>
      <w:r>
        <w:rPr>
          <w:rFonts w:eastAsia="Arial"/>
        </w:rPr>
        <w:t xml:space="preserve"> 2009）</w:t>
      </w:r>
    </w:p>
    <w:p w14:paraId="68F9010F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抗叶酸耐药：DHFR四联突变（N51I+C59R+S108N+I164L）导致高度耐药（Gregson &amp; Plowe 2005）</w:t>
      </w:r>
    </w:p>
    <w:p w14:paraId="33AA9862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阿托伐醌耐药：</w:t>
      </w:r>
      <w:proofErr w:type="spellStart"/>
      <w:r>
        <w:rPr>
          <w:rFonts w:eastAsia="Arial"/>
        </w:rPr>
        <w:t>cytb</w:t>
      </w:r>
      <w:proofErr w:type="spellEnd"/>
      <w:r>
        <w:rPr>
          <w:rFonts w:eastAsia="Arial"/>
        </w:rPr>
        <w:t xml:space="preserve"> Y268S/C/N单点突变，单药使用极快出现（</w:t>
      </w:r>
      <w:proofErr w:type="spellStart"/>
      <w:r>
        <w:rPr>
          <w:rFonts w:eastAsia="Arial"/>
        </w:rPr>
        <w:t>Korsinczky</w:t>
      </w:r>
      <w:proofErr w:type="spellEnd"/>
      <w:r>
        <w:rPr>
          <w:rFonts w:eastAsia="Arial"/>
        </w:rPr>
        <w:t xml:space="preserve"> 2000）</w:t>
      </w:r>
    </w:p>
    <w:p w14:paraId="32A4ABB6" w14:textId="77777777" w:rsidR="000E27FE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伯氨喹代谢：CYP2D6慢代谢者疗效降低；G6PD缺乏为用药禁忌</w:t>
      </w:r>
    </w:p>
    <w:p w14:paraId="725C4339" w14:textId="77777777" w:rsidR="000E27FE" w:rsidRDefault="00000000">
      <w:r>
        <w:br w:type="page"/>
      </w:r>
    </w:p>
    <w:p w14:paraId="588BE74E" w14:textId="77777777" w:rsidR="000E27FE" w:rsidRDefault="00000000">
      <w:pPr>
        <w:pStyle w:val="1"/>
        <w:spacing w:before="360" w:after="200"/>
      </w:pPr>
      <w:r>
        <w:rPr>
          <w:sz w:val="32"/>
          <w:szCs w:val="32"/>
        </w:rPr>
        <w:lastRenderedPageBreak/>
        <w:t>四、参考文献</w:t>
      </w:r>
    </w:p>
    <w:p w14:paraId="0A357015" w14:textId="77777777" w:rsidR="000E27FE" w:rsidRDefault="00000000">
      <w:pPr>
        <w:spacing w:before="60" w:after="100"/>
      </w:pPr>
      <w:r>
        <w:rPr>
          <w:rFonts w:eastAsia="Arial"/>
          <w:i/>
          <w:iCs/>
          <w:color w:val="666666"/>
        </w:rPr>
        <w:t>以下文献的 DOI、标题、作者、卷期均经逐条检索核实，链接可直接点击访问。</w:t>
      </w:r>
    </w:p>
    <w:p w14:paraId="3F1999D0" w14:textId="77777777" w:rsidR="000E27FE" w:rsidRDefault="00000000">
      <w:pPr>
        <w:pStyle w:val="2"/>
        <w:spacing w:before="280" w:after="140"/>
      </w:pPr>
      <w:r>
        <w:rPr>
          <w:sz w:val="26"/>
          <w:szCs w:val="26"/>
        </w:rPr>
        <w:t>生命周期 / 肝期</w:t>
      </w:r>
    </w:p>
    <w:p w14:paraId="542EA5A4" w14:textId="77777777" w:rsidR="000E27FE" w:rsidRDefault="00000000">
      <w:pPr>
        <w:pStyle w:val="a4"/>
        <w:numPr>
          <w:ilvl w:val="0"/>
          <w:numId w:val="2"/>
        </w:numPr>
        <w:spacing w:before="60" w:after="100"/>
      </w:pPr>
      <w:proofErr w:type="spellStart"/>
      <w:r>
        <w:rPr>
          <w:rFonts w:eastAsia="Arial"/>
          <w:sz w:val="21"/>
          <w:szCs w:val="21"/>
        </w:rPr>
        <w:t>Prudêncio</w:t>
      </w:r>
      <w:proofErr w:type="spellEnd"/>
      <w:r>
        <w:rPr>
          <w:rFonts w:eastAsia="Arial"/>
          <w:sz w:val="21"/>
          <w:szCs w:val="21"/>
        </w:rPr>
        <w:t xml:space="preserve"> M, Rodriguez A, Mota MM (2006). The silent path to thousands of merozoites: the Plasmodium liver stage. Nature Reviews Microbiology 4(11):849–856. </w:t>
      </w:r>
      <w:hyperlink r:id="rId8" w:history="1">
        <w:r w:rsidR="000E27FE">
          <w:rPr>
            <w:rFonts w:eastAsia="Arial"/>
            <w:color w:val="1155CC"/>
            <w:sz w:val="21"/>
            <w:szCs w:val="21"/>
            <w:u w:val="single"/>
          </w:rPr>
          <w:t>https://doi.org/10.1038/nrmicro1529</w:t>
        </w:r>
      </w:hyperlink>
    </w:p>
    <w:p w14:paraId="1C955FB2" w14:textId="77777777" w:rsidR="000E27FE" w:rsidRDefault="00000000">
      <w:pPr>
        <w:pStyle w:val="2"/>
        <w:spacing w:before="280" w:after="140"/>
      </w:pPr>
      <w:r>
        <w:rPr>
          <w:sz w:val="26"/>
          <w:szCs w:val="26"/>
        </w:rPr>
        <w:t>细胞结构与宿主细胞改造</w:t>
      </w:r>
    </w:p>
    <w:p w14:paraId="2984DE59" w14:textId="77777777" w:rsidR="000E27FE" w:rsidRDefault="00000000">
      <w:pPr>
        <w:pStyle w:val="a4"/>
        <w:numPr>
          <w:ilvl w:val="0"/>
          <w:numId w:val="2"/>
        </w:numPr>
        <w:spacing w:before="60" w:after="100"/>
      </w:pPr>
      <w:r>
        <w:rPr>
          <w:rFonts w:eastAsia="Arial"/>
          <w:sz w:val="21"/>
          <w:szCs w:val="21"/>
        </w:rPr>
        <w:t xml:space="preserve">Maier AG, Cooke BM, Cowman AF, Tilley L (2009). Malaria parasite proteins that remodel the host erythrocyte. Nature Reviews Microbiology 7(5):341–354. </w:t>
      </w:r>
      <w:hyperlink r:id="rId9" w:history="1">
        <w:r w:rsidR="000E27FE">
          <w:rPr>
            <w:rFonts w:eastAsia="Arial"/>
            <w:color w:val="1155CC"/>
            <w:sz w:val="21"/>
            <w:szCs w:val="21"/>
            <w:u w:val="single"/>
          </w:rPr>
          <w:t>https://doi.org/10.1038/nrmicro2110</w:t>
        </w:r>
      </w:hyperlink>
    </w:p>
    <w:p w14:paraId="6952B606" w14:textId="77777777" w:rsidR="000E27FE" w:rsidRDefault="00000000">
      <w:pPr>
        <w:pStyle w:val="2"/>
        <w:spacing w:before="280" w:after="140"/>
      </w:pPr>
      <w:r>
        <w:rPr>
          <w:sz w:val="26"/>
          <w:szCs w:val="26"/>
        </w:rPr>
        <w:t>表面蛋白 / 入侵受体</w:t>
      </w:r>
    </w:p>
    <w:p w14:paraId="251DFF24" w14:textId="77777777" w:rsidR="000E27FE" w:rsidRDefault="00000000">
      <w:pPr>
        <w:pStyle w:val="a4"/>
        <w:numPr>
          <w:ilvl w:val="0"/>
          <w:numId w:val="2"/>
        </w:numPr>
        <w:spacing w:before="60" w:after="100"/>
      </w:pPr>
      <w:r>
        <w:rPr>
          <w:rFonts w:eastAsia="Arial"/>
          <w:sz w:val="21"/>
          <w:szCs w:val="21"/>
        </w:rPr>
        <w:t xml:space="preserve">Baruch DI, </w:t>
      </w:r>
      <w:proofErr w:type="spellStart"/>
      <w:r>
        <w:rPr>
          <w:rFonts w:eastAsia="Arial"/>
          <w:sz w:val="21"/>
          <w:szCs w:val="21"/>
        </w:rPr>
        <w:t>Pasloske</w:t>
      </w:r>
      <w:proofErr w:type="spellEnd"/>
      <w:r>
        <w:rPr>
          <w:rFonts w:eastAsia="Arial"/>
          <w:sz w:val="21"/>
          <w:szCs w:val="21"/>
        </w:rPr>
        <w:t xml:space="preserve"> BL, Singh HB, et al. (1995). Cloning the P. falciparum gene encoding PfEMP1, a malarial variant antigen and adherence receptor on the surface of parasitized human erythrocytes. Cell 82(1):77–87. </w:t>
      </w:r>
      <w:hyperlink r:id="rId10" w:history="1">
        <w:r w:rsidR="000E27FE">
          <w:rPr>
            <w:rFonts w:eastAsia="Arial"/>
            <w:color w:val="1155CC"/>
            <w:sz w:val="21"/>
            <w:szCs w:val="21"/>
            <w:u w:val="single"/>
          </w:rPr>
          <w:t>https://doi.org/10.1016/0092-8674(95)90054-3</w:t>
        </w:r>
      </w:hyperlink>
    </w:p>
    <w:p w14:paraId="0AD1BE54" w14:textId="77777777" w:rsidR="000E27FE" w:rsidRDefault="00000000">
      <w:pPr>
        <w:pStyle w:val="a4"/>
        <w:numPr>
          <w:ilvl w:val="0"/>
          <w:numId w:val="2"/>
        </w:numPr>
        <w:spacing w:before="60" w:after="100"/>
      </w:pPr>
      <w:r>
        <w:rPr>
          <w:rFonts w:eastAsia="Arial"/>
          <w:sz w:val="21"/>
          <w:szCs w:val="21"/>
        </w:rPr>
        <w:t xml:space="preserve">Sim BKL, Chitnis CE, </w:t>
      </w:r>
      <w:proofErr w:type="spellStart"/>
      <w:r>
        <w:rPr>
          <w:rFonts w:eastAsia="Arial"/>
          <w:sz w:val="21"/>
          <w:szCs w:val="21"/>
        </w:rPr>
        <w:t>Wasniowska</w:t>
      </w:r>
      <w:proofErr w:type="spellEnd"/>
      <w:r>
        <w:rPr>
          <w:rFonts w:eastAsia="Arial"/>
          <w:sz w:val="21"/>
          <w:szCs w:val="21"/>
        </w:rPr>
        <w:t xml:space="preserve"> K, Hadley TJ, Miller LH (1994). Receptor and ligand domains for invasion of erythrocytes by Plasmodium falciparum (EBA-175 / glycophorin A). Science 264(5167):1941–1944. </w:t>
      </w:r>
      <w:hyperlink r:id="rId11" w:history="1">
        <w:r w:rsidR="000E27FE">
          <w:rPr>
            <w:rFonts w:eastAsia="Arial"/>
            <w:color w:val="1155CC"/>
            <w:sz w:val="21"/>
            <w:szCs w:val="21"/>
            <w:u w:val="single"/>
          </w:rPr>
          <w:t>https://doi.org/10.1126/science.8009226</w:t>
        </w:r>
      </w:hyperlink>
    </w:p>
    <w:p w14:paraId="2B7F6379" w14:textId="77777777" w:rsidR="000E27FE" w:rsidRDefault="00000000">
      <w:pPr>
        <w:pStyle w:val="a4"/>
        <w:numPr>
          <w:ilvl w:val="0"/>
          <w:numId w:val="2"/>
        </w:numPr>
        <w:spacing w:before="60" w:after="100"/>
      </w:pPr>
      <w:proofErr w:type="spellStart"/>
      <w:r>
        <w:rPr>
          <w:rFonts w:eastAsia="Arial"/>
          <w:sz w:val="21"/>
          <w:szCs w:val="21"/>
        </w:rPr>
        <w:t>Crosnier</w:t>
      </w:r>
      <w:proofErr w:type="spellEnd"/>
      <w:r>
        <w:rPr>
          <w:rFonts w:eastAsia="Arial"/>
          <w:sz w:val="21"/>
          <w:szCs w:val="21"/>
        </w:rPr>
        <w:t xml:space="preserve"> C, Bustamante LY, Bartholdson SJ, et al. (2011). </w:t>
      </w:r>
      <w:proofErr w:type="spellStart"/>
      <w:r>
        <w:rPr>
          <w:rFonts w:eastAsia="Arial"/>
          <w:sz w:val="21"/>
          <w:szCs w:val="21"/>
        </w:rPr>
        <w:t>Basigin</w:t>
      </w:r>
      <w:proofErr w:type="spellEnd"/>
      <w:r>
        <w:rPr>
          <w:rFonts w:eastAsia="Arial"/>
          <w:sz w:val="21"/>
          <w:szCs w:val="21"/>
        </w:rPr>
        <w:t xml:space="preserve"> is a receptor essential for erythrocyte invasion by Plasmodium falciparum (PfRH5–</w:t>
      </w:r>
      <w:proofErr w:type="spellStart"/>
      <w:r>
        <w:rPr>
          <w:rFonts w:eastAsia="Arial"/>
          <w:sz w:val="21"/>
          <w:szCs w:val="21"/>
        </w:rPr>
        <w:t>Basigin</w:t>
      </w:r>
      <w:proofErr w:type="spellEnd"/>
      <w:r>
        <w:rPr>
          <w:rFonts w:eastAsia="Arial"/>
          <w:sz w:val="21"/>
          <w:szCs w:val="21"/>
        </w:rPr>
        <w:t xml:space="preserve">). Nature 480(7378):534–537. </w:t>
      </w:r>
      <w:hyperlink r:id="rId12" w:history="1">
        <w:r w:rsidR="000E27FE">
          <w:rPr>
            <w:rFonts w:eastAsia="Arial"/>
            <w:color w:val="1155CC"/>
            <w:sz w:val="21"/>
            <w:szCs w:val="21"/>
            <w:u w:val="single"/>
          </w:rPr>
          <w:t>https://doi.org/10.1038/nature10606</w:t>
        </w:r>
      </w:hyperlink>
    </w:p>
    <w:p w14:paraId="5117F352" w14:textId="77777777" w:rsidR="000E27FE" w:rsidRDefault="00000000">
      <w:pPr>
        <w:pStyle w:val="2"/>
        <w:spacing w:before="280" w:after="140"/>
      </w:pPr>
      <w:r>
        <w:rPr>
          <w:sz w:val="26"/>
          <w:szCs w:val="26"/>
        </w:rPr>
        <w:t>抗疟药物 — 氯喹耐药（</w:t>
      </w:r>
      <w:proofErr w:type="spellStart"/>
      <w:r>
        <w:rPr>
          <w:sz w:val="26"/>
          <w:szCs w:val="26"/>
        </w:rPr>
        <w:t>PfCRT</w:t>
      </w:r>
      <w:proofErr w:type="spellEnd"/>
      <w:r>
        <w:rPr>
          <w:sz w:val="26"/>
          <w:szCs w:val="26"/>
        </w:rPr>
        <w:t>）</w:t>
      </w:r>
    </w:p>
    <w:p w14:paraId="1EDE6CE1" w14:textId="77777777" w:rsidR="000E27FE" w:rsidRDefault="00000000">
      <w:pPr>
        <w:pStyle w:val="a4"/>
        <w:numPr>
          <w:ilvl w:val="0"/>
          <w:numId w:val="2"/>
        </w:numPr>
        <w:spacing w:before="60" w:after="100"/>
      </w:pPr>
      <w:r>
        <w:rPr>
          <w:rFonts w:eastAsia="Arial"/>
          <w:sz w:val="21"/>
          <w:szCs w:val="21"/>
        </w:rPr>
        <w:t xml:space="preserve">Fidock DA, Nomura T, Talley AK, et al. (2000). Mutations in the P. falciparum digestive vacuole transmembrane protein </w:t>
      </w:r>
      <w:proofErr w:type="spellStart"/>
      <w:r>
        <w:rPr>
          <w:rFonts w:eastAsia="Arial"/>
          <w:sz w:val="21"/>
          <w:szCs w:val="21"/>
        </w:rPr>
        <w:t>PfCRT</w:t>
      </w:r>
      <w:proofErr w:type="spellEnd"/>
      <w:r>
        <w:rPr>
          <w:rFonts w:eastAsia="Arial"/>
          <w:sz w:val="21"/>
          <w:szCs w:val="21"/>
        </w:rPr>
        <w:t xml:space="preserve"> and evidence for their role in chloroquine resistance. Molecular Cell 6(4):861–871. </w:t>
      </w:r>
      <w:hyperlink r:id="rId13" w:history="1">
        <w:r w:rsidR="000E27FE">
          <w:rPr>
            <w:rFonts w:eastAsia="Arial"/>
            <w:color w:val="1155CC"/>
            <w:sz w:val="21"/>
            <w:szCs w:val="21"/>
            <w:u w:val="single"/>
          </w:rPr>
          <w:t>https://doi.org/10.1016/S1097-2765(05)00077-8</w:t>
        </w:r>
      </w:hyperlink>
    </w:p>
    <w:p w14:paraId="5603B048" w14:textId="77777777" w:rsidR="000E27FE" w:rsidRDefault="00000000">
      <w:pPr>
        <w:pStyle w:val="2"/>
        <w:spacing w:before="280" w:after="140"/>
      </w:pPr>
      <w:r>
        <w:rPr>
          <w:sz w:val="26"/>
          <w:szCs w:val="26"/>
        </w:rPr>
        <w:t>抗疟药物 — 青蒿素耐药（K13）</w:t>
      </w:r>
    </w:p>
    <w:p w14:paraId="668E8B00" w14:textId="77777777" w:rsidR="000E27FE" w:rsidRDefault="00000000">
      <w:pPr>
        <w:pStyle w:val="a4"/>
        <w:numPr>
          <w:ilvl w:val="0"/>
          <w:numId w:val="2"/>
        </w:numPr>
        <w:spacing w:before="60" w:after="100"/>
      </w:pPr>
      <w:proofErr w:type="spellStart"/>
      <w:r>
        <w:rPr>
          <w:rFonts w:eastAsia="Arial"/>
          <w:sz w:val="21"/>
          <w:szCs w:val="21"/>
        </w:rPr>
        <w:t>Ariey</w:t>
      </w:r>
      <w:proofErr w:type="spellEnd"/>
      <w:r>
        <w:rPr>
          <w:rFonts w:eastAsia="Arial"/>
          <w:sz w:val="21"/>
          <w:szCs w:val="21"/>
        </w:rPr>
        <w:t xml:space="preserve"> F, Witkowski B, Amaratunga C, et al. (2014). A molecular marker of artemisinin-resistant Plasmodium falciparum malaria (K13). Nature 505(7481):50–55. </w:t>
      </w:r>
      <w:hyperlink r:id="rId14" w:history="1">
        <w:r w:rsidR="000E27FE">
          <w:rPr>
            <w:rFonts w:eastAsia="Arial"/>
            <w:color w:val="1155CC"/>
            <w:sz w:val="21"/>
            <w:szCs w:val="21"/>
            <w:u w:val="single"/>
          </w:rPr>
          <w:t>https://doi.org/10.1038/nature12876</w:t>
        </w:r>
      </w:hyperlink>
    </w:p>
    <w:p w14:paraId="05777ED5" w14:textId="77777777" w:rsidR="000E27FE" w:rsidRDefault="00000000">
      <w:pPr>
        <w:pStyle w:val="a4"/>
        <w:numPr>
          <w:ilvl w:val="0"/>
          <w:numId w:val="2"/>
        </w:numPr>
        <w:spacing w:before="60" w:after="100"/>
      </w:pPr>
      <w:proofErr w:type="spellStart"/>
      <w:r>
        <w:rPr>
          <w:rFonts w:eastAsia="Arial"/>
          <w:sz w:val="21"/>
          <w:szCs w:val="21"/>
        </w:rPr>
        <w:t>Dondorp</w:t>
      </w:r>
      <w:proofErr w:type="spellEnd"/>
      <w:r>
        <w:rPr>
          <w:rFonts w:eastAsia="Arial"/>
          <w:sz w:val="21"/>
          <w:szCs w:val="21"/>
        </w:rPr>
        <w:t xml:space="preserve"> AM, </w:t>
      </w:r>
      <w:proofErr w:type="spellStart"/>
      <w:r>
        <w:rPr>
          <w:rFonts w:eastAsia="Arial"/>
          <w:sz w:val="21"/>
          <w:szCs w:val="21"/>
        </w:rPr>
        <w:t>Nosten</w:t>
      </w:r>
      <w:proofErr w:type="spellEnd"/>
      <w:r>
        <w:rPr>
          <w:rFonts w:eastAsia="Arial"/>
          <w:sz w:val="21"/>
          <w:szCs w:val="21"/>
        </w:rPr>
        <w:t xml:space="preserve"> F, Yi P, et al. (2009). Artemisinin resistance in Plasmodium falciparum malaria. New England Journal of Medicine 361(5):455–467. </w:t>
      </w:r>
      <w:hyperlink r:id="rId15" w:history="1">
        <w:r w:rsidR="000E27FE">
          <w:rPr>
            <w:rFonts w:eastAsia="Arial"/>
            <w:color w:val="1155CC"/>
            <w:sz w:val="21"/>
            <w:szCs w:val="21"/>
            <w:u w:val="single"/>
          </w:rPr>
          <w:t>https://doi.org/10.1056/NEJMoa0808859</w:t>
        </w:r>
      </w:hyperlink>
    </w:p>
    <w:p w14:paraId="54496035" w14:textId="77777777" w:rsidR="000E27FE" w:rsidRDefault="00000000">
      <w:pPr>
        <w:pStyle w:val="2"/>
        <w:spacing w:before="280" w:after="140"/>
      </w:pPr>
      <w:r>
        <w:rPr>
          <w:sz w:val="26"/>
          <w:szCs w:val="26"/>
        </w:rPr>
        <w:t>抗疟药物 — 抗叶酸耐药（DHFR/DHPS）</w:t>
      </w:r>
    </w:p>
    <w:p w14:paraId="1DFCBF40" w14:textId="77777777" w:rsidR="000E27FE" w:rsidRDefault="00000000">
      <w:pPr>
        <w:pStyle w:val="a4"/>
        <w:numPr>
          <w:ilvl w:val="0"/>
          <w:numId w:val="2"/>
        </w:numPr>
        <w:spacing w:before="60" w:after="100"/>
      </w:pPr>
      <w:r>
        <w:rPr>
          <w:rFonts w:eastAsia="Arial"/>
          <w:sz w:val="21"/>
          <w:szCs w:val="21"/>
        </w:rPr>
        <w:lastRenderedPageBreak/>
        <w:t xml:space="preserve">Gregson A, Plowe CV (2005). Mechanisms of resistance of malaria parasites to antifolates. Pharmacological Reviews 57(1):117–145. </w:t>
      </w:r>
      <w:hyperlink r:id="rId16" w:history="1">
        <w:r w:rsidR="000E27FE">
          <w:rPr>
            <w:rFonts w:eastAsia="Arial"/>
            <w:color w:val="1155CC"/>
            <w:sz w:val="21"/>
            <w:szCs w:val="21"/>
            <w:u w:val="single"/>
          </w:rPr>
          <w:t>https://doi.org/10.1124/pr.57.1.4</w:t>
        </w:r>
      </w:hyperlink>
    </w:p>
    <w:p w14:paraId="0441C69B" w14:textId="77777777" w:rsidR="000E27FE" w:rsidRDefault="00000000">
      <w:pPr>
        <w:pStyle w:val="2"/>
        <w:spacing w:before="280" w:after="140"/>
      </w:pPr>
      <w:r>
        <w:rPr>
          <w:sz w:val="26"/>
          <w:szCs w:val="26"/>
        </w:rPr>
        <w:t>抗疟药物 — 阿托伐醌耐药（细胞色素 b）</w:t>
      </w:r>
    </w:p>
    <w:p w14:paraId="6A6CDF4E" w14:textId="77777777" w:rsidR="000E27FE" w:rsidRDefault="00000000">
      <w:pPr>
        <w:pStyle w:val="a4"/>
        <w:numPr>
          <w:ilvl w:val="0"/>
          <w:numId w:val="2"/>
        </w:numPr>
        <w:spacing w:before="60" w:after="100"/>
      </w:pPr>
      <w:proofErr w:type="spellStart"/>
      <w:r>
        <w:rPr>
          <w:rFonts w:eastAsia="Arial"/>
          <w:sz w:val="21"/>
          <w:szCs w:val="21"/>
        </w:rPr>
        <w:t>Korsinczky</w:t>
      </w:r>
      <w:proofErr w:type="spellEnd"/>
      <w:r>
        <w:rPr>
          <w:rFonts w:eastAsia="Arial"/>
          <w:sz w:val="21"/>
          <w:szCs w:val="21"/>
        </w:rPr>
        <w:t xml:space="preserve"> M, Chen N, Kotecka B, Saul A, Rieckmann K, Cheng Q (2000). Mutations in Plasmodium falciparum cytochrome b that are associated with atovaquone resistance are located at a putative drug-binding site. Antimicrobial Agents and Chemotherapy 44(8):2100–2108. </w:t>
      </w:r>
      <w:hyperlink r:id="rId17" w:history="1">
        <w:r w:rsidR="000E27FE">
          <w:rPr>
            <w:rFonts w:eastAsia="Arial"/>
            <w:color w:val="1155CC"/>
            <w:sz w:val="21"/>
            <w:szCs w:val="21"/>
            <w:u w:val="single"/>
          </w:rPr>
          <w:t>https://doi.org/10.1128/AAC.44.8.2100-2108.2000</w:t>
        </w:r>
      </w:hyperlink>
    </w:p>
    <w:p w14:paraId="6DBF999C" w14:textId="77777777" w:rsidR="000E27FE" w:rsidRDefault="00000000">
      <w:pPr>
        <w:pStyle w:val="2"/>
        <w:spacing w:before="280" w:after="140"/>
      </w:pPr>
      <w:r>
        <w:rPr>
          <w:sz w:val="26"/>
          <w:szCs w:val="26"/>
        </w:rPr>
        <w:t>疫苗（CSP 靶标）</w:t>
      </w:r>
    </w:p>
    <w:p w14:paraId="6A74F38D" w14:textId="77777777" w:rsidR="000E27FE" w:rsidRDefault="00000000">
      <w:pPr>
        <w:pStyle w:val="a4"/>
        <w:numPr>
          <w:ilvl w:val="0"/>
          <w:numId w:val="2"/>
        </w:numPr>
        <w:spacing w:before="60" w:after="100"/>
      </w:pPr>
      <w:proofErr w:type="gramStart"/>
      <w:r>
        <w:rPr>
          <w:rFonts w:eastAsia="Arial"/>
          <w:sz w:val="21"/>
          <w:szCs w:val="21"/>
        </w:rPr>
        <w:t>RTS,S</w:t>
      </w:r>
      <w:proofErr w:type="gramEnd"/>
      <w:r>
        <w:rPr>
          <w:rFonts w:eastAsia="Arial"/>
          <w:sz w:val="21"/>
          <w:szCs w:val="21"/>
        </w:rPr>
        <w:t xml:space="preserve"> Clinical Trials Partnership (2015). Efficacy and safety of </w:t>
      </w:r>
      <w:proofErr w:type="gramStart"/>
      <w:r>
        <w:rPr>
          <w:rFonts w:eastAsia="Arial"/>
          <w:sz w:val="21"/>
          <w:szCs w:val="21"/>
        </w:rPr>
        <w:t>RTS,S</w:t>
      </w:r>
      <w:proofErr w:type="gramEnd"/>
      <w:r>
        <w:rPr>
          <w:rFonts w:eastAsia="Arial"/>
          <w:sz w:val="21"/>
          <w:szCs w:val="21"/>
        </w:rPr>
        <w:t xml:space="preserve">/AS01 malaria vaccine with or without a booster dose in infants and children in Africa: </w:t>
      </w:r>
      <w:proofErr w:type="gramStart"/>
      <w:r>
        <w:rPr>
          <w:rFonts w:eastAsia="Arial"/>
          <w:sz w:val="21"/>
          <w:szCs w:val="21"/>
        </w:rPr>
        <w:t>final results</w:t>
      </w:r>
      <w:proofErr w:type="gramEnd"/>
      <w:r>
        <w:rPr>
          <w:rFonts w:eastAsia="Arial"/>
          <w:sz w:val="21"/>
          <w:szCs w:val="21"/>
        </w:rPr>
        <w:t xml:space="preserve"> of a phase 3, individually </w:t>
      </w:r>
      <w:proofErr w:type="spellStart"/>
      <w:r>
        <w:rPr>
          <w:rFonts w:eastAsia="Arial"/>
          <w:sz w:val="21"/>
          <w:szCs w:val="21"/>
        </w:rPr>
        <w:t>randomised</w:t>
      </w:r>
      <w:proofErr w:type="spellEnd"/>
      <w:r>
        <w:rPr>
          <w:rFonts w:eastAsia="Arial"/>
          <w:sz w:val="21"/>
          <w:szCs w:val="21"/>
        </w:rPr>
        <w:t xml:space="preserve">, controlled trial. Lancet 386(9988):31–45. </w:t>
      </w:r>
      <w:hyperlink r:id="rId18" w:history="1">
        <w:r w:rsidR="000E27FE">
          <w:rPr>
            <w:rFonts w:eastAsia="Arial"/>
            <w:color w:val="1155CC"/>
            <w:sz w:val="21"/>
            <w:szCs w:val="21"/>
            <w:u w:val="single"/>
          </w:rPr>
          <w:t>https://doi.org/10.1016/S0140-6736(15)60721-8</w:t>
        </w:r>
      </w:hyperlink>
    </w:p>
    <w:p w14:paraId="23B0480F" w14:textId="77777777" w:rsidR="000E27FE" w:rsidRDefault="00000000">
      <w:pPr>
        <w:pStyle w:val="2"/>
        <w:spacing w:before="280" w:after="140"/>
      </w:pPr>
      <w:r>
        <w:rPr>
          <w:sz w:val="26"/>
          <w:szCs w:val="26"/>
        </w:rPr>
        <w:t>权威指南</w:t>
      </w:r>
    </w:p>
    <w:p w14:paraId="3CC92724" w14:textId="77777777" w:rsidR="000E27FE" w:rsidRDefault="00000000">
      <w:pPr>
        <w:pStyle w:val="a4"/>
        <w:numPr>
          <w:ilvl w:val="0"/>
          <w:numId w:val="2"/>
        </w:numPr>
        <w:spacing w:before="60" w:after="100"/>
      </w:pPr>
      <w:r>
        <w:rPr>
          <w:rFonts w:eastAsia="Arial"/>
          <w:sz w:val="21"/>
          <w:szCs w:val="21"/>
        </w:rPr>
        <w:t xml:space="preserve">World Health Organization. WHO Guidelines for Malaria（持续更新，请查阅最新版）. </w:t>
      </w:r>
      <w:hyperlink r:id="rId19" w:history="1">
        <w:r w:rsidR="000E27FE">
          <w:rPr>
            <w:rFonts w:eastAsia="Arial"/>
            <w:color w:val="1155CC"/>
            <w:sz w:val="21"/>
            <w:szCs w:val="21"/>
            <w:u w:val="single"/>
          </w:rPr>
          <w:t>https://www.who.int/publications/i/item/guidelines-for-malaria</w:t>
        </w:r>
      </w:hyperlink>
    </w:p>
    <w:p w14:paraId="0BEF52B1" w14:textId="77777777" w:rsidR="000E27FE" w:rsidRDefault="000E27FE">
      <w:pPr>
        <w:spacing w:before="120" w:after="60"/>
      </w:pPr>
    </w:p>
    <w:p w14:paraId="77441622" w14:textId="77777777" w:rsidR="000E27FE" w:rsidRDefault="00000000">
      <w:pPr>
        <w:spacing w:before="160" w:after="100"/>
      </w:pPr>
      <w:r>
        <w:rPr>
          <w:rFonts w:eastAsia="Arial"/>
          <w:i/>
          <w:iCs/>
          <w:color w:val="888888"/>
          <w:sz w:val="20"/>
          <w:szCs w:val="20"/>
        </w:rPr>
        <w:t>说明：本手册正文涉及但未在上方列出独立引用的若干蛋白/药物（如 MSP1、AMA1、TRAP、KAF156/PI4K、DSM265/DHODH、伯氨喹 CYP2D6 代谢等），其专门原始文献未逐条核实，未收入上表以避免错误配对。如需这些主题的可靠引用，可单独索取。</w:t>
      </w:r>
    </w:p>
    <w:sectPr w:rsidR="000E27FE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77FA6"/>
    <w:multiLevelType w:val="hybridMultilevel"/>
    <w:tmpl w:val="A230AD52"/>
    <w:lvl w:ilvl="0" w:tplc="9ADEBD16">
      <w:start w:val="1"/>
      <w:numFmt w:val="bullet"/>
      <w:lvlText w:val="•"/>
      <w:lvlJc w:val="left"/>
      <w:pPr>
        <w:ind w:left="720" w:hanging="360"/>
      </w:pPr>
    </w:lvl>
    <w:lvl w:ilvl="1" w:tplc="83549AB4">
      <w:start w:val="1"/>
      <w:numFmt w:val="bullet"/>
      <w:lvlText w:val="◦"/>
      <w:lvlJc w:val="left"/>
      <w:pPr>
        <w:ind w:left="1080" w:hanging="360"/>
      </w:pPr>
    </w:lvl>
    <w:lvl w:ilvl="2" w:tplc="7674BFC6">
      <w:numFmt w:val="decimal"/>
      <w:lvlText w:val=""/>
      <w:lvlJc w:val="left"/>
    </w:lvl>
    <w:lvl w:ilvl="3" w:tplc="C26C639A">
      <w:numFmt w:val="decimal"/>
      <w:lvlText w:val=""/>
      <w:lvlJc w:val="left"/>
    </w:lvl>
    <w:lvl w:ilvl="4" w:tplc="90A48A92">
      <w:numFmt w:val="decimal"/>
      <w:lvlText w:val=""/>
      <w:lvlJc w:val="left"/>
    </w:lvl>
    <w:lvl w:ilvl="5" w:tplc="8678188A">
      <w:numFmt w:val="decimal"/>
      <w:lvlText w:val=""/>
      <w:lvlJc w:val="left"/>
    </w:lvl>
    <w:lvl w:ilvl="6" w:tplc="C6FEABF8">
      <w:numFmt w:val="decimal"/>
      <w:lvlText w:val=""/>
      <w:lvlJc w:val="left"/>
    </w:lvl>
    <w:lvl w:ilvl="7" w:tplc="EC843620">
      <w:numFmt w:val="decimal"/>
      <w:lvlText w:val=""/>
      <w:lvlJc w:val="left"/>
    </w:lvl>
    <w:lvl w:ilvl="8" w:tplc="CD5236B6">
      <w:numFmt w:val="decimal"/>
      <w:lvlText w:val=""/>
      <w:lvlJc w:val="left"/>
    </w:lvl>
  </w:abstractNum>
  <w:abstractNum w:abstractNumId="1" w15:restartNumberingAfterBreak="0">
    <w:nsid w:val="5D152B59"/>
    <w:multiLevelType w:val="hybridMultilevel"/>
    <w:tmpl w:val="5B2865D2"/>
    <w:lvl w:ilvl="0" w:tplc="A2E00C0C">
      <w:start w:val="1"/>
      <w:numFmt w:val="bullet"/>
      <w:lvlText w:val="●"/>
      <w:lvlJc w:val="left"/>
      <w:pPr>
        <w:ind w:left="720" w:hanging="360"/>
      </w:pPr>
    </w:lvl>
    <w:lvl w:ilvl="1" w:tplc="A6CC4AA4">
      <w:start w:val="1"/>
      <w:numFmt w:val="bullet"/>
      <w:lvlText w:val="○"/>
      <w:lvlJc w:val="left"/>
      <w:pPr>
        <w:ind w:left="1440" w:hanging="360"/>
      </w:pPr>
    </w:lvl>
    <w:lvl w:ilvl="2" w:tplc="FD96025E">
      <w:start w:val="1"/>
      <w:numFmt w:val="bullet"/>
      <w:lvlText w:val="■"/>
      <w:lvlJc w:val="left"/>
      <w:pPr>
        <w:ind w:left="2160" w:hanging="360"/>
      </w:pPr>
    </w:lvl>
    <w:lvl w:ilvl="3" w:tplc="1CF654E0">
      <w:start w:val="1"/>
      <w:numFmt w:val="bullet"/>
      <w:lvlText w:val="●"/>
      <w:lvlJc w:val="left"/>
      <w:pPr>
        <w:ind w:left="2880" w:hanging="360"/>
      </w:pPr>
    </w:lvl>
    <w:lvl w:ilvl="4" w:tplc="7E54D88C">
      <w:start w:val="1"/>
      <w:numFmt w:val="bullet"/>
      <w:lvlText w:val="○"/>
      <w:lvlJc w:val="left"/>
      <w:pPr>
        <w:ind w:left="3600" w:hanging="360"/>
      </w:pPr>
    </w:lvl>
    <w:lvl w:ilvl="5" w:tplc="239A46AA">
      <w:start w:val="1"/>
      <w:numFmt w:val="bullet"/>
      <w:lvlText w:val="■"/>
      <w:lvlJc w:val="left"/>
      <w:pPr>
        <w:ind w:left="4320" w:hanging="360"/>
      </w:pPr>
    </w:lvl>
    <w:lvl w:ilvl="6" w:tplc="73FAA084">
      <w:start w:val="1"/>
      <w:numFmt w:val="bullet"/>
      <w:lvlText w:val="●"/>
      <w:lvlJc w:val="left"/>
      <w:pPr>
        <w:ind w:left="5040" w:hanging="360"/>
      </w:pPr>
    </w:lvl>
    <w:lvl w:ilvl="7" w:tplc="5E5C806E">
      <w:start w:val="1"/>
      <w:numFmt w:val="bullet"/>
      <w:lvlText w:val="●"/>
      <w:lvlJc w:val="left"/>
      <w:pPr>
        <w:ind w:left="5760" w:hanging="360"/>
      </w:pPr>
    </w:lvl>
    <w:lvl w:ilvl="8" w:tplc="5A5E39AE">
      <w:start w:val="1"/>
      <w:numFmt w:val="bullet"/>
      <w:lvlText w:val="●"/>
      <w:lvlJc w:val="left"/>
      <w:pPr>
        <w:ind w:left="6480" w:hanging="360"/>
      </w:pPr>
    </w:lvl>
  </w:abstractNum>
  <w:num w:numId="1" w16cid:durableId="721099794">
    <w:abstractNumId w:val="1"/>
    <w:lvlOverride w:ilvl="0">
      <w:startOverride w:val="1"/>
    </w:lvlOverride>
  </w:num>
  <w:num w:numId="2" w16cid:durableId="1053188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7FE"/>
    <w:rsid w:val="000A5971"/>
    <w:rsid w:val="000E27FE"/>
    <w:rsid w:val="002513BF"/>
    <w:rsid w:val="00402420"/>
    <w:rsid w:val="0041369C"/>
    <w:rsid w:val="0084276B"/>
    <w:rsid w:val="008B72E6"/>
    <w:rsid w:val="00E0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7DC42"/>
  <w15:docId w15:val="{0EEB7C5A-BD92-3F4E-A453-75574D805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rFonts w:eastAsia="Arial"/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215732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8/nrmicro1529" TargetMode="External"/><Relationship Id="rId13" Type="http://schemas.openxmlformats.org/officeDocument/2006/relationships/hyperlink" Target="https://doi.org/10.1016/S1097-2765(05)00077-8" TargetMode="External"/><Relationship Id="rId18" Type="http://schemas.openxmlformats.org/officeDocument/2006/relationships/hyperlink" Target="https://doi.org/10.1016/S0140-6736(15)60721-8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doi.org/10.1038/nature10606" TargetMode="External"/><Relationship Id="rId17" Type="http://schemas.openxmlformats.org/officeDocument/2006/relationships/hyperlink" Target="https://doi.org/10.1128/AAC.44.8.2100-2108.200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24/pr.57.1.4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i.org/10.1126/science.8009226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i.org/10.1056/NEJMoa0808859" TargetMode="External"/><Relationship Id="rId10" Type="http://schemas.openxmlformats.org/officeDocument/2006/relationships/hyperlink" Target="https://doi.org/10.1016/0092-8674(95)90054-3" TargetMode="External"/><Relationship Id="rId19" Type="http://schemas.openxmlformats.org/officeDocument/2006/relationships/hyperlink" Target="https://www.who.int/publications/i/item/guidelines-for-malar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8/nrmicro2110" TargetMode="External"/><Relationship Id="rId14" Type="http://schemas.openxmlformats.org/officeDocument/2006/relationships/hyperlink" Target="https://doi.org/10.1038/nature12876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12</Pages>
  <Words>1165</Words>
  <Characters>6646</Characters>
  <Application>Microsoft Office Word</Application>
  <DocSecurity>0</DocSecurity>
  <Lines>55</Lines>
  <Paragraphs>15</Paragraphs>
  <ScaleCrop>false</ScaleCrop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yiranwang54@outlook.com</cp:lastModifiedBy>
  <cp:revision>4</cp:revision>
  <dcterms:created xsi:type="dcterms:W3CDTF">2026-06-15T07:08:00Z</dcterms:created>
  <dcterms:modified xsi:type="dcterms:W3CDTF">2026-06-24T09:50:00Z</dcterms:modified>
</cp:coreProperties>
</file>