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r>
          <m:t>Y</m:t>
        </m:r>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4"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1" w:name="X1d817069e933f557c374cd21b65a7c0ae897794"/>
    <w:p>
      <w:pPr>
        <w:pStyle w:val="Heading2"/>
      </w:pPr>
      <w:r>
        <w:t xml:space="preserve">4.3 Discriminant Classifier: Approximating Omptimal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classficiation, so it’s know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 The score function</w:t>
      </w:r>
      <w:r>
        <w:t xml:space="preserve"> </w:t>
      </w:r>
      <w:r>
        <w:t xml:space="preserve">has a quadratic term</w:t>
      </w:r>
    </w:p>
    <w:p>
      <w:pPr>
        <w:pStyle w:val="Compac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22"/>
        </w:numPr>
        <w:pStyle w:val="Compact"/>
      </w:pPr>
      <w:r>
        <w:t xml:space="preserve">when each class chooses a different</w:t>
      </w:r>
      <w:r>
        <w:t xml:space="preserve"> </w:t>
      </w:r>
      <m:oMath>
        <m:sSub>
          <m:e>
            <m:r>
              <m:t>Σ</m:t>
            </m:r>
          </m:e>
          <m:sub>
            <m:r>
              <m:t>k</m:t>
            </m:r>
          </m:sub>
        </m:sSub>
      </m:oMath>
      <w:r>
        <w:t xml:space="preserve">, then it’s QDA.</w:t>
      </w:r>
    </w:p>
    <w:p>
      <w:pPr>
        <w:numPr>
          <w:ilvl w:val="0"/>
          <w:numId w:val="1022"/>
        </w:numPr>
        <w:pStyle w:val="Compact"/>
      </w:pPr>
      <w:r>
        <w:t xml:space="preserve">when the features are modeled independently, i.e.,</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w:t>
      </w:r>
    </w:p>
    <w:p>
      <w:pPr>
        <w:numPr>
          <w:ilvl w:val="1"/>
          <w:numId w:val="1023"/>
        </w:numPr>
        <w:pStyle w:val="Compact"/>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3"/>
        </w:numPr>
        <w:pStyle w:val="Compact"/>
      </w:pPr>
      <w:r>
        <w:t xml:space="preserve">Despite strong assumptions, performs well.</w:t>
      </w:r>
    </w:p>
    <w:p>
      <w:pPr>
        <w:numPr>
          <w:ilvl w:val="1"/>
          <w:numId w:val="1023"/>
        </w:numPr>
        <w:pStyle w:val="Compact"/>
      </w:pPr>
      <w:r>
        <w:t xml:space="preserve">Useful when</w:t>
      </w:r>
      <w:r>
        <w:t xml:space="preserve"> </w:t>
      </w:r>
      <m:oMath>
        <m:r>
          <m:t>p</m:t>
        </m:r>
      </m:oMath>
      <w:r>
        <w:t xml:space="preserve"> </w:t>
      </w:r>
      <w:r>
        <w:t xml:space="preserve">is very large.</w:t>
      </w:r>
    </w:p>
    <w:bookmarkStart w:id="90" w:name="why-discriminant-analysis"/>
    <w:p>
      <w:pPr>
        <w:pStyle w:val="Heading3"/>
      </w:pPr>
      <w:r>
        <w:t xml:space="preserve">4.3.1 Why discriminant analysis</w:t>
      </w:r>
    </w:p>
    <w:p>
      <w:pPr>
        <w:numPr>
          <w:ilvl w:val="0"/>
          <w:numId w:val="1024"/>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4"/>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4"/>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4"/>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practive, they are</w:t>
      </w:r>
      <w:r>
        <w:t xml:space="preserve"> </w:t>
      </w:r>
      <w:r>
        <w:t xml:space="preserve">similar.</w:t>
      </w:r>
    </w:p>
    <w:bookmarkEnd w:id="90"/>
    <w:bookmarkEnd w:id="91"/>
    <w:bookmarkStart w:id="92" w:name="knn"/>
    <w:p>
      <w:pPr>
        <w:pStyle w:val="Heading2"/>
      </w:pPr>
      <w:r>
        <w:t xml:space="preserve">4.4 KNN</w:t>
      </w:r>
    </w:p>
    <w:bookmarkEnd w:id="92"/>
    <w:bookmarkStart w:id="93" w:name="generalized-linear-models-glm"/>
    <w:p>
      <w:pPr>
        <w:pStyle w:val="Heading2"/>
      </w:pPr>
      <w:r>
        <w:t xml:space="preserve">4.5 Generalized Linear Models (GLM)</w:t>
      </w:r>
    </w:p>
    <w:p>
      <w:pPr>
        <w:numPr>
          <w:ilvl w:val="0"/>
          <w:numId w:val="1025"/>
        </w:numPr>
        <w:pStyle w:val="Compact"/>
      </w:pPr>
      <w:r>
        <w:t xml:space="preserve">Poisson Regression</w:t>
      </w:r>
    </w:p>
    <w:bookmarkEnd w:id="93"/>
    <w:bookmarkStart w:id="94" w:name="assessment-of-a-classifier"/>
    <w:p>
      <w:pPr>
        <w:pStyle w:val="Heading2"/>
      </w:pPr>
      <w:r>
        <w:t xml:space="preserve">4.6 Assessment of a classifier</w:t>
      </w:r>
    </w:p>
    <w:p>
      <w:pPr>
        <w:numPr>
          <w:ilvl w:val="0"/>
          <w:numId w:val="1026"/>
        </w:numPr>
      </w:pPr>
      <w:r>
        <w:t xml:space="preserve">Confusion matrix</w:t>
      </w:r>
    </w:p>
    <w:p>
      <w:pPr>
        <w:numPr>
          <w:ilvl w:val="0"/>
          <w:numId w:val="1026"/>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26"/>
        </w:numPr>
      </w:pPr>
      <w:r>
        <w:t xml:space="preserve">Class-specific performance: One can adjust the decision boundary (posterior probability threshold) to improve class specific performance at the expense of lowered overall performance.</w:t>
      </w:r>
    </w:p>
    <w:p>
      <w:pPr>
        <w:numPr>
          <w:ilvl w:val="1"/>
          <w:numId w:val="1027"/>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27"/>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27"/>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27"/>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26"/>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4"/>
    <w:bookmarkStart w:id="95" w:name="homework"/>
    <w:p>
      <w:pPr>
        <w:pStyle w:val="Heading2"/>
      </w:pPr>
      <w:r>
        <w:t xml:space="preserve">4.7 Homework:</w:t>
      </w:r>
    </w:p>
    <w:p>
      <w:pPr>
        <w:numPr>
          <w:ilvl w:val="0"/>
          <w:numId w:val="1029"/>
        </w:numPr>
        <w:pStyle w:val="Compact"/>
      </w:pPr>
      <w:r>
        <w:t xml:space="preserve">Conceptual: 1,2,3,5,6,7,8, 9</w:t>
      </w:r>
    </w:p>
    <w:p>
      <w:pPr>
        <w:numPr>
          <w:ilvl w:val="0"/>
          <w:numId w:val="1029"/>
        </w:numPr>
        <w:pStyle w:val="Compact"/>
      </w:pPr>
      <w:r>
        <w:t xml:space="preserve">Applied: 13, 14*,15*,16*</w:t>
      </w:r>
    </w:p>
    <w:bookmarkEnd w:id="95"/>
    <w:bookmarkStart w:id="103" w:name="code-gist-2"/>
    <w:p>
      <w:pPr>
        <w:pStyle w:val="Heading2"/>
      </w:pPr>
      <w:r>
        <w:t xml:space="preserve">4.8 Code Gist</w:t>
      </w:r>
    </w:p>
    <w:bookmarkStart w:id="96" w:name="python-2"/>
    <w:p>
      <w:pPr>
        <w:pStyle w:val="Heading3"/>
      </w:pPr>
      <w:r>
        <w:t xml:space="preserve">4.8.1 Python</w:t>
      </w:r>
    </w:p>
    <w:bookmarkEnd w:id="96"/>
    <w:bookmarkStart w:id="97" w:name="numpy-2"/>
    <w:p>
      <w:pPr>
        <w:pStyle w:val="Heading3"/>
      </w:pPr>
      <w:r>
        <w:t xml:space="preserve">4.8.2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97"/>
    <w:bookmarkStart w:id="98" w:name="pandas-2"/>
    <w:p>
      <w:pPr>
        <w:pStyle w:val="Heading3"/>
      </w:pPr>
      <w:r>
        <w:t xml:space="preserve">4.8.3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98"/>
    <w:bookmarkStart w:id="99" w:name="graphics-2"/>
    <w:p>
      <w:pPr>
        <w:pStyle w:val="Heading3"/>
      </w:pPr>
      <w:r>
        <w:t xml:space="preserve">4.8.4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99"/>
    <w:bookmarkStart w:id="100" w:name="islp-and-statsmodels"/>
    <w:p>
      <w:pPr>
        <w:pStyle w:val="Heading3"/>
      </w:pPr>
      <w:r>
        <w:t xml:space="preserve">4.8.5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0"/>
    <w:bookmarkStart w:id="101" w:name="sklearn"/>
    <w:p>
      <w:pPr>
        <w:pStyle w:val="Heading3"/>
      </w:pPr>
      <w:r>
        <w:t xml:space="preserve">4.8.6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1"/>
    <w:bookmarkStart w:id="102" w:name="useful-code-snippet"/>
    <w:p>
      <w:pPr>
        <w:pStyle w:val="Heading3"/>
      </w:pPr>
      <w:r>
        <w:t xml:space="preserve">4.8.7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2"/>
    <w:bookmarkEnd w:id="103"/>
    <w:bookmarkEnd w:id="104"/>
    <w:bookmarkStart w:id="105" w:name="summary"/>
    <w:p>
      <w:pPr>
        <w:pStyle w:val="Heading1"/>
      </w:pPr>
      <w:r>
        <w:t xml:space="preserve">5. Summary</w:t>
      </w:r>
    </w:p>
    <w:p>
      <w:pPr>
        <w:pStyle w:val="FirstParagraph"/>
      </w:pPr>
      <w:r>
        <w:t xml:space="preserve">In summary, this book has no content whatsoever.</w:t>
      </w:r>
    </w:p>
    <w:bookmarkEnd w:id="105"/>
    <w:bookmarkStart w:id="107" w:name="references"/>
    <w:p>
      <w:pPr>
        <w:pStyle w:val="Heading1"/>
      </w:pPr>
      <w:r>
        <w:t xml:space="preserve">References</w:t>
      </w:r>
    </w:p>
    <w:bookmarkStart w:id="106" w:name="refs"/>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2024-01-29T16:20:37Z</dcterms:created>
  <dcterms:modified xsi:type="dcterms:W3CDTF">2024-01-29T16:20:37Z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