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eastAsia="黑体"/>
          <w:b/>
          <w:color w:val="1B3A52"/>
          <w:sz w:val="40"/>
        </w:rPr>
        <w:t>硕士学位论文开题报告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可合成性引导的材料生成：预测器嵌入与生成时校准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关键词：材料生成；可合成性；生成时引导；重排；大语言模型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学科专业：计算机科学与技术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研究方向：大模型与材料智能设计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报告日期：2026 年 10 月 18 日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工作语言：中文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摘要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生成模型能产出热力学稳定的材料，但这些材料未必能被合成。凸包能量低只说明热力学上有利，不说明动力学上可达、也不说明有可用的前驱体与合成路线。这个差距在近年被反复指出：稳定性筛选与真实可合成性之间存在显著鸿沟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2025 年的一项工作把可合成性预测推到实用水平：CSLLM 用三个专门的 LLM 分别预测可合成性、合成方法与前驱体，可合成性分类准确率 98.6%，显著超过基于热力学与动力学稳定性的传统筛选 [1]。但它是</w:t>
      </w:r>
      <w:r>
        <w:rPr>
          <w:rFonts w:ascii="Times New Roman" w:hAnsi="Times New Roman" w:eastAsia="宋体"/>
          <w:b/>
          <w:color w:val="1A1A1A"/>
          <w:sz w:val="21"/>
        </w:rPr>
        <w:t>预测器</w:t>
      </w:r>
      <w:r>
        <w:rPr>
          <w:rFonts w:ascii="Times New Roman" w:hAnsi="Times New Roman" w:eastAsia="宋体"/>
          <w:b w:val="0"/>
          <w:color w:val="1A1A1A"/>
          <w:sz w:val="21"/>
        </w:rPr>
        <w:t>，不是</w:t>
      </w:r>
      <w:r>
        <w:rPr>
          <w:rFonts w:ascii="Times New Roman" w:hAnsi="Times New Roman" w:eastAsia="宋体"/>
          <w:b/>
          <w:color w:val="1A1A1A"/>
          <w:sz w:val="21"/>
        </w:rPr>
        <w:t>生成器</w:t>
      </w:r>
      <w:r>
        <w:rPr>
          <w:rFonts w:ascii="Times New Roman" w:hAnsi="Times New Roman" w:eastAsia="宋体"/>
          <w:b w:val="0"/>
          <w:color w:val="1A1A1A"/>
          <w:sz w:val="21"/>
        </w:rPr>
        <w:t>——它判断一个给定结构能否合成，不参与生成过程。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本课题把可合成性预测器嵌入生成循环。核心做法是：生成候选后，用 CSLLM 打分并重排；对低分候选做拒绝采样或局部修改；比较「生成时引导」与「生成后筛选」的效率差异。这项工作不是要造新的可合成性预测器，而是要回答一个工程问题：</w:t>
      </w:r>
      <w:r>
        <w:rPr>
          <w:rFonts w:ascii="Times New Roman" w:hAnsi="Times New Roman" w:eastAsia="宋体"/>
          <w:b/>
          <w:color w:val="1A1A1A"/>
          <w:sz w:val="21"/>
        </w:rPr>
        <w:t>把预测器放在生成的哪个位置最有效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预期贡献：可合成性引导算法 SGG；生成时引导与生成后筛选的系统对比；可合成率—稳定性—新颖性的三维权衡。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 研究背景与意义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1.1 稳定性不等于可合成性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材料生成的主流指标是「稳定、唯一、新颖」（SUN）。稳定指凸包能量低，唯一指不与训练集重复，新颖指未在数据库中出现。这三项都不保证材料能被做出来。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可合成性取决于更多因素：动力学势垒是否可越过、前驱体是否可得、合成路线是否已知、条件是否可达。一个在凸包上的材料可能因为动力学稳定而无法合成，也可能因为需要极端条件而无法在常规实验室实现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1.2 预测器已经有了，但没被嵌入生成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CSLLM 把可合成性预测做到 98.6% 准确率，并能预测合成方法与前驱体 [1]。这解决了「判断」问题，但没有解决「引导」问题：如果生成器不知道哪些候选不可合成，它仍会把大量算力花在不可合成的区域。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已有工作声称「synthesizability-aware」，但实际用的是稳定性代理（如 LLEMA 的多目标里包含稳定性与可合成性约束，但没有调用专门的可合成性预测器 [2]）。</w:t>
      </w:r>
      <w:r>
        <w:rPr>
          <w:rFonts w:ascii="Times New Roman" w:hAnsi="Times New Roman" w:eastAsia="宋体"/>
          <w:b/>
          <w:color w:val="1A1A1A"/>
          <w:sz w:val="21"/>
        </w:rPr>
        <w:t>必须说明的是，「生成后筛选」这个位置已被 CSLLM 自身的论文占用</w:t>
      </w:r>
      <w:r>
        <w:rPr>
          <w:rFonts w:ascii="Times New Roman" w:hAnsi="Times New Roman" w:eastAsia="宋体"/>
          <w:b w:val="0"/>
          <w:color w:val="1A1A1A"/>
          <w:sz w:val="21"/>
        </w:rPr>
        <w:t>：该文用其预测器评估了 105,321 个理论结构并筛掉 45,632 个。因此本课题不宣称「预测器从未参与筛选」，只研究</w:t>
      </w:r>
      <w:r>
        <w:rPr>
          <w:rFonts w:ascii="Times New Roman" w:hAnsi="Times New Roman" w:eastAsia="宋体"/>
          <w:b/>
          <w:color w:val="1A1A1A"/>
          <w:sz w:val="21"/>
        </w:rPr>
        <w:t>生成时重排与训练时奖励这两个尚未被占用的位置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1.3 嵌入位置是一个工程问题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预测器可以放在三个位置：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生成后筛选</w:t>
      </w:r>
      <w:r>
        <w:rPr>
          <w:rFonts w:ascii="Times New Roman" w:hAnsi="Times New Roman" w:eastAsia="宋体"/>
          <w:b w:val="0"/>
          <w:color w:val="1A1A1A"/>
          <w:sz w:val="21"/>
        </w:rPr>
        <w:t>：生成一批，用预测器过滤。简单，但浪费生成算力。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生成时重排</w:t>
      </w:r>
      <w:r>
        <w:rPr>
          <w:rFonts w:ascii="Times New Roman" w:hAnsi="Times New Roman" w:eastAsia="宋体"/>
          <w:b w:val="0"/>
          <w:color w:val="1A1A1A"/>
          <w:sz w:val="21"/>
        </w:rPr>
        <w:t>：生成候选后按预测器分数重排。比筛选温和，但仍不改变生成分布。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训练时奖励</w:t>
      </w:r>
      <w:r>
        <w:rPr>
          <w:rFonts w:ascii="Times New Roman" w:hAnsi="Times New Roman" w:eastAsia="宋体"/>
          <w:b w:val="0"/>
          <w:color w:val="1A1A1A"/>
          <w:sz w:val="21"/>
        </w:rPr>
        <w:t>：把预测器分数作为奖励微调生成器。最彻底，但成本最高，且可能过拟合预测器。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本课题要回答的是：这三个位置哪个性价比最高。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1.4 研究意义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应用意义。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如果生成时引导能显著提升可合成率而不损失稳定性，那么同样的算力能产出更多「能做的」材料。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把「预测器嵌入生成」这件事做成可复用的模式，而不只是针对可合成性。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2 国内外研究现状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2.1 国内研究现状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国内在材料基因工程框架下已建立高通量计算与材料大数据平台 [3]，并在目标性质导向的材料生成上有系统综述 [4]。可合成性预测在国内也有工作，但把预测器嵌入生成循环的研究尚未见到。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2.2 可合成性预测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CSLLM</w:t>
      </w:r>
      <w:r>
        <w:rPr>
          <w:rFonts w:ascii="Times New Roman" w:hAnsi="Times New Roman" w:eastAsia="宋体"/>
          <w:b w:val="0"/>
          <w:color w:val="1A1A1A"/>
          <w:sz w:val="21"/>
        </w:rPr>
        <w:t>：三个专用 LLM 分别做可合成性、方法、前驱体预测。数据集为 70,120 个 ICSD 可合成结构与 80,000 个从 1,401,562 个理论结构中按 PU 模型 CLscore&lt;0.1 筛出的「不可合成」结构；可合成性分类准确率 98.6%，方法与前驱体分别达到 91.0% 与 80.2% [1]。</w:t>
      </w:r>
      <w:r>
        <w:rPr>
          <w:rFonts w:ascii="Times New Roman" w:hAnsi="Times New Roman" w:eastAsia="宋体"/>
          <w:b/>
          <w:color w:val="1A1A1A"/>
          <w:sz w:val="21"/>
        </w:rPr>
        <w:t>关键限制：负例是 PU 伪标签，不是实测的「合成失败」。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98.6% 衡量的是「区分 ICSD 与低 CLscore 结构」的能力，不等于在生成分布上的判别力；引导提升可合成率，也可能只是让候选更像 ICSD 已知结构，从而损失新颖性。这是本课题必须排除的替代解释。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传统筛选</w:t>
      </w:r>
      <w:r>
        <w:rPr>
          <w:rFonts w:ascii="Times New Roman" w:hAnsi="Times New Roman" w:eastAsia="宋体"/>
          <w:b w:val="0"/>
          <w:color w:val="1A1A1A"/>
          <w:sz w:val="21"/>
        </w:rPr>
        <w:t>：基于热力学与动力学稳定性的筛选，被 CSLLM 显著超过 [1]。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2.3 材料生成与多目标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MatterGen</w:t>
      </w:r>
      <w:r>
        <w:rPr>
          <w:rFonts w:ascii="Times New Roman" w:hAnsi="Times New Roman" w:eastAsia="宋体"/>
          <w:b w:val="0"/>
          <w:color w:val="1A1A1A"/>
          <w:sz w:val="21"/>
        </w:rPr>
        <w:t>：条件扩散生成 [5]。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LLEMA</w:t>
      </w:r>
      <w:r>
        <w:rPr>
          <w:rFonts w:ascii="Times New Roman" w:hAnsi="Times New Roman" w:eastAsia="宋体"/>
          <w:b w:val="0"/>
          <w:color w:val="1A1A1A"/>
          <w:sz w:val="21"/>
        </w:rPr>
        <w:t>：多目标进化，声称 synthesizability-aware，但用稳定性代理 [2]。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FHI</w:t>
      </w:r>
      <w:r>
        <w:rPr>
          <w:rFonts w:ascii="Times New Roman" w:hAnsi="Times New Roman" w:eastAsia="宋体"/>
          <w:b w:val="0"/>
          <w:color w:val="1A1A1A"/>
          <w:sz w:val="21"/>
        </w:rPr>
        <w:t>：迭代提示生成 [6]。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PLaID++</w:t>
      </w:r>
      <w:r>
        <w:rPr>
          <w:rFonts w:ascii="Times New Roman" w:hAnsi="Times New Roman" w:eastAsia="宋体"/>
          <w:b w:val="0"/>
          <w:color w:val="1A1A1A"/>
          <w:sz w:val="21"/>
        </w:rPr>
        <w:t>：偏好对齐生成，关注稳定性与新颖性 [7]。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这些工作的评测指标是 SUN，不包含可合成性。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2.4 现有研究的空白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空白一：可合成性预测器未进入生成的采样/解码环节。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CSLLM 作为预测器已用于生成后批量筛选（10⁵ 量级，见 §2.3）[1]；生成工作则用稳定性代理 [2]。未被占用的是「生成时重排」与「训练时奖励」两个位置，本课题的增量范围据此限定。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空白二：嵌入位置没有被系统比较。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生成后筛选、生成时重排、训练时奖励三种位置没有对照。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空白三：可合成率与稳定性的权衡没有被量化。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引导可能提升可合成率但降低稳定性，这个权衡没有数据。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3 研究内容与目标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3.1 研究目标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回答「把可合成性预测器放在生成的哪个位置最有效」，并给出可合成率、稳定性、新颖性的三维权衡。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3.2 研究内容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内容一：引导接口。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 CSLLM 的可合成性分数接入生成流程，实现三种嵌入位置。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内容二：SGG 算法。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生成时重排 + 拒绝采样的组合策略，并给出预算分配规则。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内容三：三维评测。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同时报告可合成率、稳定性、新颖性，绘制权衡曲线。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3.3 拟解决的关键问题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关键问题一：预测器的分布偏移。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CSLLM 在真实材料上训练，对生成器产出的「非真实」候选可能不可靠。需要检验其在生成分布上的校准。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关键问题二：引导强度。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过度引导会让生成器只产出「安全」的材料，损失新颖性。需要找到合适的引导强度。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关键问题三：成本。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每次调用 CSLLM 有成本，嵌入生成循环会放大成本。需要把预测器调用计入预算。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4 研究方法与技术路线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4.1 问题形式化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设生成器为 G，可合成性预测器为 f_syn，稳定性评估为 f_stab。生成一批候选 S = {m₁, …, m_k}。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定义三个指标：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可合成率：|{m ∈ S : f_syn(m) = 可合成}| / |S|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稳定率：|{m ∈ S : f_stab(m) ≤ τ}| / |S|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新颖率：|{m ∈ S : m 不在训练集}| / |S|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目标是在给定预算下最大化三者的加权组合，并给出权衡曲线。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4.2 核心算法：SGG（Synthesizability-Guided Generation）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输入</w:t>
      </w:r>
      <w:r>
        <w:rPr>
          <w:rFonts w:ascii="Times New Roman" w:hAnsi="Times New Roman" w:eastAsia="宋体"/>
          <w:b w:val="0"/>
          <w:color w:val="1A1A1A"/>
          <w:sz w:val="21"/>
        </w:rPr>
        <w:t>：目标条件 c、生成器 G、预测器 f_syn、预算 B。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步骤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生成</w:t>
      </w:r>
      <w:r>
        <w:rPr>
          <w:rFonts w:ascii="Times New Roman" w:hAnsi="Times New Roman" w:eastAsia="宋体"/>
          <w:b w:val="0"/>
          <w:color w:val="1A1A1A"/>
          <w:sz w:val="21"/>
        </w:rPr>
        <w:t>：用 G 生成 N 个候选（N 由预算决定）。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打分</w:t>
      </w:r>
      <w:r>
        <w:rPr>
          <w:rFonts w:ascii="Times New Roman" w:hAnsi="Times New Roman" w:eastAsia="宋体"/>
          <w:b w:val="0"/>
          <w:color w:val="1A1A1A"/>
          <w:sz w:val="21"/>
        </w:rPr>
        <w:t>：对每个候选调用 f_syn，得到可合成性分数与合成方法。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3. </w:t>
      </w:r>
      <w:r>
        <w:rPr>
          <w:rFonts w:ascii="Times New Roman" w:hAnsi="Times New Roman" w:eastAsia="宋体"/>
          <w:b/>
          <w:color w:val="1A1A1A"/>
          <w:sz w:val="21"/>
        </w:rPr>
        <w:t>重排</w:t>
      </w:r>
      <w:r>
        <w:rPr>
          <w:rFonts w:ascii="Times New Roman" w:hAnsi="Times New Roman" w:eastAsia="宋体"/>
          <w:b w:val="0"/>
          <w:color w:val="1A1A1A"/>
          <w:sz w:val="21"/>
        </w:rPr>
        <w:t>：按分数降序重排，保留前 k 个。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4. </w:t>
      </w:r>
      <w:r>
        <w:rPr>
          <w:rFonts w:ascii="Times New Roman" w:hAnsi="Times New Roman" w:eastAsia="宋体"/>
          <w:b/>
          <w:color w:val="1A1A1A"/>
          <w:sz w:val="21"/>
        </w:rPr>
        <w:t>拒绝采样</w:t>
      </w:r>
      <w:r>
        <w:rPr>
          <w:rFonts w:ascii="Times New Roman" w:hAnsi="Times New Roman" w:eastAsia="宋体"/>
          <w:b w:val="0"/>
          <w:color w:val="1A1A1A"/>
          <w:sz w:val="21"/>
        </w:rPr>
        <w:t>：对分数低于阈值的候选，重新生成，直到满足阈值或达到预算。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5. </w:t>
      </w:r>
      <w:r>
        <w:rPr>
          <w:rFonts w:ascii="Times New Roman" w:hAnsi="Times New Roman" w:eastAsia="宋体"/>
          <w:b/>
          <w:color w:val="1A1A1A"/>
          <w:sz w:val="21"/>
        </w:rPr>
        <w:t>预算分配</w:t>
      </w:r>
      <w:r>
        <w:rPr>
          <w:rFonts w:ascii="Times New Roman" w:hAnsi="Times New Roman" w:eastAsia="宋体"/>
          <w:b w:val="0"/>
          <w:color w:val="1A1A1A"/>
          <w:sz w:val="21"/>
        </w:rPr>
        <w:t>：把总预算分为「生成」与「预测」两部分，按边际收益动态调整。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三种嵌入位置的实现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生成后筛选：只做步骤 1—3 的一次性过滤；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生成时重排：步骤 1—4；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训练时奖励：把 f_syn 分数作为奖励，用 LoRA 微调 G。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与已有工作的区别</w:t>
      </w:r>
      <w:r>
        <w:rPr>
          <w:rFonts w:ascii="Times New Roman" w:hAnsi="Times New Roman" w:eastAsia="宋体"/>
          <w:b w:val="0"/>
          <w:color w:val="1A1A1A"/>
          <w:sz w:val="21"/>
        </w:rPr>
        <w:t>：LLEMA 用稳定性代理 [2]；CSLLM 已做生成后批量筛选 [1]。SGG 的增量仅在</w:t>
      </w:r>
      <w:r>
        <w:rPr>
          <w:rFonts w:ascii="Times New Roman" w:hAnsi="Times New Roman" w:eastAsia="宋体"/>
          <w:b/>
          <w:color w:val="1A1A1A"/>
          <w:sz w:val="21"/>
        </w:rPr>
        <w:t>生成时重排与训练时奖励</w:t>
      </w:r>
      <w:r>
        <w:rPr>
          <w:rFonts w:ascii="Times New Roman" w:hAnsi="Times New Roman" w:eastAsia="宋体"/>
          <w:b w:val="0"/>
          <w:color w:val="1A1A1A"/>
          <w:sz w:val="21"/>
        </w:rPr>
        <w:t>这两个位置，并给出两种位置的预算分配对照；生成后筛选作为已知基线 B2 保留，不作为本文创新。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验证协议</w:t>
      </w:r>
      <w:r>
        <w:rPr>
          <w:rFonts w:ascii="Times New Roman" w:hAnsi="Times New Roman" w:eastAsia="宋体"/>
          <w:b w:val="0"/>
          <w:color w:val="1A1A1A"/>
          <w:sz w:val="21"/>
        </w:rPr>
        <w:t>：在相同总预算下比较四种设置（无引导、生成后筛选、生成时重排、训练时奖励）的可合成率、稳定率、新颖率，并绘制权衡曲线。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4.3 技术路线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生成器与预测器接入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三种嵌入位置实现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预算分配策略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三维评测（可合成 / 稳定 / 新颖）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权衡曲线与消融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5 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5.1 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来源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规模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Materials Project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全量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生成器训练 / 评测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Elpasolite [8]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2×10⁶ 化学空间（ML 预测，MAE≈0.1 eV/atom）；约 10⁴ DFT 真值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闭集验证只用 DFT 子集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CSLLM 模型与数据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按其开源协议获取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预测器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5.2 对比基线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编号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方法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B0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无引导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生成后只算指标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B1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生成后筛选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用 f_syn 过滤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生成时重排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按 f_syn 排序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B3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训练时奖励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LoRA 微调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B4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SGG（本文）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重排 + 拒绝 + 预算分配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5.3 评价指标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可合成率、稳定率、新颖率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三维权衡曲线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单位成本可合成候选数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5.4 消融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引导强度（阈值、重排比例）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预算分配比例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预测器在生成分布上的校准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5.5 真实实验验证（本方向最需要，但只能做案例验证）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在本课题涉及的六个方向中，</w:t>
      </w:r>
      <w:r>
        <w:rPr>
          <w:rFonts w:ascii="Times New Roman" w:hAnsi="Times New Roman" w:eastAsia="宋体"/>
          <w:b/>
          <w:color w:val="1A1A1A"/>
          <w:sz w:val="21"/>
        </w:rPr>
        <w:t>这一个与真实实验关系最直接</w:t>
      </w:r>
      <w:r>
        <w:rPr>
          <w:rFonts w:ascii="Times New Roman" w:hAnsi="Times New Roman" w:eastAsia="宋体"/>
          <w:b w:val="0"/>
          <w:color w:val="1A1A1A"/>
          <w:sz w:val="21"/>
        </w:rPr>
        <w:t>：可合成性预测器的最终检验标准就是「预测可合成的材料是否真能做出来」。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项目</w:t>
            </w:r>
          </w:p>
        </w:tc>
        <w:tc>
          <w:tcPr>
            <w:tcW w:type="dxa" w:w="4366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设计</w:t>
            </w:r>
          </w:p>
        </w:tc>
      </w:tr>
      <w:tr>
        <w:tc>
          <w:tcPr>
            <w:tcW w:type="dxa" w:w="4366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候选来源</w:t>
            </w:r>
          </w:p>
        </w:tc>
        <w:tc>
          <w:tcPr>
            <w:tcW w:type="dxa" w:w="4366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从 SGG 引导生成的高分候选中，选 2—3 个「CSLLM 高分、且与 ICSD 已有结构不相似」的，避免做成已知材料</w:t>
            </w:r>
          </w:p>
        </w:tc>
      </w:tr>
      <w:tr>
        <w:tc>
          <w:tcPr>
            <w:tcW w:type="dxa" w:w="4366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实验内容</w:t>
            </w:r>
          </w:p>
        </w:tc>
        <w:tc>
          <w:tcPr>
            <w:tcW w:type="dxa" w:w="4366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按 CSLLM 预测的合成路线与前驱体尝试合成，XRD 物相确认</w:t>
            </w:r>
          </w:p>
        </w:tc>
      </w:tr>
      <w:tr>
        <w:tc>
          <w:tcPr>
            <w:tcW w:type="dxa" w:w="4366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判据</w:t>
            </w:r>
          </w:p>
        </w:tc>
        <w:tc>
          <w:tcPr>
            <w:tcW w:type="dxa" w:w="4366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目标相是否获得。成功支持引导有效；失败须区分「预测错误」与「合成条件不当」，后者不能作为反证</w:t>
            </w:r>
          </w:p>
        </w:tc>
      </w:tr>
      <w:tr>
        <w:tc>
          <w:tcPr>
            <w:tcW w:type="dxa" w:w="4366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关键限制</w:t>
            </w:r>
          </w:p>
        </w:tc>
        <w:tc>
          <w:tcPr>
            <w:tcW w:type="dxa" w:w="4366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2—3 个样本无法支持任何统计结论；且合成失败的原因高度多因，单一失败无法归因于预测器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必须预防的替代解释</w:t>
      </w:r>
      <w:r>
        <w:rPr>
          <w:rFonts w:ascii="Times New Roman" w:hAnsi="Times New Roman" w:eastAsia="宋体"/>
          <w:b w:val="0"/>
          <w:color w:val="1A1A1A"/>
          <w:sz w:val="21"/>
        </w:rPr>
        <w:t>：若生成的候选与 ICSD 已有结构高度相似，实验成功可能只说明「模型记住了已知材料」。因此候选筛选阶段必须报告与 ICSD 的结构相似度分布，实验对象须取自低相似度区间。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若实验不可得</w:t>
      </w:r>
      <w:r>
        <w:rPr>
          <w:rFonts w:ascii="Times New Roman" w:hAnsi="Times New Roman" w:eastAsia="宋体"/>
          <w:b w:val="0"/>
          <w:color w:val="1A1A1A"/>
          <w:sz w:val="21"/>
        </w:rPr>
        <w:t>：本课题仍可完成，但须把结论从「提高了可合成率」改写为「提高了预测器评分」，二者不能混为一谈。这一降级须在论文中明确声明。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6 特色与创新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算法创新：SGG（可合成性引导生成）。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已有工作要么只做预测 [1]，要么用稳定性代理 [2]；SGG 把真实预测器嵌入生成循环，给出重排、拒绝、预算分配的完整策略。实现约 300 行（不含生成器），验证方式是相同预算下四种设置的三维对比。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评测创新：三种嵌入位置的系统比较。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生成后筛选、生成时重排、训练时奖励没有被放在同一预算下比较过。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方法创新：可合成率—稳定性—新颖性的三维权衡。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不只报告单一指标，而是给出权衡曲线，供实践者按需选择。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7 预期成果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硕士学位论文一篇。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SCI 论文一篇，拟投 npj Computational Materials、Journal of Chemical Information and Modeling 或 Digital Discovery。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开源引导框架与评测脚本。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三维权衡结果表。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8 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时间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主要工作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里程碑与判据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1—2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预测器接入、生成器跑通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可合成分数可算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3—4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三种嵌入位置实现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第一张对比表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5—6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预算分配、消融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找到最优位置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第四阶段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7—8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跨体系验证、校准检查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结论稳定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第五阶段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9—10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论文撰写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初稿完成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第六阶段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11—12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投稿、修改、答辩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论文投出，学位论文通过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阶段判据。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第 2 月末检查：如果 CSLLM 在生成分布上的准确率显著低于其论文报告的 98.6%（例如低于 80%），说明分布偏移严重，引导不可靠，需要先做校准或放弃。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9 研究基础与条件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本人具备 Python 与 PyTorch 编程能力，熟悉生成模型与评测流程，能够完成预测器接入与实验编排。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算力条件为单张 RTX 5090，足以支撑 8B 模型的推理与 LoRA 微调；CSLLM 需要按其开源协议获取。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尚未完成的准备工作包括：CSLLM 的许可确认、生成器选型、以及针对「synthesizability-guided generation」的定向查新补全。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10 可行性分析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预测器接入与重排是常规工程；训练时奖励需要 LoRA，成本可控。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Materials Project 公开；CSLLM 的模型与数据按其开源协议获取，实际可用性需在第 1—2 月确认。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主要不确定性。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最大风险是「CSLLM 团队已经在做生成侧」——他们的论文明确指向可合成性，下一步很可能是把预测器嵌入生成。如果这样，本课题的增量会很小。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11 风险、退出条件与应对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风险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表现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应对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撞车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CSLLM 团队已做生成引导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转为「三种嵌入位置的系统比较」，强调评测贡献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分布偏移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预测器在生成分布上不准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先做校准，或限定在分布内评测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新颖性损失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引导后只产出安全材料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加入新颖性约束，绘制权衡曲线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预测器许可限制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无法获取或商用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用公开代理模型替代，明确说明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方向退出条件。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满足以下任一条件时停止当前方向：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第 2 月末，预测器在生成分布上的准确率低于 80%，且校准无法改善；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第 4 月末，生成时引导相对生成后筛选的可合成率提升不足 5 个百分点；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检索发现 CSLLM 团队已发表生成侧工作。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参考文献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[1] Accurate prediction of synthesizability and precursors of 3D crystal structures via large language models. Nature Communications, 2025. </w:t>
      </w:r>
      <w:r>
        <w:rPr>
          <w:rFonts w:ascii="Times New Roman" w:hAnsi="Times New Roman" w:eastAsia="宋体"/>
          <w:b w:val="0"/>
          <w:color w:val="1F4E79"/>
          <w:sz w:val="19"/>
        </w:rPr>
        <w:t>https://www.nature.com/articles/s41467-025-61778-y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[2] Abhyankar N, Kabra S, Desai S, Reddy C K. LLEMA: Evolutionary Search with LLMs for Multi-Objective Materials Discovery. ICLR 2026. arXiv:2510.22503（v1 标题为 Accelerating Materials Design via LLM-Guided Evolutionary Search）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[3] 宿彦京, 付华栋, 白洋, 姜雪, 谢建新. 中国材料基因工程研究进展. 金属学报, 2020, 56(10): 1313–1323.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[4] 刘章赫, 陈新宇, 周跫桦, 王金兰. 目标性质导向的材料生成: 迈向按需构筑的材料逆向设计. 物理学报, 2025, 74(24): 240701.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[5] Zeni C, Pinsler R, Zügner D, et al. A generative model for inorganic materials design. Nature, 2025, 639: 624–632.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[6] Oschinski H, Ach M L, Jakob K S, Carbogno C, Reuter K. General-purpose LLMs as Constrained Crystal Composition Generators. arXiv:2605.31495,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[7] Xu A, Desai R, Wang L, Ritz E, Hope G. PLaID++: A Preference Aligned Language Model for Targeted Inorganic Materials Design. ICML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[8] Faber F A, Lindmaa A, von Lilienfeld O A, Armiento R. Machine Learning Energies of 2 M Elpasolite (ABC₂D₆) Crystals. Physical Review Letters, 2016, 117: 135502. arXiv:1508.05315. （Elpasolite 数据集来源）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附：查新结论与证据边界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本方向的查新强度：中低。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检索覆盖「synthesizability guided generation」「synthesizability reward materials」「CSLLM generation」三组关键词。CSLLM 是预测器 [1]，LLEMA 用稳定性代理 [2]，</w:t>
      </w:r>
      <w:r>
        <w:rPr>
          <w:rFonts w:ascii="Times New Roman" w:hAnsi="Times New Roman" w:eastAsia="宋体"/>
          <w:b/>
          <w:color w:val="1A1A1A"/>
          <w:sz w:val="21"/>
        </w:rPr>
        <w:t>未发现把 CSLLM 嵌入生成循环的公开工作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但必须坦白：这是本轮检索最可能误判的方向。CSLLM 的论文以可合成性为核心，其团队继续做生成侧是极自然的一步，可能已有未公开或刚公开的工作。</w:t>
      </w:r>
      <w:r>
        <w:rPr>
          <w:rFonts w:ascii="Times New Roman" w:hAnsi="Times New Roman" w:eastAsia="宋体"/>
          <w:b/>
          <w:color w:val="1A1A1A"/>
          <w:sz w:val="21"/>
        </w:rPr>
        <w:t>正式开题前必须做一次专门的检索，并直接检查 CSLLM 团队的后续论文。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2026-10-18 复查补充：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Guided Diffusion for Superconductors（arXiv:2509.25186）用 classifier-free guidance 做性质引导生成，说明「引导生成」这个模式本身不新。本课题的差异化在于：引导信号是可合成性预测器（而非性质），且比较三种嵌入位置（生成后筛选、生成时重排、训练时奖励）。这一差异化是否足够，取决于第 1—2 月对 CSLLM 团队后续工作的检索结果。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需要说明的边界：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「未发现」不等于「不存在」，本方向的撞车风险高于其他方向。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如果 CSLLM 团队已做，本课题的贡献只剩「三种嵌入位置的系统比较」，可能只够 workshop。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预测器许可与分布偏移是两个前置障碍，必须在第 1—2 月解决。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文中所有实验设计均为拟议方案，尚未执行。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 w:val="0"/>
        <w:color w:val="808080"/>
        <w:sz w:val="16"/>
      </w:rPr>
      <w:t>2026 年 10 月 18 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b w:val="0"/>
        <w:color w:val="808080"/>
        <w:sz w:val="16"/>
      </w:rPr>
      <w:t>硕士学位论文开题报告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