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个月：冻结正式配置，完成教师比较、来源组留出及约束组合泛化实验；资源和授权具备时组织有限用户任务试用。</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