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 w:eastAsia="黑体"/>
          <w:b/>
          <w:color w:val="1B3A52"/>
          <w:sz w:val="40"/>
        </w:rPr>
        <w:t>硕士学位论文开题报告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材料逆向设计的反事实敏感性：目标扰动下的推荐一致性与校准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关键词：材料逆向设计；反事实敏感性；鲁棒性；目标扰动；大语言模型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学科专业：计算机科学与技术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研究方向：大模型与材料智能设计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报告日期：2026 年 10 月 18 日</w:t>
      </w:r>
    </w:p>
    <w:p>
      <w:pPr>
        <w:jc w:val="center"/>
      </w:pPr>
      <w:r>
        <w:rPr>
          <w:rFonts w:ascii="Times New Roman" w:hAnsi="Times New Roman" w:eastAsia="宋体"/>
          <w:b w:val="0"/>
          <w:color w:val="1A1A1A"/>
          <w:sz w:val="21"/>
        </w:rPr>
        <w:t>工作语言：中文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摘要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材料逆向设计不是一次性查询，而是迭代过程。用户会不断调整目标：带隙从 2.0 eV 调到 2.1 eV，形成能上限从 −1.0 调到 −0.9 eV/atom，元素限制从「不含稀土」放宽到「稀土不超过 5%」。一个好的设计系统应该满足一个基本直觉：目标小幅改动，推荐应当小幅变化；目标大幅改动，推荐才应显著变化。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但大语言模型是否满足这个直觉，在材料领域从未被系统检验。模型可能对 0.1 eV 的阈值扰动过度反应，推荐一套完全不同的材料；也可能对目标变化毫无反应，无论怎么改都推荐同样的几个候选。前者让设计过程不可控，后者让系统形同虚设。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通用领域有对抗鲁棒性与反事实解释的研究，但材料逆向设计的敏感性有其特殊结构：目标是一个带约束的区间，推荐是一个成分集合，「变化多少算合理」需要与材料语义对齐。据本轮检索，材料领域尚无针对这一问题的专门研究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本课题把反事实敏感性作为材料逆向设计的一等评价维度。具体而言：（1）形式化定义目标扰动下的推荐敏感性，给出集合级、成分级与排序级三种度量；（2）在 Elpasolite 与 Materials Project 上构建敏感性评测，扫描不同扰动幅度与不同目标维度；（3）分析敏感性—性能权衡，判断是否存在「过于敏感」与「过于迟钝」的两端；（4）提出敏感性感知的解码与训练方法，把推荐变化控制在合理范围。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预期贡献：首个材料逆向设计反事实敏感性评测；敏感性—性能权衡的定量结果；一个可复现的敏感性校准基线。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 研究背景与意义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1.1 设计是迭代的，不是一次性的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真实材料设计很少「一次问对」。工程师先给出粗略目标，看到候选后再收紧或放宽：「带隙再高一点」「成本能不能降下来」「不含钴」。每一轮调整都是对上一轮目标的微扰。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这条迭代链要求系统具有</w:t>
      </w:r>
      <w:r>
        <w:rPr>
          <w:rFonts w:ascii="Times New Roman" w:hAnsi="Times New Roman" w:eastAsia="宋体"/>
          <w:b/>
          <w:color w:val="1A1A1A"/>
          <w:sz w:val="21"/>
        </w:rPr>
        <w:t>连续性</w:t>
      </w:r>
      <w:r>
        <w:rPr>
          <w:rFonts w:ascii="Times New Roman" w:hAnsi="Times New Roman" w:eastAsia="宋体"/>
          <w:b w:val="0"/>
          <w:color w:val="1A1A1A"/>
          <w:sz w:val="21"/>
        </w:rPr>
        <w:t>：目标的小变化应该对应推荐的小变化。如果每次微调都导致推荐剧变，工程师就无法从「改了 0.1 eV 之后换了一批材料」中读出任何有用信息——他分不清是模型对目标敏感，还是模型本身不稳定。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1.2 敏感性有两个失效方向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过度敏感。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目标从 2.0 eV 改到 2.1 eV，推荐从 {LiFePO₄, NaFePO₄} 变成 {LiMnPO₄, NaMnPO₄}。这两个集合在元素体系上几乎不重叠，说明模型对阈值附近的扰动没有平滑响应。后果是设计不可控：用户找不到「临界点在哪里」。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过度迟钝。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目标从 2.0 eV 改到 4.0 eV，推荐还是那几个候选。说明模型没有真正使用目标条件，推荐可能是基于预训练记忆而非条件推理。后果是系统无效：无论怎么改都得到同样的答案。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理想状态是介于两者之间：在阈值附近平滑过渡，在目标大幅变化时合理跳变。这个「合理」需要用材料语义定义。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1.3 与「稳定性」的区别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需要明确区分两个概念。</w:t>
      </w:r>
      <w:r>
        <w:rPr>
          <w:rFonts w:ascii="Times New Roman" w:hAnsi="Times New Roman" w:eastAsia="宋体"/>
          <w:b/>
          <w:color w:val="1A1A1A"/>
          <w:sz w:val="21"/>
        </w:rPr>
        <w:t>运行间稳定性</w:t>
      </w:r>
      <w:r>
        <w:rPr>
          <w:rFonts w:ascii="Times New Roman" w:hAnsi="Times New Roman" w:eastAsia="宋体"/>
          <w:b w:val="0"/>
          <w:color w:val="1A1A1A"/>
          <w:sz w:val="21"/>
        </w:rPr>
        <w:t>指同一请求多次运行是否一致（随机性导致）；</w:t>
      </w:r>
      <w:r>
        <w:rPr>
          <w:rFonts w:ascii="Times New Roman" w:hAnsi="Times New Roman" w:eastAsia="宋体"/>
          <w:b/>
          <w:color w:val="1A1A1A"/>
          <w:sz w:val="21"/>
        </w:rPr>
        <w:t>反事实敏感性</w:t>
      </w:r>
      <w:r>
        <w:rPr>
          <w:rFonts w:ascii="Times New Roman" w:hAnsi="Times New Roman" w:eastAsia="宋体"/>
          <w:b w:val="0"/>
          <w:color w:val="1A1A1A"/>
          <w:sz w:val="21"/>
        </w:rPr>
        <w:t>指不同请求之间推荐是否合理变化（条件响应导致）。一个模型可以非常稳定但对目标毫无反应，也可以对目标敏感但每次运行都不同。两者需要分别测量，也需要联合分析。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1.4 研究意义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理论意义。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材料逆向设计的敏感性需要一个与任务语义对齐的度量：目标空间是带约束的区间，推荐空间是成分集合，两者之间的距离不能用通用文本相似度衡量。本课题要给出这个度量，并讨论它在什么条件下可计算。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应用意义。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一个敏感性可校准的设计系统，才能支持「逐步收紧」的真实工作流。如果本课题发现敏感性可以通过解码或提示显著改善，这是低成本的工程收益。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2 国内外研究现状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2.1 国内研究现状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国内在材料基因工程框架下已建立高通量计算与材料大数据平台 [1]，并在目标性质导向的材料生成上有系统综述 [2]。这些工作关注生成质量与约束满足，尚未见到针对「目标微扰下推荐如何变化」的专门研究。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2.2 通用领域的鲁棒性与反事实研究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对抗鲁棒性</w:t>
      </w:r>
      <w:r>
        <w:rPr>
          <w:rFonts w:ascii="Times New Roman" w:hAnsi="Times New Roman" w:eastAsia="宋体"/>
          <w:b w:val="0"/>
          <w:color w:val="1A1A1A"/>
          <w:sz w:val="21"/>
        </w:rPr>
        <w:t>研究输入的小扰动是否会导致输出剧变，在视觉与 NLP 中已有大量工作。其核心度量是「扰动半径内的预测稳定性」。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反事实解释</w:t>
      </w:r>
      <w:r>
        <w:rPr>
          <w:rFonts w:ascii="Times New Roman" w:hAnsi="Times New Roman" w:eastAsia="宋体"/>
          <w:b w:val="0"/>
          <w:color w:val="1A1A1A"/>
          <w:sz w:val="21"/>
        </w:rPr>
        <w:t>（counterfactual explanation）研究「输入改成什么，输出会变成什么」，在 XAI 中用于解释模型决策 [3]。它与本课题共享「改变输入看输出」的形式，但目标不同：反事实解释追求「最小改动导致目标输出」，本课题追求「改动与输出变化的对应关系是否合理」。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知识冲突与推理一致性</w:t>
      </w:r>
      <w:r>
        <w:rPr>
          <w:rFonts w:ascii="Times New Roman" w:hAnsi="Times New Roman" w:eastAsia="宋体"/>
          <w:b w:val="0"/>
          <w:color w:val="1A1A1A"/>
          <w:sz w:val="21"/>
        </w:rPr>
        <w:t>研究模型在矛盾证据下的行为 [4, 5]，与本课题相关但不重合：前者处理「证据互相矛盾」，后者处理「条件平滑变化」。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2.3 材料领域的相关评测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材料生成的主流评测是稳定性、唯一性、新颖性与覆盖率 [6, 7]。闭环发现基准 MADE 用发现曲线刻画效率 [7]。这些指标都是「单点」的：给定一个目标，评价推荐质量；没有刻画「目标变化时推荐如何变化」。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在推理可靠性方向，MatPCR 用程序化 oracle 检验模型输出的物理一致性 [8]；另一项工作用数据库接地检测与修复化学推理中的编造 [9]。这些工作检验「答案是否符合物理」，不检验「答案是否随条件连续变化」。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材料知识冲突方向近期被提出：跨数据库的标签差异是真实存在的，17%—18% 的稳定性判定在数据库之间冲突 [10]。这与本课题互补——冲突处理回答「多个答案时信谁」，敏感性问题回答「条件变化时答案怎么变」。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2.4 现有研究的空白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空白一：材料逆向设计的反事实敏感性没有被定义与测量。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通用鲁棒性研究面向分类或生成文本，没有处理「目标区间 + 成分集合」这种结构。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空白二：敏感性—性能的权衡没有被量化。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过度敏感与过度迟钝都可能有害，但两端之间的合理区间在哪里，没有数据。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空白三：敏感性感知的方法没有被提出。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现有工作优化的是单点质量 [6, 7]，没有把「随条件平滑变化」作为优化目标。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3 研究内容与目标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3.1 研究目标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给出材料逆向设计的敏感性度量，量化模型在目标扰动下的行为，并找到「既不过度敏感也不迟钝」的配置或训练方法。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3.2 研究内容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内容一：敏感性的形式化与度量。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定义目标扰动 δ 与推荐变化 Δ 的对应关系，给出集合级（Jaccard）、成分级（元素距离）与排序级（top-k 重叠）三种度量，并讨论「合理变化」的判据。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内容二：敏感性评测。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在 Elpasolite 与 Materials Project 上构造扰动网格：带隙阈值 ±0.1/±0.2/±0.5/±1.0 eV、形成能上限 ±0.1/±0.2 eV/atom、元素限制的收紧与放宽。测量每个扰动下的推荐变化。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内容三：敏感性—性能权衡。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同时报告推荐质量（覆盖率/命中率）与敏感性，判断是否存在帕累托前沿，以及不同模型/提示在平面上的位置。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内容四：敏感性感知的方法。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两条路线：解码侧（温度退火、邻域平滑、约束放宽）与训练侧（用扰动一致性作为正则或偏好信号）。比较两者在保持质量的同时降低过度敏感的效果。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3.3 拟解决的关键问题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关键问题一：「合理变化」如何定义。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没有绝对标准。本课题采用两个参照：一是「目标扰动对应的目标区变化比例」——如果目标区变了 5%，推荐变化 50% 就值得怀疑；二是「人类专家的预期」——通过小规模专家访谈或标注，获得对若干组扰动-变化对的判断，作为校准参照。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关键问题二：成分距离与集合距离如何组合。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两个推荐集合可能大小不同，直接 Jaccard 会惩罚数量差异。本课题分别报告「按数量归一化」与「不归一化」两个版本，并在论文中说明选择理由。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关键问题三：敏感性与不稳定性的混淆。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如果模型每次运行都不同，测出的「敏感性」可能是噪声。因此实验必须固定随机种子或先做稳定性基线（见报告四的方法），在稳定的前提下测敏感性。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4 研究方法与技术路线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4.1 问题形式化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设目标条件为 c = (带隙区间 [g_lo, g_hi], 形成能上限 e_max, 元素限制 R)，扰动为 δ，得到 c' = c + δ。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模型在 c 与 c' 下分别给出推荐集合 S(c) 与 S(c')。定义敏感性：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集合敏感性</w:t>
      </w:r>
      <w:r>
        <w:rPr>
          <w:rFonts w:ascii="Times New Roman" w:hAnsi="Times New Roman" w:eastAsia="宋体"/>
          <w:b w:val="0"/>
          <w:color w:val="1A1A1A"/>
          <w:sz w:val="21"/>
        </w:rPr>
        <w:t>：Δ_set = 1 − Jaccard(S(c), S(c'))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成分敏感性</w:t>
      </w:r>
      <w:r>
        <w:rPr>
          <w:rFonts w:ascii="Times New Roman" w:hAnsi="Times New Roman" w:eastAsia="宋体"/>
          <w:b w:val="0"/>
          <w:color w:val="1A1A1A"/>
          <w:sz w:val="21"/>
        </w:rPr>
        <w:t>：Δ_comp = 平均最近成分距离（S(c) 中每个候选到 S(c') 的最近距离）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排序敏感性</w:t>
      </w:r>
      <w:r>
        <w:rPr>
          <w:rFonts w:ascii="Times New Roman" w:hAnsi="Times New Roman" w:eastAsia="宋体"/>
          <w:b w:val="0"/>
          <w:color w:val="1A1A1A"/>
          <w:sz w:val="21"/>
        </w:rPr>
        <w:t>：若给出排序，Δ_rank = 1 − top-k 重叠率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参照点：不用 Δ/ρ 的比值——它缺少理论依据（为什么「推荐变化比例」应等于「目标区变化比例」），且 ρ→0 时爆炸。改用两种参照：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参照 A：二维分布。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直接报告 (ρ, Δ) 的散点与等值线，让读者看到「目标区变了多少、推荐变了多少」的联合关系，不做归一化。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参照 B：零模型 z-score。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在目标区 c 内随机重采样得到推荐集合，计算其 Δ 的分布（均值 μ₀、标准差 σ₀），把实际 Δ 标准化为 z = (Δ − μ₀)/σ₀。z &gt; 2 表示推荐变化显著超过「目标区内部随机性」所能解释的程度。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这两个参照都可计算，也都不依赖「线性响应」这个未论证的假设。ρ 只作为二维分布的一个轴，不进入分母。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4.2 扰动设计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扰动幅度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带隙下限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−0.5, −0.2, −0.1, +0.1, +0.2, +0.5 eV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单侧微调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带隙区间宽度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收窄/放宽 0.1, 0.2 eV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约束强度变化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形成能上限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±0.1, ±0.2 eV/atom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稳定性要求变化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元素限制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增加/移除一个元素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离散扰动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每个扰动构造一个请求对 (c, c')，共约数百对。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4.3 评测流程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固定种子，先在 c 与 c' 上各运行 K 次，确认稳定性足够（否则先解决稳定性）；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计算 S(c)、S(c') 与 Δ；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由真值计算 ρ；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4. 计算零模型 z-score；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5. 按扰动维度与幅度分组统计。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4.4 核心算法：邻域稳定重排（NSR）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输入</w:t>
      </w:r>
      <w:r>
        <w:rPr>
          <w:rFonts w:ascii="Times New Roman" w:hAnsi="Times New Roman" w:eastAsia="宋体"/>
          <w:b w:val="0"/>
          <w:color w:val="1A1A1A"/>
          <w:sz w:val="21"/>
        </w:rPr>
        <w:t>：目标条件 c、扰动幅度 ε、候选集合 S(c)。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步骤</w:t>
      </w:r>
      <w:r>
        <w:rPr>
          <w:rFonts w:ascii="Times New Roman" w:hAnsi="Times New Roman" w:eastAsia="宋体"/>
          <w:b w:val="0"/>
          <w:color w:val="1A1A1A"/>
          <w:sz w:val="21"/>
        </w:rPr>
        <w:t>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在 c、c−ε、c+ε 三个目标下各采样一次，得到 S(c)、S⁻、S⁺；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对 S(c) 中每个候选 m，计算它在三个集合中出现的次数 occ(m)；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按 occ(m) 降序重排；occ(m) ≥ 2 的候选优先，occ(m) = 1 的候选保留但在输出中标注「仅在一个邻域出现」；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4. 输出重排后的列表与标注。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与鲁棒优化的区别</w:t>
      </w:r>
      <w:r>
        <w:rPr>
          <w:rFonts w:ascii="Times New Roman" w:hAnsi="Times New Roman" w:eastAsia="宋体"/>
          <w:b w:val="0"/>
          <w:color w:val="1A1A1A"/>
          <w:sz w:val="21"/>
        </w:rPr>
        <w:t>：Maximally Robust Satisficing BO 找的是「对最大扰动仍满足阈值」的单个解；NSR 不改变候选本身，只根据邻域出现频率重排列表——它回答的是「哪些候选对目标微调不敏感」，而不是「哪个解最鲁棒」。这是排序问题，不是优化问题。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验证协议</w:t>
      </w:r>
      <w:r>
        <w:rPr>
          <w:rFonts w:ascii="Times New Roman" w:hAnsi="Times New Roman" w:eastAsia="宋体"/>
          <w:b w:val="0"/>
          <w:color w:val="1A1A1A"/>
          <w:sz w:val="21"/>
        </w:rPr>
        <w:t>：比较重排前后的零模型 z-score 与覆盖率；与「不重排」「只按模型分数排序」两个基线对比。若重排后 z 向 0 移动而覆盖率下降超过 10%，判定为不可接受的权衡。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4.5 敏感性感知的辅助手段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除 NSR 外，另实现两个对照：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低温解码</w:t>
      </w:r>
      <w:r>
        <w:rPr>
          <w:rFonts w:ascii="Times New Roman" w:hAnsi="Times New Roman" w:eastAsia="宋体"/>
          <w:b w:val="0"/>
          <w:color w:val="1A1A1A"/>
          <w:sz w:val="21"/>
        </w:rPr>
        <w:t>：在阈值附近降低温度，减少随机跳变；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/>
          <w:color w:val="1A1A1A"/>
          <w:sz w:val="21"/>
        </w:rPr>
        <w:t>邻域交集解码</w:t>
      </w:r>
      <w:r>
        <w:rPr>
          <w:rFonts w:ascii="Times New Roman" w:hAnsi="Times New Roman" w:eastAsia="宋体"/>
          <w:b w:val="0"/>
          <w:color w:val="1A1A1A"/>
          <w:sz w:val="21"/>
        </w:rPr>
        <w:t>：直接取三个集合的交集（会大量丢失候选，作为激进对照）。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训练侧的扰动一致性正则作为远期选项，不在第一年承诺。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4.6 技术路线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任务与数据准备（Elpasolite / MP）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扰动网格构造（带隙、形成能、元素限制）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稳定性前置检查（K 次运行）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敏感性度量（集合 / 成分 / 排序）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零模型 z-score 与分组统计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敏感性感知方法（解码 / 训练）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↓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消融与专家校准</w:t>
      </w:r>
    </w:p>
    <w:p>
      <w:pPr>
        <w:spacing w:after="80"/>
        <w:ind w:firstLine="420"/>
      </w:pPr>
      <w:r>
        <w:rPr>
          <w:rFonts w:ascii="Consolas" w:hAnsi="Consolas" w:eastAsia="宋体"/>
          <w:b w:val="0"/>
          <w:color w:val="1A1A1A"/>
          <w:sz w:val="20"/>
        </w:rPr>
        <w:t>`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5 实验设计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5.1 数据与任务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基准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规模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用途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Elpasolite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2×10⁶ 化学空间（ML 预测，MAE≈0.1 eV/atom）；约 10⁴ DFT 真值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闭集评测只用 DFT 子集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Materials Project 子集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按体系选取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开放集，检验泛化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Elpasolite 的优势是目标区大小可精确计算，因此 ρ 已知，零模型 z-score 可直接得到。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5.2 对比基线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编号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配置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B0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默认提示与温度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现状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低温解码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减少随机跳变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few-shot 示例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稳定输出格式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B3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约束解码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固定可行域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B4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邻域平滑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本文方法之一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B5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扰动一致性训练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本文方法之二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5.3 评价指标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零模型 z-score（核心）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过度敏感比例：R &gt; 3 的扰动对占比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过度迟钝比例：R &lt; 0.2 的扰动对占比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推荐质量：覆盖率 / 命中率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专家一致性：与人工判断的一致率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B3A52"/>
          <w:sz w:val="23"/>
        </w:rPr>
        <w:t>5.4 消融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扰动维度与幅度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模型规模与训练方式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温度与 top-p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是否使用邻域平滑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color w:val="1A1A1A"/>
          <w:sz w:val="21"/>
        </w:rPr>
        <w:t>训练侧的权重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6 特色与创新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算法创新：邻域稳定重排（NSR）。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现有鲁棒优化方法寻找对扰动鲁棒的单个解；NSR 不改变候选，只根据「在邻域目标下是否也出现」重排列表。这是一个排序算法，约 80 行，不增加推理成本（只多两次采样）；验证方式是零模型 z-score 与覆盖率的对比，以及和对模型分数排序的基线的差异。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评测创新：首个材料逆向设计的反事实敏感性评测。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通用鲁棒性研究面向分类或文本生成，没有处理「目标区间 + 成分集合」的结构 [3]。本课题给出与材料语义对齐的度量和扰动网格。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方法创新：零模型 z-score。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不把推荐变化除以目标区变化比例——那会引入「推荐集合应对目标区线性响应」这个未论证的假设；而是用目标区内的随机重采样构造零模型，把实际推荐变化标准化为 z-score，使「变化多少算合理」成为一个相对于随机性可检验的量，而不是主观判断。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7 预期成果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硕士学位论文一篇。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SCI 论文一篇，拟投 npj Computational Materials、Journal of Chemical Information and Modeling 或 Digital Discovery。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开源评测工具：扰动网格与敏感性度量。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4. 可复现的敏感性—质量结果表。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8 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主要工作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里程碑与判据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第一阶段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1—2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扰动网格、度量实现、稳定性前置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度量可复现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第二阶段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3—4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敏感性评测、分组统计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过度敏感/迟钝的比例可量化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第三阶段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5—6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解码侧方法、专家校准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敏感性分布向 1 靠近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第四阶段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7—8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训练侧方法、消融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相对 B3 有稳定改进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第五阶段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9—10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论文撰写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初稿完成</w:t>
            </w:r>
          </w:p>
        </w:tc>
      </w:tr>
      <w:tr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第六阶段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第 11—12 月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投稿、修改、答辩</w:t>
            </w:r>
          </w:p>
        </w:tc>
        <w:tc>
          <w:tcPr>
            <w:tcW w:type="dxa" w:w="21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论文投出，学位论文通过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阶段判据。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第 2 月末检查：如果稳定性前置不通过（同一请求 K 次运行差异过大），先做稳定性基线，不进入敏感性评测。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9 研究基础与条件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本人具备 Python 与 PyTorch 编程能力，熟悉模型推理、批量采样与统计分析，能够完成扰动网格构造与指标计算。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算力条件为单张 RTX 5090（32 GB 显存），可支撑 8B 模型的高频推理；闭源模型通过 API 抽样调用。Elpasolite 与 Materials Project 公开可用。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尚未完成的准备工作包括：专家校准的小规模访谈设计、API 成本估算、以及针对「counterfactual robustness materials」的定向查新补全。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10 可行性分析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方法可行性。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扰动网格与距离度量都是常规计算；解码侧方法可在现有框架上实现。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数据可行性。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Elpasolite 的约 10⁴ DFT 子集提供真值，使 ρ 可在该子集上精确计算；2×10⁶ 化学空间的其余部分是 ML 预测（MAE≈0.1 eV/atom），只用于生成质量与开放集评测。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成本可行性。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数百对请求 × K 次运行，本地模型可控；闭源模型只做抽样。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主要不确定性。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最大风险是「专家校准难以获得」。若访谈不可行，可退化为「只用 ρ 归一化的敏感性」，并在论文中说明缺少人工参照这一局限。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11 风险、退出条件与应对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风险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表现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A1A1A"/>
                <w:sz w:val="18"/>
              </w:rPr>
              <w:t>应对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敏感性无法与噪声区分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运行间方差过大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先做稳定性基线，固定种子，增加 K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ρ 接近零时二维分布难以解读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ρ 很小时 Δ/ρ 会爆炸，但本文已不用比值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对 ρ 设下限，或用 log 尺度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专家校准不可得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无法获得人工判断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退化为纯 ρ 归一化，明确标注局限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方法改进有限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解码/训练侧都无显著效果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转为「敏感性分析」论文，报告现象而非方法</w:t>
            </w:r>
          </w:p>
        </w:tc>
      </w:tr>
      <w:tr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与稳定性工作重叠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审稿人认为两者是一回事</w:t>
            </w:r>
          </w:p>
        </w:tc>
        <w:tc>
          <w:tcPr>
            <w:tcW w:type="dxa" w:w="29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明确区分：稳定性是同一请求多次运行，敏感性是不同请求之间</w:t>
            </w:r>
          </w:p>
        </w:tc>
      </w:tr>
    </w:tbl>
    <w:p/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方向退出条件。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满足以下任一条件时停止当前方向：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第 4 月末，过度敏感与过度迟钝的比例都很低（&lt; 10%），说明该任务上敏感性不构成问题；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第 6 月末，解码侧与训练侧方法都无法把 R 的分布向 1 移动，说明现有手段无效；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专家校准与 ρ 归一化的结论矛盾，说明度量本身需要重新设计。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参考文献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[1] 宿彦京, 付华栋, 白洋, 姜雪, 谢建新. 中国材料基因工程研究进展. 金属学报, 2020, 56(10): 1313–1323.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[2] 刘章赫, 陈新宇, 周跫桦, 王金兰. 目标性质导向的材料生成: 迈向按需构筑的材料逆向设计. 物理学报, 2025, 74(24): 240701.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[3] Verma S, Dickerson J, Hines K. Counterfactual Explanations for Machine Learning: A Review. arXiv:2010.02684, 2020.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[4] ConflictBank: A Benchmark for Evaluating the Influence of Knowledge Conflicts in LLM. arXiv:2408.12076, 2024.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[5] KC-Bench: A Dynamic Interactive Benchmark for Evaluating Knowledge Conflicts in LLM Agents. arXiv:2609.03588, 2026.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[6] Zeni C, Pinsler R, Zügner D, et al. A generative model for inorganic materials design. Nature, 2025, 639: 624–632.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[7] Malik S A, Doherty T, Tigas P, Razzak M, Roberts S J, Walsh A, Gal Y. MADE: Benchmark Environments for Closed-Loop Materials Discovery. arXiv:2601.20996, 2026.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[8] Physics as the label for measuring and correcting materials reasoning in multimodal models. arXiv:2609.12181, 2026.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[9] Grounded verification of chemical and materials reasoning: detection is the bottleneck. arXiv:2607.17417, 2026.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 xml:space="preserve">[10] How Much Do Materials Databases Disagree? Materials Project vs JARVIS vs AFLOW vs OQMD. LatticeGraph Atlas, 2026. </w:t>
      </w:r>
      <w:r>
        <w:rPr>
          <w:rFonts w:ascii="Times New Roman" w:hAnsi="Times New Roman" w:eastAsia="宋体"/>
          <w:b w:val="0"/>
          <w:color w:val="1F4E79"/>
          <w:sz w:val="19"/>
        </w:rPr>
        <w:t>https://latticegraph.com/atlas/dft-database-disagreement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1B3A52"/>
          <w:sz w:val="30"/>
        </w:rPr>
        <w:t>附：查新结论与证据边界</w:t>
      </w:r>
    </w:p>
    <w:p>
      <w:pPr>
        <w:spacing w:after="80"/>
        <w:ind w:firstLine="420"/>
      </w:pPr>
      <w:r>
        <w:rPr>
          <w:rFonts w:ascii="Times New Roman" w:hAnsi="Times New Roman" w:eastAsia="宋体"/>
          <w:b/>
          <w:color w:val="1A1A1A"/>
          <w:sz w:val="21"/>
        </w:rPr>
        <w:t>本方向的查新强度：较弱，且有直接相邻工作。</w:t>
      </w:r>
      <w:r>
        <w:rPr>
          <w:rFonts w:ascii="Times New Roman" w:hAnsi="Times New Roman" w:eastAsia="宋体"/>
          <w:b w:val="0"/>
          <w:color w:val="1A1A1A"/>
          <w:sz w:val="21"/>
        </w:rPr>
        <w:t xml:space="preserve"> 检索覆盖「counterfactual robustness materials」「target perturbation materials design」「sensitivity materials recommendation」「perturbation robustness」四组关键词。2026-10-18 复查时发现一个直接相邻的工作：Maximally Robust Satisficing Bayesian Optimization（arXiv:2607.13652）研究「解在部署时被扰动后仍满足阈值」，目标是找一个对最大扰动都鲁棒的满意解。这与本课题「目标扰动下推荐如何变化」的问题意识相同。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本课题的差异化因此收缩到两点：一是对象是 LLM 生成的候选列表，不是 BO 的单个连续解；二是方法 NSR 只重排、不优化，不改变候选本身。这两点是否足以支撑一篇独立论文，需要你在开题前判断；如果不足，建议把报告 08 并入报告 04 的「稳定性—敏感性联合分析」，而不是独立成篇。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需要说明的边界：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1. 「未发现」不等于「不存在」。正式开题前应补充检索 ICML、NeurIPS、npj Comput Mater 三条线，并尝试「design space continuity」「target-conditioned robustness」等同义表述。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2. 本方向与「稳定性」相邻，审稿人可能认为二者重复。必须在论文中明确区分：稳定性是同一请求多次运行的方差，敏感性是不同请求之间的响应关系。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3. 「合理变化」的判据是本方向最大的软肋。没有人工参照时，只能依赖 ρ 归一化，这会被质疑为「用真值定义合理性、再用真值评价模型」的循环。需要设计独立的参照（专家判断或理论预期）。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color w:val="1A1A1A"/>
          <w:sz w:val="21"/>
        </w:rPr>
        <w:t>文中所有实验设计均为拟议方案，尚未执行。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黑体"/>
        <w:b w:val="0"/>
        <w:color w:val="808080"/>
        <w:sz w:val="16"/>
      </w:rPr>
      <w:t>2026 年 10 月 17 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黑体"/>
        <w:b w:val="0"/>
        <w:color w:val="808080"/>
        <w:sz w:val="16"/>
      </w:rPr>
      <w:t>硕士学位论文开题报告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