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2C90FE" w14:textId="77777777" w:rsidR="00AD26E5" w:rsidRDefault="00000000">
      <w:pPr>
        <w:jc w:val="center"/>
        <w:rPr>
          <w:rFonts w:ascii="楷体" w:eastAsia="楷体" w:hAnsi="楷体" w:cs="Times New Roman"/>
          <w:b/>
          <w:bCs/>
          <w:kern w:val="0"/>
          <w:sz w:val="44"/>
          <w:szCs w:val="20"/>
        </w:rPr>
      </w:pPr>
      <w:r>
        <w:rPr>
          <w:rFonts w:ascii="楷体" w:eastAsia="楷体" w:hAnsi="楷体" w:cs="Times New Roman"/>
          <w:b/>
          <w:bCs/>
          <w:kern w:val="0"/>
          <w:sz w:val="44"/>
          <w:szCs w:val="20"/>
        </w:rPr>
        <w:t>北 京 科 技 大 学</w:t>
      </w:r>
    </w:p>
    <w:p w14:paraId="2CC3249C" w14:textId="77777777" w:rsidR="00AD26E5" w:rsidRDefault="00000000">
      <w:pPr>
        <w:jc w:val="center"/>
        <w:rPr>
          <w:rFonts w:ascii="楷体" w:eastAsia="楷体" w:hAnsi="楷体" w:cs="Times New Roman"/>
          <w:b/>
          <w:bCs/>
          <w:kern w:val="0"/>
          <w:sz w:val="72"/>
          <w:szCs w:val="20"/>
        </w:rPr>
      </w:pPr>
      <w:r>
        <w:rPr>
          <w:rFonts w:ascii="楷体" w:eastAsia="楷体" w:hAnsi="楷体" w:cs="Times New Roman"/>
          <w:b/>
          <w:bCs/>
          <w:kern w:val="0"/>
          <w:sz w:val="72"/>
          <w:szCs w:val="20"/>
        </w:rPr>
        <w:t>硕士学位研究生</w:t>
      </w:r>
    </w:p>
    <w:p w14:paraId="55604153" w14:textId="77777777" w:rsidR="00AD26E5" w:rsidRDefault="00000000">
      <w:pPr>
        <w:jc w:val="center"/>
        <w:rPr>
          <w:rFonts w:ascii="楷体" w:eastAsia="楷体" w:hAnsi="楷体" w:cs="Times New Roman"/>
          <w:kern w:val="0"/>
          <w:sz w:val="72"/>
          <w:szCs w:val="20"/>
        </w:rPr>
      </w:pPr>
      <w:r>
        <w:rPr>
          <w:rFonts w:ascii="楷体" w:eastAsia="楷体" w:hAnsi="楷体" w:cs="Times New Roman"/>
          <w:b/>
          <w:bCs/>
          <w:kern w:val="0"/>
          <w:sz w:val="72"/>
          <w:szCs w:val="20"/>
        </w:rPr>
        <w:t>选题报告及文献综述</w:t>
      </w:r>
    </w:p>
    <w:p w14:paraId="68B6E005" w14:textId="77777777" w:rsidR="00AD26E5" w:rsidRDefault="00AD26E5">
      <w:pPr>
        <w:spacing w:line="360" w:lineRule="auto"/>
        <w:jc w:val="center"/>
        <w:rPr>
          <w:rFonts w:ascii="宋体" w:eastAsia="宋体" w:hAnsi="宋体" w:cs="Times New Roman"/>
          <w:kern w:val="0"/>
        </w:rPr>
      </w:pPr>
    </w:p>
    <w:p w14:paraId="4ABD1BF9" w14:textId="77777777" w:rsidR="00AD26E5" w:rsidRDefault="00000000">
      <w:pPr>
        <w:widowControl/>
        <w:spacing w:beforeLines="50" w:before="156"/>
        <w:jc w:val="center"/>
        <w:rPr>
          <w:rFonts w:ascii="Times New Roman" w:eastAsia="宋体" w:hAnsi="Times New Roman" w:cs="Times New Roman"/>
          <w:bCs/>
          <w:kern w:val="0"/>
          <w:sz w:val="30"/>
          <w:szCs w:val="20"/>
        </w:rPr>
      </w:pPr>
      <w:r>
        <w:rPr>
          <w:rFonts w:ascii="Times New Roman" w:eastAsia="宋体" w:hAnsi="Times New Roman" w:cs="Times New Roman"/>
          <w:kern w:val="0"/>
          <w:sz w:val="30"/>
          <w:szCs w:val="20"/>
        </w:rPr>
        <w:t>论文题目</w:t>
      </w:r>
      <w:r>
        <w:rPr>
          <w:rFonts w:ascii="Times New Roman" w:eastAsia="宋体" w:hAnsi="Times New Roman" w:cs="Times New Roman"/>
          <w:kern w:val="0"/>
          <w:sz w:val="30"/>
          <w:szCs w:val="20"/>
        </w:rPr>
        <w:t>:</w:t>
      </w:r>
      <w:r>
        <w:rPr>
          <w:rFonts w:ascii="Times New Roman" w:eastAsia="宋体" w:hAnsi="Times New Roman" w:cs="Times New Roman" w:hint="eastAsia"/>
          <w:kern w:val="0"/>
          <w:sz w:val="30"/>
          <w:szCs w:val="20"/>
        </w:rPr>
        <w:t xml:space="preserve"> </w:t>
      </w:r>
      <w:r>
        <w:rPr>
          <w:rFonts w:ascii="Times New Roman" w:eastAsia="宋体" w:hAnsi="Times New Roman" w:cs="Times New Roman" w:hint="eastAsia"/>
          <w:kern w:val="0"/>
          <w:sz w:val="30"/>
          <w:szCs w:val="20"/>
        </w:rPr>
        <w:t>面向高熵合金问答系统的本体增强检索与回答校验方法研究</w:t>
      </w:r>
    </w:p>
    <w:p w14:paraId="53E6F879" w14:textId="77777777" w:rsidR="00AD26E5" w:rsidRDefault="00000000">
      <w:pPr>
        <w:spacing w:line="360" w:lineRule="auto"/>
        <w:jc w:val="center"/>
        <w:rPr>
          <w:rFonts w:ascii="Times New Roman" w:eastAsia="宋体" w:hAnsi="Times New Roman" w:cs="Times New Roman"/>
          <w:kern w:val="0"/>
          <w:sz w:val="20"/>
          <w:szCs w:val="20"/>
        </w:rPr>
      </w:pPr>
      <w:r>
        <w:rPr>
          <w:rFonts w:ascii="Times New Roman" w:eastAsia="宋体" w:hAnsi="Times New Roman" w:cs="Times New Roman"/>
          <w:noProof/>
          <w:kern w:val="0"/>
          <w:sz w:val="20"/>
          <w:szCs w:val="20"/>
        </w:rPr>
        <w:drawing>
          <wp:inline distT="0" distB="0" distL="0" distR="0" wp14:anchorId="5DD46335" wp14:editId="37EEDF8A">
            <wp:extent cx="1755140" cy="1755140"/>
            <wp:effectExtent l="0" t="0" r="10160" b="10160"/>
            <wp:docPr id="2" name="图片 1" descr="北京科技大学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北京科技大学新校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755140" cy="1755140"/>
                    </a:xfrm>
                    <a:prstGeom prst="rect">
                      <a:avLst/>
                    </a:prstGeom>
                    <a:noFill/>
                    <a:ln>
                      <a:noFill/>
                    </a:ln>
                  </pic:spPr>
                </pic:pic>
              </a:graphicData>
            </a:graphic>
          </wp:inline>
        </w:drawing>
      </w:r>
    </w:p>
    <w:p w14:paraId="7AE8D8BF" w14:textId="77777777" w:rsidR="00AD26E5" w:rsidRDefault="00AD26E5" w:rsidP="00A715A5">
      <w:pPr>
        <w:spacing w:line="480" w:lineRule="auto"/>
        <w:rPr>
          <w:rFonts w:ascii="宋体" w:eastAsia="宋体" w:hAnsi="宋体" w:cs="Times New Roman" w:hint="eastAsia"/>
          <w:kern w:val="0"/>
        </w:rPr>
      </w:pPr>
    </w:p>
    <w:p w14:paraId="51D007DA" w14:textId="77777777" w:rsidR="00AD26E5" w:rsidRDefault="00000000">
      <w:pPr>
        <w:spacing w:beforeLines="50" w:before="156" w:line="360" w:lineRule="auto"/>
        <w:ind w:firstLineChars="700" w:firstLine="2100"/>
        <w:jc w:val="left"/>
        <w:rPr>
          <w:rFonts w:ascii="Times New Roman" w:eastAsia="宋体" w:hAnsi="Times New Roman" w:cs="Times New Roman"/>
          <w:kern w:val="0"/>
          <w:sz w:val="30"/>
          <w:szCs w:val="20"/>
          <w:u w:val="single"/>
        </w:rPr>
      </w:pPr>
      <w:r>
        <w:rPr>
          <w:rFonts w:ascii="Times New Roman" w:eastAsia="宋体" w:hAnsi="宋体" w:cs="Times New Roman"/>
          <w:kern w:val="0"/>
          <w:sz w:val="30"/>
          <w:szCs w:val="20"/>
        </w:rPr>
        <w:t>指导教师：</w:t>
      </w:r>
      <w:r>
        <w:rPr>
          <w:rFonts w:ascii="Times New Roman" w:eastAsia="宋体" w:hAnsi="Times New Roman" w:cs="Times New Roman"/>
          <w:kern w:val="0"/>
          <w:sz w:val="30"/>
          <w:szCs w:val="20"/>
          <w:u w:val="single"/>
        </w:rPr>
        <w:t xml:space="preserve">       </w:t>
      </w:r>
      <w:r>
        <w:rPr>
          <w:rFonts w:ascii="Times New Roman" w:eastAsia="宋体" w:hAnsi="Times New Roman" w:cs="Times New Roman" w:hint="eastAsia"/>
          <w:kern w:val="0"/>
          <w:sz w:val="30"/>
          <w:szCs w:val="20"/>
          <w:u w:val="single"/>
        </w:rPr>
        <w:t>艾冬梅</w:t>
      </w:r>
      <w:r>
        <w:rPr>
          <w:rFonts w:ascii="Times New Roman" w:eastAsia="宋体" w:hAnsi="宋体" w:cs="Times New Roman" w:hint="eastAsia"/>
          <w:kern w:val="0"/>
          <w:sz w:val="30"/>
          <w:szCs w:val="20"/>
          <w:u w:val="single"/>
        </w:rPr>
        <w:t xml:space="preserve"> </w:t>
      </w:r>
      <w:r>
        <w:rPr>
          <w:rFonts w:ascii="Times New Roman" w:eastAsia="宋体" w:hAnsi="宋体" w:cs="Times New Roman"/>
          <w:kern w:val="0"/>
          <w:sz w:val="30"/>
          <w:szCs w:val="20"/>
          <w:u w:val="single"/>
        </w:rPr>
        <w:t xml:space="preserve">  </w:t>
      </w:r>
      <w:r>
        <w:rPr>
          <w:rFonts w:ascii="Times New Roman" w:eastAsia="宋体" w:hAnsi="宋体" w:cs="Times New Roman" w:hint="eastAsia"/>
          <w:kern w:val="0"/>
          <w:sz w:val="30"/>
          <w:szCs w:val="20"/>
          <w:u w:val="single"/>
        </w:rPr>
        <w:t xml:space="preserve">    </w:t>
      </w:r>
    </w:p>
    <w:p w14:paraId="34CA28C3" w14:textId="77777777" w:rsidR="00AD26E5" w:rsidRDefault="00000000">
      <w:pPr>
        <w:spacing w:beforeLines="50" w:before="156" w:line="360" w:lineRule="auto"/>
        <w:ind w:firstLineChars="700" w:firstLine="2100"/>
        <w:jc w:val="left"/>
        <w:rPr>
          <w:rFonts w:ascii="Times New Roman" w:eastAsia="宋体" w:hAnsi="Times New Roman" w:cs="Times New Roman"/>
          <w:kern w:val="0"/>
          <w:sz w:val="30"/>
          <w:szCs w:val="20"/>
        </w:rPr>
      </w:pPr>
      <w:r>
        <w:rPr>
          <w:rFonts w:ascii="Times New Roman" w:eastAsia="宋体" w:hAnsi="宋体" w:cs="Times New Roman"/>
          <w:kern w:val="0"/>
          <w:sz w:val="30"/>
          <w:szCs w:val="20"/>
        </w:rPr>
        <w:t>单</w:t>
      </w:r>
      <w:r>
        <w:rPr>
          <w:rFonts w:ascii="Times New Roman" w:eastAsia="宋体" w:hAnsi="Times New Roman" w:cs="Times New Roman"/>
          <w:kern w:val="0"/>
          <w:sz w:val="30"/>
          <w:szCs w:val="20"/>
        </w:rPr>
        <w:t xml:space="preserve">    </w:t>
      </w:r>
      <w:r>
        <w:rPr>
          <w:rFonts w:ascii="Times New Roman" w:eastAsia="宋体" w:hAnsi="宋体" w:cs="Times New Roman"/>
          <w:kern w:val="0"/>
          <w:sz w:val="30"/>
          <w:szCs w:val="20"/>
        </w:rPr>
        <w:t>位：</w:t>
      </w:r>
      <w:r>
        <w:rPr>
          <w:rFonts w:ascii="Times New Roman" w:eastAsia="宋体" w:hAnsi="Times New Roman" w:cs="Times New Roman"/>
          <w:kern w:val="0"/>
          <w:sz w:val="30"/>
          <w:szCs w:val="20"/>
          <w:u w:val="single"/>
        </w:rPr>
        <w:t xml:space="preserve">      </w:t>
      </w:r>
      <w:r>
        <w:rPr>
          <w:rFonts w:ascii="Times New Roman" w:eastAsia="宋体" w:hAnsi="宋体" w:cs="Times New Roman" w:hint="eastAsia"/>
          <w:kern w:val="0"/>
          <w:sz w:val="30"/>
          <w:szCs w:val="20"/>
          <w:u w:val="single"/>
        </w:rPr>
        <w:t>数理学院</w:t>
      </w:r>
      <w:r>
        <w:rPr>
          <w:rFonts w:ascii="Times New Roman" w:eastAsia="宋体" w:hAnsi="宋体" w:cs="Times New Roman"/>
          <w:kern w:val="0"/>
          <w:sz w:val="30"/>
          <w:szCs w:val="20"/>
          <w:u w:val="single"/>
        </w:rPr>
        <w:t xml:space="preserve">     </w:t>
      </w:r>
      <w:r>
        <w:rPr>
          <w:rFonts w:ascii="Times New Roman" w:eastAsia="宋体" w:hAnsi="宋体" w:cs="Times New Roman" w:hint="eastAsia"/>
          <w:kern w:val="0"/>
          <w:sz w:val="30"/>
          <w:szCs w:val="20"/>
          <w:u w:val="single"/>
        </w:rPr>
        <w:t xml:space="preserve"> </w:t>
      </w:r>
    </w:p>
    <w:p w14:paraId="4A8A9043" w14:textId="77777777" w:rsidR="00AD26E5" w:rsidRDefault="00000000">
      <w:pPr>
        <w:spacing w:beforeLines="50" w:before="156" w:line="360" w:lineRule="auto"/>
        <w:ind w:firstLineChars="700" w:firstLine="2100"/>
        <w:jc w:val="left"/>
        <w:rPr>
          <w:rFonts w:ascii="Times New Roman" w:eastAsia="宋体" w:hAnsi="Times New Roman" w:cs="Times New Roman"/>
          <w:kern w:val="0"/>
          <w:sz w:val="30"/>
          <w:szCs w:val="20"/>
        </w:rPr>
      </w:pPr>
      <w:r>
        <w:rPr>
          <w:rFonts w:ascii="Times New Roman" w:eastAsia="宋体" w:hAnsi="宋体" w:cs="Times New Roman"/>
          <w:kern w:val="0"/>
          <w:sz w:val="30"/>
          <w:szCs w:val="20"/>
        </w:rPr>
        <w:t>姓</w:t>
      </w:r>
      <w:r>
        <w:rPr>
          <w:rFonts w:ascii="Times New Roman" w:eastAsia="宋体" w:hAnsi="Times New Roman" w:cs="Times New Roman"/>
          <w:kern w:val="0"/>
          <w:sz w:val="30"/>
          <w:szCs w:val="20"/>
        </w:rPr>
        <w:t xml:space="preserve">    </w:t>
      </w:r>
      <w:r>
        <w:rPr>
          <w:rFonts w:ascii="Times New Roman" w:eastAsia="宋体" w:hAnsi="宋体" w:cs="Times New Roman"/>
          <w:kern w:val="0"/>
          <w:sz w:val="30"/>
          <w:szCs w:val="20"/>
        </w:rPr>
        <w:t>名：</w:t>
      </w:r>
      <w:r>
        <w:rPr>
          <w:rFonts w:ascii="Times New Roman" w:eastAsia="宋体" w:hAnsi="Times New Roman" w:cs="Times New Roman"/>
          <w:kern w:val="0"/>
          <w:sz w:val="30"/>
          <w:szCs w:val="20"/>
          <w:u w:val="single"/>
        </w:rPr>
        <w:t xml:space="preserve">      </w:t>
      </w:r>
      <w:r>
        <w:rPr>
          <w:rFonts w:ascii="Times New Roman" w:eastAsia="宋体" w:hAnsi="Times New Roman" w:cs="Times New Roman" w:hint="eastAsia"/>
          <w:kern w:val="0"/>
          <w:sz w:val="30"/>
          <w:szCs w:val="20"/>
          <w:u w:val="single"/>
        </w:rPr>
        <w:t xml:space="preserve"> </w:t>
      </w:r>
      <w:r>
        <w:rPr>
          <w:rFonts w:ascii="Times New Roman" w:eastAsia="宋体" w:hAnsi="Times New Roman" w:cs="Times New Roman" w:hint="eastAsia"/>
          <w:kern w:val="0"/>
          <w:sz w:val="30"/>
          <w:szCs w:val="20"/>
          <w:u w:val="single"/>
        </w:rPr>
        <w:t>李壮壮</w:t>
      </w:r>
      <w:r>
        <w:rPr>
          <w:rFonts w:ascii="Times New Roman" w:eastAsia="宋体" w:hAnsi="Times New Roman" w:cs="Times New Roman"/>
          <w:kern w:val="0"/>
          <w:sz w:val="30"/>
          <w:szCs w:val="20"/>
          <w:u w:val="single"/>
        </w:rPr>
        <w:t xml:space="preserve">   </w:t>
      </w:r>
      <w:r>
        <w:rPr>
          <w:rFonts w:ascii="Times New Roman" w:eastAsia="宋体" w:hAnsi="Times New Roman" w:cs="Times New Roman" w:hint="eastAsia"/>
          <w:kern w:val="0"/>
          <w:sz w:val="30"/>
          <w:szCs w:val="20"/>
          <w:u w:val="single"/>
        </w:rPr>
        <w:t xml:space="preserve">   </w:t>
      </w:r>
      <w:r>
        <w:rPr>
          <w:rFonts w:ascii="Times New Roman" w:eastAsia="宋体" w:hAnsi="Times New Roman" w:cs="Times New Roman"/>
          <w:kern w:val="0"/>
          <w:sz w:val="30"/>
          <w:szCs w:val="20"/>
          <w:u w:val="single"/>
        </w:rPr>
        <w:t xml:space="preserve"> </w:t>
      </w:r>
    </w:p>
    <w:p w14:paraId="40CD48DC" w14:textId="2C170D67" w:rsidR="00AD26E5" w:rsidRDefault="00000000">
      <w:pPr>
        <w:spacing w:beforeLines="50" w:before="156" w:line="360" w:lineRule="auto"/>
        <w:ind w:firstLineChars="700" w:firstLine="2100"/>
        <w:jc w:val="left"/>
        <w:rPr>
          <w:rFonts w:ascii="Times New Roman" w:eastAsia="宋体" w:hAnsi="Times New Roman" w:cs="Times New Roman"/>
          <w:kern w:val="0"/>
          <w:sz w:val="30"/>
          <w:szCs w:val="20"/>
        </w:rPr>
      </w:pPr>
      <w:r>
        <w:rPr>
          <w:rFonts w:ascii="Times New Roman" w:eastAsia="宋体" w:hAnsi="宋体" w:cs="Times New Roman"/>
          <w:kern w:val="0"/>
          <w:sz w:val="30"/>
          <w:szCs w:val="20"/>
        </w:rPr>
        <w:t>学</w:t>
      </w:r>
      <w:r>
        <w:rPr>
          <w:rFonts w:ascii="Times New Roman" w:eastAsia="宋体" w:hAnsi="Times New Roman" w:cs="Times New Roman"/>
          <w:kern w:val="0"/>
          <w:sz w:val="30"/>
          <w:szCs w:val="20"/>
        </w:rPr>
        <w:t xml:space="preserve">    </w:t>
      </w:r>
      <w:r>
        <w:rPr>
          <w:rFonts w:ascii="Times New Roman" w:eastAsia="宋体" w:hAnsi="宋体" w:cs="Times New Roman"/>
          <w:kern w:val="0"/>
          <w:sz w:val="30"/>
          <w:szCs w:val="20"/>
        </w:rPr>
        <w:t>号：</w:t>
      </w:r>
      <w:r>
        <w:rPr>
          <w:rFonts w:ascii="Times New Roman" w:eastAsia="宋体" w:hAnsi="Times New Roman" w:cs="Times New Roman"/>
          <w:kern w:val="0"/>
          <w:sz w:val="30"/>
          <w:szCs w:val="20"/>
          <w:u w:val="single"/>
        </w:rPr>
        <w:t xml:space="preserve">     </w:t>
      </w:r>
      <w:r w:rsidR="0068070A">
        <w:rPr>
          <w:rFonts w:ascii="Times New Roman" w:eastAsia="宋体" w:hAnsi="Times New Roman" w:cs="Times New Roman" w:hint="eastAsia"/>
          <w:kern w:val="0"/>
          <w:sz w:val="30"/>
          <w:szCs w:val="20"/>
          <w:u w:val="single"/>
        </w:rPr>
        <w:t>M202540119</w:t>
      </w:r>
      <w:r>
        <w:rPr>
          <w:rFonts w:ascii="Times New Roman" w:eastAsia="宋体" w:hAnsi="Times New Roman" w:cs="Times New Roman"/>
          <w:kern w:val="0"/>
          <w:sz w:val="30"/>
          <w:szCs w:val="20"/>
          <w:u w:val="single"/>
        </w:rPr>
        <w:t xml:space="preserve">    </w:t>
      </w:r>
    </w:p>
    <w:p w14:paraId="1E70F6B1" w14:textId="0BDFA340" w:rsidR="00AD26E5" w:rsidRDefault="00000000">
      <w:pPr>
        <w:spacing w:beforeLines="50" w:before="156" w:line="360" w:lineRule="auto"/>
        <w:ind w:firstLineChars="700" w:firstLine="2100"/>
        <w:jc w:val="left"/>
        <w:rPr>
          <w:rFonts w:ascii="Times New Roman" w:eastAsia="宋体" w:hAnsi="Times New Roman" w:cs="Times New Roman"/>
          <w:kern w:val="0"/>
          <w:sz w:val="30"/>
          <w:szCs w:val="20"/>
          <w:u w:val="single"/>
        </w:rPr>
      </w:pPr>
      <w:r>
        <w:rPr>
          <w:rFonts w:ascii="Times New Roman" w:eastAsia="宋体" w:hAnsi="宋体" w:cs="Times New Roman"/>
          <w:kern w:val="0"/>
          <w:sz w:val="30"/>
          <w:szCs w:val="20"/>
        </w:rPr>
        <w:t>专业名称：</w:t>
      </w:r>
      <w:r>
        <w:rPr>
          <w:rFonts w:ascii="Times New Roman" w:eastAsia="宋体" w:hAnsi="Times New Roman" w:cs="Times New Roman"/>
          <w:kern w:val="0"/>
          <w:sz w:val="30"/>
          <w:szCs w:val="20"/>
          <w:u w:val="single"/>
        </w:rPr>
        <w:t xml:space="preserve">      </w:t>
      </w:r>
      <w:r>
        <w:rPr>
          <w:rFonts w:ascii="Times New Roman" w:eastAsia="宋体" w:hAnsi="宋体" w:cs="Times New Roman" w:hint="eastAsia"/>
          <w:kern w:val="0"/>
          <w:sz w:val="30"/>
          <w:szCs w:val="20"/>
          <w:u w:val="single"/>
        </w:rPr>
        <w:t>软件工程</w:t>
      </w:r>
      <w:r w:rsidR="0068070A">
        <w:rPr>
          <w:rFonts w:ascii="Times New Roman" w:eastAsia="宋体" w:hAnsi="宋体" w:cs="Times New Roman" w:hint="eastAsia"/>
          <w:kern w:val="0"/>
          <w:sz w:val="30"/>
          <w:szCs w:val="20"/>
          <w:u w:val="single"/>
        </w:rPr>
        <w:t xml:space="preserve"> </w:t>
      </w:r>
      <w:r>
        <w:rPr>
          <w:rFonts w:ascii="Times New Roman" w:eastAsia="宋体" w:hAnsi="宋体" w:cs="Times New Roman" w:hint="eastAsia"/>
          <w:kern w:val="0"/>
          <w:sz w:val="30"/>
          <w:szCs w:val="20"/>
          <w:u w:val="single"/>
        </w:rPr>
        <w:t xml:space="preserve">     </w:t>
      </w:r>
    </w:p>
    <w:p w14:paraId="6EB4A4D0" w14:textId="77777777" w:rsidR="00AD26E5" w:rsidRDefault="00000000">
      <w:pPr>
        <w:spacing w:beforeLines="50" w:before="156" w:line="360" w:lineRule="auto"/>
        <w:ind w:firstLineChars="700" w:firstLine="2100"/>
        <w:jc w:val="left"/>
        <w:rPr>
          <w:rFonts w:ascii="Times New Roman" w:eastAsia="宋体" w:hAnsi="宋体" w:cs="Times New Roman"/>
          <w:kern w:val="0"/>
          <w:sz w:val="30"/>
          <w:szCs w:val="20"/>
          <w:u w:val="single"/>
        </w:rPr>
      </w:pPr>
      <w:r>
        <w:rPr>
          <w:rFonts w:ascii="Times New Roman" w:eastAsia="宋体" w:hAnsi="宋体" w:cs="Times New Roman"/>
          <w:kern w:val="0"/>
          <w:sz w:val="30"/>
          <w:szCs w:val="20"/>
        </w:rPr>
        <w:t>入学时间：</w:t>
      </w:r>
      <w:r>
        <w:rPr>
          <w:rFonts w:ascii="Times New Roman" w:eastAsia="宋体" w:hAnsi="Times New Roman" w:cs="Times New Roman"/>
          <w:kern w:val="0"/>
          <w:sz w:val="30"/>
          <w:szCs w:val="20"/>
          <w:u w:val="single"/>
        </w:rPr>
        <w:t xml:space="preserve">   2025</w:t>
      </w:r>
      <w:r>
        <w:rPr>
          <w:rFonts w:ascii="Times New Roman" w:eastAsia="宋体" w:hAnsi="Times New Roman" w:cs="Times New Roman"/>
          <w:kern w:val="0"/>
          <w:sz w:val="30"/>
          <w:szCs w:val="20"/>
          <w:u w:val="single"/>
        </w:rPr>
        <w:t>年</w:t>
      </w:r>
      <w:r>
        <w:rPr>
          <w:rFonts w:ascii="Times New Roman" w:eastAsia="宋体" w:hAnsi="Times New Roman" w:cs="Times New Roman"/>
          <w:kern w:val="0"/>
          <w:sz w:val="30"/>
          <w:szCs w:val="20"/>
          <w:u w:val="single"/>
        </w:rPr>
        <w:t>8</w:t>
      </w:r>
      <w:r>
        <w:rPr>
          <w:rFonts w:ascii="Times New Roman" w:eastAsia="宋体" w:hAnsi="Times New Roman" w:cs="Times New Roman"/>
          <w:kern w:val="0"/>
          <w:sz w:val="30"/>
          <w:szCs w:val="20"/>
          <w:u w:val="single"/>
        </w:rPr>
        <w:t>月</w:t>
      </w:r>
      <w:r>
        <w:rPr>
          <w:rFonts w:ascii="Times New Roman" w:eastAsia="宋体" w:hAnsi="Times New Roman" w:cs="Times New Roman"/>
          <w:kern w:val="0"/>
          <w:sz w:val="30"/>
          <w:szCs w:val="20"/>
          <w:u w:val="single"/>
        </w:rPr>
        <w:t>28</w:t>
      </w:r>
      <w:r>
        <w:rPr>
          <w:rFonts w:ascii="Times New Roman" w:eastAsia="宋体" w:hAnsi="Times New Roman" w:cs="Times New Roman"/>
          <w:kern w:val="0"/>
          <w:sz w:val="30"/>
          <w:szCs w:val="20"/>
          <w:u w:val="single"/>
        </w:rPr>
        <w:t>日</w:t>
      </w:r>
      <w:r>
        <w:rPr>
          <w:rFonts w:ascii="Times New Roman" w:eastAsia="宋体" w:hAnsi="Times New Roman" w:cs="Times New Roman"/>
          <w:kern w:val="0"/>
          <w:sz w:val="30"/>
          <w:szCs w:val="20"/>
          <w:u w:val="single"/>
        </w:rPr>
        <w:t xml:space="preserve"> </w:t>
      </w:r>
      <w:r>
        <w:rPr>
          <w:rFonts w:ascii="Times New Roman" w:eastAsia="宋体" w:hAnsi="宋体" w:cs="Times New Roman" w:hint="eastAsia"/>
          <w:kern w:val="0"/>
          <w:sz w:val="30"/>
          <w:szCs w:val="20"/>
          <w:u w:val="single"/>
        </w:rPr>
        <w:t xml:space="preserve"> </w:t>
      </w:r>
      <w:r>
        <w:rPr>
          <w:rFonts w:ascii="Times New Roman" w:eastAsia="宋体" w:hAnsi="宋体" w:cs="Times New Roman"/>
          <w:kern w:val="0"/>
          <w:sz w:val="30"/>
          <w:szCs w:val="20"/>
          <w:u w:val="single"/>
        </w:rPr>
        <w:t xml:space="preserve"> </w:t>
      </w:r>
    </w:p>
    <w:p w14:paraId="2323A877" w14:textId="77777777" w:rsidR="00AD26E5" w:rsidRPr="00731149" w:rsidRDefault="00AD26E5" w:rsidP="00731149">
      <w:pPr>
        <w:rPr>
          <w:rFonts w:ascii="Times New Roman" w:eastAsia="宋体" w:hAnsi="Times New Roman" w:cs="Times New Roman"/>
          <w:kern w:val="0"/>
          <w:sz w:val="30"/>
          <w:szCs w:val="20"/>
        </w:rPr>
      </w:pPr>
    </w:p>
    <w:p w14:paraId="2A029C19" w14:textId="77777777" w:rsidR="00AD26E5" w:rsidRDefault="00000000">
      <w:pPr>
        <w:jc w:val="center"/>
        <w:rPr>
          <w:rFonts w:ascii="Times New Roman" w:eastAsia="宋体" w:hAnsi="Times New Roman" w:cs="Times New Roman"/>
          <w:kern w:val="0"/>
          <w:sz w:val="30"/>
          <w:szCs w:val="20"/>
        </w:rPr>
      </w:pPr>
      <w:r>
        <w:rPr>
          <w:rFonts w:ascii="Times New Roman" w:eastAsia="宋体" w:hAnsi="Times New Roman" w:cs="Times New Roman" w:hint="eastAsia"/>
          <w:kern w:val="0"/>
          <w:sz w:val="30"/>
          <w:szCs w:val="20"/>
        </w:rPr>
        <w:t>2026</w:t>
      </w:r>
      <w:r>
        <w:rPr>
          <w:rFonts w:ascii="Times New Roman" w:eastAsia="宋体" w:hAnsi="Times New Roman" w:cs="Times New Roman" w:hint="eastAsia"/>
          <w:kern w:val="0"/>
          <w:sz w:val="30"/>
          <w:szCs w:val="20"/>
        </w:rPr>
        <w:t>年</w:t>
      </w:r>
      <w:r>
        <w:rPr>
          <w:rFonts w:ascii="Times New Roman" w:eastAsia="宋体" w:hAnsi="Times New Roman" w:cs="Times New Roman" w:hint="eastAsia"/>
          <w:kern w:val="0"/>
          <w:sz w:val="30"/>
          <w:szCs w:val="20"/>
        </w:rPr>
        <w:t>10</w:t>
      </w:r>
      <w:r>
        <w:rPr>
          <w:rFonts w:ascii="Times New Roman" w:eastAsia="宋体" w:hAnsi="Times New Roman" w:cs="Times New Roman" w:hint="eastAsia"/>
          <w:kern w:val="0"/>
          <w:sz w:val="30"/>
          <w:szCs w:val="20"/>
        </w:rPr>
        <w:t>月</w:t>
      </w:r>
      <w:r>
        <w:rPr>
          <w:rFonts w:ascii="Times New Roman" w:eastAsia="宋体" w:hAnsi="Times New Roman" w:cs="Times New Roman" w:hint="eastAsia"/>
          <w:kern w:val="0"/>
          <w:sz w:val="30"/>
          <w:szCs w:val="20"/>
        </w:rPr>
        <w:t>16</w:t>
      </w:r>
      <w:r>
        <w:rPr>
          <w:rFonts w:ascii="Times New Roman" w:eastAsia="宋体" w:hAnsi="Times New Roman" w:cs="Times New Roman" w:hint="eastAsia"/>
          <w:kern w:val="0"/>
          <w:sz w:val="30"/>
          <w:szCs w:val="20"/>
        </w:rPr>
        <w:t>日</w:t>
      </w:r>
    </w:p>
    <w:p w14:paraId="412B2DC5" w14:textId="77777777" w:rsidR="00BC7180" w:rsidRDefault="00BC7180">
      <w:pPr>
        <w:jc w:val="center"/>
        <w:rPr>
          <w:rFonts w:ascii="Times New Roman" w:eastAsia="宋体" w:hAnsi="Times New Roman" w:cs="Times New Roman"/>
          <w:kern w:val="0"/>
          <w:sz w:val="30"/>
          <w:szCs w:val="20"/>
        </w:rPr>
      </w:pPr>
    </w:p>
    <w:p w14:paraId="3087AB5F" w14:textId="77777777" w:rsidR="00BC7180" w:rsidRDefault="00BC7180">
      <w:pPr>
        <w:jc w:val="center"/>
        <w:rPr>
          <w:rFonts w:eastAsia="宋体"/>
        </w:rPr>
        <w:sectPr w:rsidR="00BC7180">
          <w:headerReference w:type="even" r:id="rId10"/>
          <w:headerReference w:type="default" r:id="rId11"/>
          <w:footerReference w:type="even" r:id="rId12"/>
          <w:footerReference w:type="default" r:id="rId13"/>
          <w:headerReference w:type="first" r:id="rId14"/>
          <w:footerReference w:type="first" r:id="rId15"/>
          <w:endnotePr>
            <w:numFmt w:val="decimal"/>
          </w:endnotePr>
          <w:pgSz w:w="11906" w:h="16838"/>
          <w:pgMar w:top="1440" w:right="1800" w:bottom="1440" w:left="1800" w:header="851" w:footer="992" w:gutter="0"/>
          <w:cols w:space="425"/>
          <w:docGrid w:type="lines" w:linePitch="312"/>
        </w:sectPr>
      </w:pPr>
    </w:p>
    <w:p w14:paraId="5FC615F4" w14:textId="77777777" w:rsidR="00AD26E5" w:rsidRDefault="00000000">
      <w:pPr>
        <w:spacing w:line="312" w:lineRule="auto"/>
        <w:jc w:val="center"/>
        <w:rPr>
          <w:rFonts w:ascii="黑体" w:eastAsia="黑体" w:hAnsi="黑体" w:cs="黑体"/>
          <w:b/>
          <w:bCs/>
          <w:sz w:val="30"/>
          <w:szCs w:val="30"/>
        </w:rPr>
      </w:pPr>
      <w:r>
        <w:rPr>
          <w:rFonts w:ascii="黑体" w:eastAsia="黑体" w:hAnsi="黑体" w:cs="黑体" w:hint="eastAsia"/>
          <w:b/>
          <w:bCs/>
          <w:sz w:val="30"/>
          <w:szCs w:val="30"/>
        </w:rPr>
        <w:lastRenderedPageBreak/>
        <w:t>目    录</w:t>
      </w:r>
    </w:p>
    <w:p w14:paraId="4D45258E" w14:textId="77777777" w:rsidR="00AD26E5" w:rsidRDefault="00AD26E5">
      <w:pPr>
        <w:pStyle w:val="TOC1"/>
        <w:tabs>
          <w:tab w:val="right" w:leader="dot" w:pos="8306"/>
        </w:tabs>
        <w:rPr>
          <w:rFonts w:ascii="宋体" w:eastAsia="宋体" w:hAnsi="宋体" w:cs="宋体"/>
        </w:rPr>
      </w:pPr>
    </w:p>
    <w:p w14:paraId="70BE9259" w14:textId="77777777" w:rsidR="00731149" w:rsidRDefault="00000000">
      <w:pPr>
        <w:pStyle w:val="TOC1"/>
        <w:tabs>
          <w:tab w:val="right" w:leader="dot" w:pos="7927"/>
        </w:tabs>
        <w:rPr>
          <w:noProof/>
          <w:sz w:val="22"/>
          <w14:ligatures w14:val="standardContextual"/>
        </w:rPr>
      </w:pPr>
      <w:r>
        <w:fldChar w:fldCharType="begin"/>
      </w:r>
      <w:r>
        <w:instrText>TOC \o "1-3" \h \z \u</w:instrText>
      </w:r>
      <w:r>
        <w:fldChar w:fldCharType="separate"/>
      </w:r>
      <w:hyperlink w:anchor="_Toc243325873" w:history="1">
        <w:r w:rsidR="00731149" w:rsidRPr="00531A88">
          <w:rPr>
            <w:rStyle w:val="ab"/>
            <w:rFonts w:ascii="Times New Roman" w:eastAsia="黑体" w:hAnsi="Times New Roman" w:cs="Times New Roman"/>
            <w:noProof/>
          </w:rPr>
          <w:t xml:space="preserve">1 </w:t>
        </w:r>
        <w:r w:rsidR="00731149" w:rsidRPr="00531A88">
          <w:rPr>
            <w:rStyle w:val="ab"/>
            <w:rFonts w:ascii="Times New Roman" w:eastAsia="黑体" w:hAnsi="Times New Roman" w:cs="Times New Roman"/>
            <w:noProof/>
          </w:rPr>
          <w:t>选题背景及选题意义</w:t>
        </w:r>
        <w:r w:rsidR="00731149">
          <w:rPr>
            <w:noProof/>
            <w:webHidden/>
          </w:rPr>
          <w:tab/>
        </w:r>
        <w:r w:rsidR="00731149">
          <w:rPr>
            <w:noProof/>
            <w:webHidden/>
          </w:rPr>
          <w:fldChar w:fldCharType="begin"/>
        </w:r>
        <w:r w:rsidR="00731149">
          <w:rPr>
            <w:noProof/>
            <w:webHidden/>
          </w:rPr>
          <w:instrText xml:space="preserve"> PAGEREF _Toc243325873 \h </w:instrText>
        </w:r>
        <w:r w:rsidR="00731149">
          <w:rPr>
            <w:noProof/>
            <w:webHidden/>
          </w:rPr>
        </w:r>
        <w:r w:rsidR="00731149">
          <w:rPr>
            <w:noProof/>
            <w:webHidden/>
          </w:rPr>
          <w:fldChar w:fldCharType="separate"/>
        </w:r>
        <w:r w:rsidR="00731149">
          <w:rPr>
            <w:noProof/>
            <w:webHidden/>
          </w:rPr>
          <w:t>1</w:t>
        </w:r>
        <w:r w:rsidR="00731149">
          <w:rPr>
            <w:noProof/>
            <w:webHidden/>
          </w:rPr>
          <w:fldChar w:fldCharType="end"/>
        </w:r>
      </w:hyperlink>
    </w:p>
    <w:p w14:paraId="5A015166" w14:textId="77777777" w:rsidR="00731149" w:rsidRDefault="00731149">
      <w:pPr>
        <w:pStyle w:val="TOC2"/>
        <w:tabs>
          <w:tab w:val="right" w:leader="dot" w:pos="7927"/>
        </w:tabs>
        <w:ind w:left="480"/>
        <w:rPr>
          <w:rFonts w:eastAsiaTheme="minorEastAsia"/>
          <w:noProof/>
          <w:sz w:val="22"/>
          <w14:ligatures w14:val="standardContextual"/>
        </w:rPr>
      </w:pPr>
      <w:hyperlink w:anchor="_Toc243325874" w:history="1">
        <w:r w:rsidRPr="00531A88">
          <w:rPr>
            <w:rStyle w:val="ab"/>
            <w:rFonts w:ascii="Times New Roman" w:hAnsi="Times New Roman" w:cs="Times New Roman"/>
            <w:noProof/>
          </w:rPr>
          <w:t xml:space="preserve">1.1 </w:t>
        </w:r>
        <w:r w:rsidRPr="00531A88">
          <w:rPr>
            <w:rStyle w:val="ab"/>
            <w:rFonts w:ascii="Times New Roman" w:hAnsi="Times New Roman" w:cs="Times New Roman"/>
            <w:noProof/>
          </w:rPr>
          <w:t>选题背景</w:t>
        </w:r>
        <w:r>
          <w:rPr>
            <w:noProof/>
            <w:webHidden/>
          </w:rPr>
          <w:tab/>
        </w:r>
        <w:r>
          <w:rPr>
            <w:noProof/>
            <w:webHidden/>
          </w:rPr>
          <w:fldChar w:fldCharType="begin"/>
        </w:r>
        <w:r>
          <w:rPr>
            <w:noProof/>
            <w:webHidden/>
          </w:rPr>
          <w:instrText xml:space="preserve"> PAGEREF _Toc243325874 \h </w:instrText>
        </w:r>
        <w:r>
          <w:rPr>
            <w:noProof/>
            <w:webHidden/>
          </w:rPr>
        </w:r>
        <w:r>
          <w:rPr>
            <w:noProof/>
            <w:webHidden/>
          </w:rPr>
          <w:fldChar w:fldCharType="separate"/>
        </w:r>
        <w:r>
          <w:rPr>
            <w:noProof/>
            <w:webHidden/>
          </w:rPr>
          <w:t>1</w:t>
        </w:r>
        <w:r>
          <w:rPr>
            <w:noProof/>
            <w:webHidden/>
          </w:rPr>
          <w:fldChar w:fldCharType="end"/>
        </w:r>
      </w:hyperlink>
    </w:p>
    <w:p w14:paraId="7F9C93A3" w14:textId="77777777" w:rsidR="00731149" w:rsidRDefault="00731149">
      <w:pPr>
        <w:pStyle w:val="TOC2"/>
        <w:tabs>
          <w:tab w:val="right" w:leader="dot" w:pos="7927"/>
        </w:tabs>
        <w:ind w:left="480"/>
        <w:rPr>
          <w:rFonts w:eastAsiaTheme="minorEastAsia"/>
          <w:noProof/>
          <w:sz w:val="22"/>
          <w14:ligatures w14:val="standardContextual"/>
        </w:rPr>
      </w:pPr>
      <w:hyperlink w:anchor="_Toc243325875" w:history="1">
        <w:r w:rsidRPr="00531A88">
          <w:rPr>
            <w:rStyle w:val="ab"/>
            <w:rFonts w:ascii="Times New Roman" w:hAnsi="Times New Roman" w:cs="Times New Roman"/>
            <w:noProof/>
          </w:rPr>
          <w:t xml:space="preserve">1.2 </w:t>
        </w:r>
        <w:r w:rsidRPr="00531A88">
          <w:rPr>
            <w:rStyle w:val="ab"/>
            <w:rFonts w:ascii="Times New Roman" w:hAnsi="Times New Roman" w:cs="Times New Roman"/>
            <w:noProof/>
          </w:rPr>
          <w:t>选题意义</w:t>
        </w:r>
        <w:r>
          <w:rPr>
            <w:noProof/>
            <w:webHidden/>
          </w:rPr>
          <w:tab/>
        </w:r>
        <w:r>
          <w:rPr>
            <w:noProof/>
            <w:webHidden/>
          </w:rPr>
          <w:fldChar w:fldCharType="begin"/>
        </w:r>
        <w:r>
          <w:rPr>
            <w:noProof/>
            <w:webHidden/>
          </w:rPr>
          <w:instrText xml:space="preserve"> PAGEREF _Toc243325875 \h </w:instrText>
        </w:r>
        <w:r>
          <w:rPr>
            <w:noProof/>
            <w:webHidden/>
          </w:rPr>
        </w:r>
        <w:r>
          <w:rPr>
            <w:noProof/>
            <w:webHidden/>
          </w:rPr>
          <w:fldChar w:fldCharType="separate"/>
        </w:r>
        <w:r>
          <w:rPr>
            <w:noProof/>
            <w:webHidden/>
          </w:rPr>
          <w:t>1</w:t>
        </w:r>
        <w:r>
          <w:rPr>
            <w:noProof/>
            <w:webHidden/>
          </w:rPr>
          <w:fldChar w:fldCharType="end"/>
        </w:r>
      </w:hyperlink>
    </w:p>
    <w:p w14:paraId="34D8CF66" w14:textId="77777777" w:rsidR="00731149" w:rsidRDefault="00731149">
      <w:pPr>
        <w:pStyle w:val="TOC1"/>
        <w:tabs>
          <w:tab w:val="right" w:leader="dot" w:pos="7927"/>
        </w:tabs>
        <w:rPr>
          <w:noProof/>
          <w:sz w:val="22"/>
          <w14:ligatures w14:val="standardContextual"/>
        </w:rPr>
      </w:pPr>
      <w:hyperlink w:anchor="_Toc243325876" w:history="1">
        <w:r w:rsidRPr="00531A88">
          <w:rPr>
            <w:rStyle w:val="ab"/>
            <w:rFonts w:ascii="Times New Roman" w:eastAsia="黑体" w:hAnsi="Times New Roman" w:cs="Times New Roman"/>
            <w:noProof/>
          </w:rPr>
          <w:t xml:space="preserve">2 </w:t>
        </w:r>
        <w:r w:rsidRPr="00531A88">
          <w:rPr>
            <w:rStyle w:val="ab"/>
            <w:rFonts w:ascii="Times New Roman" w:eastAsia="黑体" w:hAnsi="Times New Roman" w:cs="Times New Roman"/>
            <w:noProof/>
          </w:rPr>
          <w:t>文献综述</w:t>
        </w:r>
        <w:r>
          <w:rPr>
            <w:noProof/>
            <w:webHidden/>
          </w:rPr>
          <w:tab/>
        </w:r>
        <w:r>
          <w:rPr>
            <w:noProof/>
            <w:webHidden/>
          </w:rPr>
          <w:fldChar w:fldCharType="begin"/>
        </w:r>
        <w:r>
          <w:rPr>
            <w:noProof/>
            <w:webHidden/>
          </w:rPr>
          <w:instrText xml:space="preserve"> PAGEREF _Toc243325876 \h </w:instrText>
        </w:r>
        <w:r>
          <w:rPr>
            <w:noProof/>
            <w:webHidden/>
          </w:rPr>
        </w:r>
        <w:r>
          <w:rPr>
            <w:noProof/>
            <w:webHidden/>
          </w:rPr>
          <w:fldChar w:fldCharType="separate"/>
        </w:r>
        <w:r>
          <w:rPr>
            <w:noProof/>
            <w:webHidden/>
          </w:rPr>
          <w:t>1</w:t>
        </w:r>
        <w:r>
          <w:rPr>
            <w:noProof/>
            <w:webHidden/>
          </w:rPr>
          <w:fldChar w:fldCharType="end"/>
        </w:r>
      </w:hyperlink>
    </w:p>
    <w:p w14:paraId="7C994734" w14:textId="77777777" w:rsidR="00731149" w:rsidRDefault="00731149">
      <w:pPr>
        <w:pStyle w:val="TOC2"/>
        <w:tabs>
          <w:tab w:val="right" w:leader="dot" w:pos="7927"/>
        </w:tabs>
        <w:ind w:left="480"/>
        <w:rPr>
          <w:rFonts w:eastAsiaTheme="minorEastAsia"/>
          <w:noProof/>
          <w:sz w:val="22"/>
          <w14:ligatures w14:val="standardContextual"/>
        </w:rPr>
      </w:pPr>
      <w:hyperlink w:anchor="_Toc243325877" w:history="1">
        <w:r w:rsidRPr="00531A88">
          <w:rPr>
            <w:rStyle w:val="ab"/>
            <w:rFonts w:ascii="Times New Roman" w:hAnsi="Times New Roman" w:cs="Times New Roman"/>
            <w:noProof/>
          </w:rPr>
          <w:t xml:space="preserve">2.1 </w:t>
        </w:r>
        <w:r w:rsidRPr="00531A88">
          <w:rPr>
            <w:rStyle w:val="ab"/>
            <w:rFonts w:ascii="Times New Roman" w:hAnsi="Times New Roman" w:cs="Times New Roman"/>
            <w:noProof/>
          </w:rPr>
          <w:t>材料文本挖掘与结构化抽取方法综述</w:t>
        </w:r>
        <w:r>
          <w:rPr>
            <w:noProof/>
            <w:webHidden/>
          </w:rPr>
          <w:tab/>
        </w:r>
        <w:r>
          <w:rPr>
            <w:noProof/>
            <w:webHidden/>
          </w:rPr>
          <w:fldChar w:fldCharType="begin"/>
        </w:r>
        <w:r>
          <w:rPr>
            <w:noProof/>
            <w:webHidden/>
          </w:rPr>
          <w:instrText xml:space="preserve"> PAGEREF _Toc243325877 \h </w:instrText>
        </w:r>
        <w:r>
          <w:rPr>
            <w:noProof/>
            <w:webHidden/>
          </w:rPr>
        </w:r>
        <w:r>
          <w:rPr>
            <w:noProof/>
            <w:webHidden/>
          </w:rPr>
          <w:fldChar w:fldCharType="separate"/>
        </w:r>
        <w:r>
          <w:rPr>
            <w:noProof/>
            <w:webHidden/>
          </w:rPr>
          <w:t>1</w:t>
        </w:r>
        <w:r>
          <w:rPr>
            <w:noProof/>
            <w:webHidden/>
          </w:rPr>
          <w:fldChar w:fldCharType="end"/>
        </w:r>
      </w:hyperlink>
    </w:p>
    <w:p w14:paraId="1F4D9D37" w14:textId="77777777" w:rsidR="00731149" w:rsidRDefault="00731149">
      <w:pPr>
        <w:pStyle w:val="TOC2"/>
        <w:tabs>
          <w:tab w:val="right" w:leader="dot" w:pos="7927"/>
        </w:tabs>
        <w:ind w:left="480"/>
        <w:rPr>
          <w:rFonts w:eastAsiaTheme="minorEastAsia"/>
          <w:noProof/>
          <w:sz w:val="22"/>
          <w14:ligatures w14:val="standardContextual"/>
        </w:rPr>
      </w:pPr>
      <w:hyperlink w:anchor="_Toc243325878" w:history="1">
        <w:r w:rsidRPr="00531A88">
          <w:rPr>
            <w:rStyle w:val="ab"/>
            <w:rFonts w:ascii="Times New Roman" w:hAnsi="Times New Roman" w:cs="Times New Roman"/>
            <w:noProof/>
          </w:rPr>
          <w:t xml:space="preserve">2.2 </w:t>
        </w:r>
        <w:r w:rsidRPr="00531A88">
          <w:rPr>
            <w:rStyle w:val="ab"/>
            <w:rFonts w:ascii="Times New Roman" w:hAnsi="Times New Roman" w:cs="Times New Roman"/>
            <w:noProof/>
          </w:rPr>
          <w:t>本体与材料知识组织方法综述</w:t>
        </w:r>
        <w:r>
          <w:rPr>
            <w:noProof/>
            <w:webHidden/>
          </w:rPr>
          <w:tab/>
        </w:r>
        <w:r>
          <w:rPr>
            <w:noProof/>
            <w:webHidden/>
          </w:rPr>
          <w:fldChar w:fldCharType="begin"/>
        </w:r>
        <w:r>
          <w:rPr>
            <w:noProof/>
            <w:webHidden/>
          </w:rPr>
          <w:instrText xml:space="preserve"> PAGEREF _Toc243325878 \h </w:instrText>
        </w:r>
        <w:r>
          <w:rPr>
            <w:noProof/>
            <w:webHidden/>
          </w:rPr>
        </w:r>
        <w:r>
          <w:rPr>
            <w:noProof/>
            <w:webHidden/>
          </w:rPr>
          <w:fldChar w:fldCharType="separate"/>
        </w:r>
        <w:r>
          <w:rPr>
            <w:noProof/>
            <w:webHidden/>
          </w:rPr>
          <w:t>1</w:t>
        </w:r>
        <w:r>
          <w:rPr>
            <w:noProof/>
            <w:webHidden/>
          </w:rPr>
          <w:fldChar w:fldCharType="end"/>
        </w:r>
      </w:hyperlink>
    </w:p>
    <w:p w14:paraId="7F94FC1A" w14:textId="77777777" w:rsidR="00731149" w:rsidRDefault="00731149">
      <w:pPr>
        <w:pStyle w:val="TOC2"/>
        <w:tabs>
          <w:tab w:val="right" w:leader="dot" w:pos="7927"/>
        </w:tabs>
        <w:ind w:left="480"/>
        <w:rPr>
          <w:rFonts w:eastAsiaTheme="minorEastAsia"/>
          <w:noProof/>
          <w:sz w:val="22"/>
          <w14:ligatures w14:val="standardContextual"/>
        </w:rPr>
      </w:pPr>
      <w:hyperlink w:anchor="_Toc243325879" w:history="1">
        <w:r w:rsidRPr="00531A88">
          <w:rPr>
            <w:rStyle w:val="ab"/>
            <w:rFonts w:ascii="Times New Roman" w:hAnsi="Times New Roman" w:cs="Times New Roman"/>
            <w:noProof/>
          </w:rPr>
          <w:t xml:space="preserve">2.3 </w:t>
        </w:r>
        <w:r w:rsidRPr="00531A88">
          <w:rPr>
            <w:rStyle w:val="ab"/>
            <w:rFonts w:ascii="Times New Roman" w:hAnsi="Times New Roman" w:cs="Times New Roman"/>
            <w:noProof/>
          </w:rPr>
          <w:t>相关算法与方法原理</w:t>
        </w:r>
        <w:r>
          <w:rPr>
            <w:noProof/>
            <w:webHidden/>
          </w:rPr>
          <w:tab/>
        </w:r>
        <w:r>
          <w:rPr>
            <w:noProof/>
            <w:webHidden/>
          </w:rPr>
          <w:fldChar w:fldCharType="begin"/>
        </w:r>
        <w:r>
          <w:rPr>
            <w:noProof/>
            <w:webHidden/>
          </w:rPr>
          <w:instrText xml:space="preserve"> PAGEREF _Toc243325879 \h </w:instrText>
        </w:r>
        <w:r>
          <w:rPr>
            <w:noProof/>
            <w:webHidden/>
          </w:rPr>
        </w:r>
        <w:r>
          <w:rPr>
            <w:noProof/>
            <w:webHidden/>
          </w:rPr>
          <w:fldChar w:fldCharType="separate"/>
        </w:r>
        <w:r>
          <w:rPr>
            <w:noProof/>
            <w:webHidden/>
          </w:rPr>
          <w:t>1</w:t>
        </w:r>
        <w:r>
          <w:rPr>
            <w:noProof/>
            <w:webHidden/>
          </w:rPr>
          <w:fldChar w:fldCharType="end"/>
        </w:r>
      </w:hyperlink>
    </w:p>
    <w:p w14:paraId="11986955" w14:textId="77777777" w:rsidR="00731149" w:rsidRDefault="00731149">
      <w:pPr>
        <w:pStyle w:val="TOC3"/>
        <w:tabs>
          <w:tab w:val="right" w:leader="dot" w:pos="7927"/>
        </w:tabs>
        <w:ind w:left="960"/>
        <w:rPr>
          <w:noProof/>
          <w:sz w:val="22"/>
          <w14:ligatures w14:val="standardContextual"/>
        </w:rPr>
      </w:pPr>
      <w:hyperlink w:anchor="_Toc243325880" w:history="1">
        <w:r w:rsidRPr="00531A88">
          <w:rPr>
            <w:rStyle w:val="ab"/>
            <w:rFonts w:ascii="Times New Roman" w:eastAsia="黑体" w:hAnsi="Times New Roman" w:cs="Times New Roman"/>
            <w:noProof/>
          </w:rPr>
          <w:t xml:space="preserve">2.3.1 </w:t>
        </w:r>
        <w:r w:rsidRPr="00531A88">
          <w:rPr>
            <w:rStyle w:val="ab"/>
            <w:rFonts w:ascii="Times New Roman" w:eastAsia="黑体" w:hAnsi="Times New Roman" w:cs="Times New Roman"/>
            <w:noProof/>
          </w:rPr>
          <w:t>文本表示与混合检索</w:t>
        </w:r>
        <w:r>
          <w:rPr>
            <w:noProof/>
            <w:webHidden/>
          </w:rPr>
          <w:tab/>
        </w:r>
        <w:r>
          <w:rPr>
            <w:noProof/>
            <w:webHidden/>
          </w:rPr>
          <w:fldChar w:fldCharType="begin"/>
        </w:r>
        <w:r>
          <w:rPr>
            <w:noProof/>
            <w:webHidden/>
          </w:rPr>
          <w:instrText xml:space="preserve"> PAGEREF _Toc243325880 \h </w:instrText>
        </w:r>
        <w:r>
          <w:rPr>
            <w:noProof/>
            <w:webHidden/>
          </w:rPr>
        </w:r>
        <w:r>
          <w:rPr>
            <w:noProof/>
            <w:webHidden/>
          </w:rPr>
          <w:fldChar w:fldCharType="separate"/>
        </w:r>
        <w:r>
          <w:rPr>
            <w:noProof/>
            <w:webHidden/>
          </w:rPr>
          <w:t>1</w:t>
        </w:r>
        <w:r>
          <w:rPr>
            <w:noProof/>
            <w:webHidden/>
          </w:rPr>
          <w:fldChar w:fldCharType="end"/>
        </w:r>
      </w:hyperlink>
    </w:p>
    <w:p w14:paraId="1F0DAD56" w14:textId="77777777" w:rsidR="00731149" w:rsidRDefault="00731149">
      <w:pPr>
        <w:pStyle w:val="TOC3"/>
        <w:tabs>
          <w:tab w:val="right" w:leader="dot" w:pos="7927"/>
        </w:tabs>
        <w:ind w:left="960"/>
        <w:rPr>
          <w:noProof/>
          <w:sz w:val="22"/>
          <w14:ligatures w14:val="standardContextual"/>
        </w:rPr>
      </w:pPr>
      <w:hyperlink w:anchor="_Toc243325881" w:history="1">
        <w:r w:rsidRPr="00531A88">
          <w:rPr>
            <w:rStyle w:val="ab"/>
            <w:rFonts w:ascii="Times New Roman" w:eastAsia="黑体" w:hAnsi="Times New Roman" w:cs="Times New Roman"/>
            <w:noProof/>
          </w:rPr>
          <w:t xml:space="preserve">2.3.2 </w:t>
        </w:r>
        <w:r w:rsidRPr="00531A88">
          <w:rPr>
            <w:rStyle w:val="ab"/>
            <w:rFonts w:ascii="Times New Roman" w:eastAsia="黑体" w:hAnsi="Times New Roman" w:cs="Times New Roman"/>
            <w:noProof/>
          </w:rPr>
          <w:t>图增强检索与条件匹配</w:t>
        </w:r>
        <w:r>
          <w:rPr>
            <w:noProof/>
            <w:webHidden/>
          </w:rPr>
          <w:tab/>
        </w:r>
        <w:r>
          <w:rPr>
            <w:noProof/>
            <w:webHidden/>
          </w:rPr>
          <w:fldChar w:fldCharType="begin"/>
        </w:r>
        <w:r>
          <w:rPr>
            <w:noProof/>
            <w:webHidden/>
          </w:rPr>
          <w:instrText xml:space="preserve"> PAGEREF _Toc243325881 \h </w:instrText>
        </w:r>
        <w:r>
          <w:rPr>
            <w:noProof/>
            <w:webHidden/>
          </w:rPr>
        </w:r>
        <w:r>
          <w:rPr>
            <w:noProof/>
            <w:webHidden/>
          </w:rPr>
          <w:fldChar w:fldCharType="separate"/>
        </w:r>
        <w:r>
          <w:rPr>
            <w:noProof/>
            <w:webHidden/>
          </w:rPr>
          <w:t>1</w:t>
        </w:r>
        <w:r>
          <w:rPr>
            <w:noProof/>
            <w:webHidden/>
          </w:rPr>
          <w:fldChar w:fldCharType="end"/>
        </w:r>
      </w:hyperlink>
    </w:p>
    <w:p w14:paraId="6ABF6C58" w14:textId="77777777" w:rsidR="00731149" w:rsidRDefault="00731149">
      <w:pPr>
        <w:pStyle w:val="TOC3"/>
        <w:tabs>
          <w:tab w:val="right" w:leader="dot" w:pos="7927"/>
        </w:tabs>
        <w:ind w:left="960"/>
        <w:rPr>
          <w:noProof/>
          <w:sz w:val="22"/>
          <w14:ligatures w14:val="standardContextual"/>
        </w:rPr>
      </w:pPr>
      <w:hyperlink w:anchor="_Toc243325882" w:history="1">
        <w:r w:rsidRPr="00531A88">
          <w:rPr>
            <w:rStyle w:val="ab"/>
            <w:rFonts w:ascii="Times New Roman" w:eastAsia="黑体" w:hAnsi="Times New Roman" w:cs="Times New Roman"/>
            <w:noProof/>
          </w:rPr>
          <w:t xml:space="preserve">2.3.3 </w:t>
        </w:r>
        <w:r w:rsidRPr="00531A88">
          <w:rPr>
            <w:rStyle w:val="ab"/>
            <w:rFonts w:ascii="Times New Roman" w:eastAsia="黑体" w:hAnsi="Times New Roman" w:cs="Times New Roman"/>
            <w:noProof/>
          </w:rPr>
          <w:t>回答校验与选择性输出</w:t>
        </w:r>
        <w:r>
          <w:rPr>
            <w:noProof/>
            <w:webHidden/>
          </w:rPr>
          <w:tab/>
        </w:r>
        <w:r>
          <w:rPr>
            <w:noProof/>
            <w:webHidden/>
          </w:rPr>
          <w:fldChar w:fldCharType="begin"/>
        </w:r>
        <w:r>
          <w:rPr>
            <w:noProof/>
            <w:webHidden/>
          </w:rPr>
          <w:instrText xml:space="preserve"> PAGEREF _Toc243325882 \h </w:instrText>
        </w:r>
        <w:r>
          <w:rPr>
            <w:noProof/>
            <w:webHidden/>
          </w:rPr>
        </w:r>
        <w:r>
          <w:rPr>
            <w:noProof/>
            <w:webHidden/>
          </w:rPr>
          <w:fldChar w:fldCharType="separate"/>
        </w:r>
        <w:r>
          <w:rPr>
            <w:noProof/>
            <w:webHidden/>
          </w:rPr>
          <w:t>1</w:t>
        </w:r>
        <w:r>
          <w:rPr>
            <w:noProof/>
            <w:webHidden/>
          </w:rPr>
          <w:fldChar w:fldCharType="end"/>
        </w:r>
      </w:hyperlink>
    </w:p>
    <w:p w14:paraId="4CAC5D56" w14:textId="77777777" w:rsidR="00731149" w:rsidRDefault="00731149">
      <w:pPr>
        <w:pStyle w:val="TOC2"/>
        <w:tabs>
          <w:tab w:val="right" w:leader="dot" w:pos="7927"/>
        </w:tabs>
        <w:ind w:left="480"/>
        <w:rPr>
          <w:rFonts w:eastAsiaTheme="minorEastAsia"/>
          <w:noProof/>
          <w:sz w:val="22"/>
          <w14:ligatures w14:val="standardContextual"/>
        </w:rPr>
      </w:pPr>
      <w:hyperlink w:anchor="_Toc243325883" w:history="1">
        <w:r w:rsidRPr="00531A88">
          <w:rPr>
            <w:rStyle w:val="ab"/>
            <w:rFonts w:ascii="Times New Roman" w:hAnsi="Times New Roman" w:cs="Times New Roman"/>
            <w:noProof/>
          </w:rPr>
          <w:t xml:space="preserve">2.4 </w:t>
        </w:r>
        <w:r w:rsidRPr="00531A88">
          <w:rPr>
            <w:rStyle w:val="ab"/>
            <w:rFonts w:ascii="Times New Roman" w:hAnsi="Times New Roman" w:cs="Times New Roman"/>
            <w:noProof/>
          </w:rPr>
          <w:t>文献解析与现有研究不足</w:t>
        </w:r>
        <w:r>
          <w:rPr>
            <w:noProof/>
            <w:webHidden/>
          </w:rPr>
          <w:tab/>
        </w:r>
        <w:r>
          <w:rPr>
            <w:noProof/>
            <w:webHidden/>
          </w:rPr>
          <w:fldChar w:fldCharType="begin"/>
        </w:r>
        <w:r>
          <w:rPr>
            <w:noProof/>
            <w:webHidden/>
          </w:rPr>
          <w:instrText xml:space="preserve"> PAGEREF _Toc243325883 \h </w:instrText>
        </w:r>
        <w:r>
          <w:rPr>
            <w:noProof/>
            <w:webHidden/>
          </w:rPr>
        </w:r>
        <w:r>
          <w:rPr>
            <w:noProof/>
            <w:webHidden/>
          </w:rPr>
          <w:fldChar w:fldCharType="separate"/>
        </w:r>
        <w:r>
          <w:rPr>
            <w:noProof/>
            <w:webHidden/>
          </w:rPr>
          <w:t>1</w:t>
        </w:r>
        <w:r>
          <w:rPr>
            <w:noProof/>
            <w:webHidden/>
          </w:rPr>
          <w:fldChar w:fldCharType="end"/>
        </w:r>
      </w:hyperlink>
    </w:p>
    <w:p w14:paraId="0B857F44" w14:textId="77777777" w:rsidR="00731149" w:rsidRDefault="00731149">
      <w:pPr>
        <w:pStyle w:val="TOC1"/>
        <w:tabs>
          <w:tab w:val="right" w:leader="dot" w:pos="7927"/>
        </w:tabs>
        <w:rPr>
          <w:noProof/>
          <w:sz w:val="22"/>
          <w14:ligatures w14:val="standardContextual"/>
        </w:rPr>
      </w:pPr>
      <w:hyperlink w:anchor="_Toc243325884" w:history="1">
        <w:r w:rsidRPr="00531A88">
          <w:rPr>
            <w:rStyle w:val="ab"/>
            <w:rFonts w:ascii="Times New Roman" w:eastAsia="黑体" w:hAnsi="Times New Roman" w:cs="Times New Roman"/>
            <w:noProof/>
          </w:rPr>
          <w:t xml:space="preserve">3 </w:t>
        </w:r>
        <w:r w:rsidRPr="00531A88">
          <w:rPr>
            <w:rStyle w:val="ab"/>
            <w:rFonts w:ascii="Times New Roman" w:eastAsia="黑体" w:hAnsi="Times New Roman" w:cs="Times New Roman"/>
            <w:noProof/>
          </w:rPr>
          <w:t>研究内容、研究方案、时间安排</w:t>
        </w:r>
        <w:r>
          <w:rPr>
            <w:noProof/>
            <w:webHidden/>
          </w:rPr>
          <w:tab/>
        </w:r>
        <w:r>
          <w:rPr>
            <w:noProof/>
            <w:webHidden/>
          </w:rPr>
          <w:fldChar w:fldCharType="begin"/>
        </w:r>
        <w:r>
          <w:rPr>
            <w:noProof/>
            <w:webHidden/>
          </w:rPr>
          <w:instrText xml:space="preserve"> PAGEREF _Toc243325884 \h </w:instrText>
        </w:r>
        <w:r>
          <w:rPr>
            <w:noProof/>
            <w:webHidden/>
          </w:rPr>
        </w:r>
        <w:r>
          <w:rPr>
            <w:noProof/>
            <w:webHidden/>
          </w:rPr>
          <w:fldChar w:fldCharType="separate"/>
        </w:r>
        <w:r>
          <w:rPr>
            <w:noProof/>
            <w:webHidden/>
          </w:rPr>
          <w:t>1</w:t>
        </w:r>
        <w:r>
          <w:rPr>
            <w:noProof/>
            <w:webHidden/>
          </w:rPr>
          <w:fldChar w:fldCharType="end"/>
        </w:r>
      </w:hyperlink>
    </w:p>
    <w:p w14:paraId="1B701112" w14:textId="77777777" w:rsidR="00731149" w:rsidRDefault="00731149">
      <w:pPr>
        <w:pStyle w:val="TOC2"/>
        <w:tabs>
          <w:tab w:val="right" w:leader="dot" w:pos="7927"/>
        </w:tabs>
        <w:ind w:left="480"/>
        <w:rPr>
          <w:rFonts w:eastAsiaTheme="minorEastAsia"/>
          <w:noProof/>
          <w:sz w:val="22"/>
          <w14:ligatures w14:val="standardContextual"/>
        </w:rPr>
      </w:pPr>
      <w:hyperlink w:anchor="_Toc243325885" w:history="1">
        <w:r w:rsidRPr="00531A88">
          <w:rPr>
            <w:rStyle w:val="ab"/>
            <w:rFonts w:ascii="Times New Roman" w:hAnsi="Times New Roman" w:cs="Times New Roman"/>
            <w:noProof/>
          </w:rPr>
          <w:t xml:space="preserve">3.1 </w:t>
        </w:r>
        <w:r w:rsidRPr="00531A88">
          <w:rPr>
            <w:rStyle w:val="ab"/>
            <w:rFonts w:ascii="Times New Roman" w:hAnsi="Times New Roman" w:cs="Times New Roman"/>
            <w:noProof/>
          </w:rPr>
          <w:t>研究内容</w:t>
        </w:r>
        <w:r>
          <w:rPr>
            <w:noProof/>
            <w:webHidden/>
          </w:rPr>
          <w:tab/>
        </w:r>
        <w:r>
          <w:rPr>
            <w:noProof/>
            <w:webHidden/>
          </w:rPr>
          <w:fldChar w:fldCharType="begin"/>
        </w:r>
        <w:r>
          <w:rPr>
            <w:noProof/>
            <w:webHidden/>
          </w:rPr>
          <w:instrText xml:space="preserve"> PAGEREF _Toc243325885 \h </w:instrText>
        </w:r>
        <w:r>
          <w:rPr>
            <w:noProof/>
            <w:webHidden/>
          </w:rPr>
        </w:r>
        <w:r>
          <w:rPr>
            <w:noProof/>
            <w:webHidden/>
          </w:rPr>
          <w:fldChar w:fldCharType="separate"/>
        </w:r>
        <w:r>
          <w:rPr>
            <w:noProof/>
            <w:webHidden/>
          </w:rPr>
          <w:t>1</w:t>
        </w:r>
        <w:r>
          <w:rPr>
            <w:noProof/>
            <w:webHidden/>
          </w:rPr>
          <w:fldChar w:fldCharType="end"/>
        </w:r>
      </w:hyperlink>
    </w:p>
    <w:p w14:paraId="354BB050" w14:textId="77777777" w:rsidR="00731149" w:rsidRDefault="00731149">
      <w:pPr>
        <w:pStyle w:val="TOC3"/>
        <w:tabs>
          <w:tab w:val="right" w:leader="dot" w:pos="7927"/>
        </w:tabs>
        <w:ind w:left="960"/>
        <w:rPr>
          <w:noProof/>
          <w:sz w:val="22"/>
          <w14:ligatures w14:val="standardContextual"/>
        </w:rPr>
      </w:pPr>
      <w:hyperlink w:anchor="_Toc243325886" w:history="1">
        <w:r w:rsidRPr="00531A88">
          <w:rPr>
            <w:rStyle w:val="ab"/>
            <w:rFonts w:ascii="Times New Roman" w:eastAsia="黑体" w:hAnsi="Times New Roman" w:cs="Times New Roman"/>
            <w:noProof/>
          </w:rPr>
          <w:t xml:space="preserve">3.1.1 </w:t>
        </w:r>
        <w:r w:rsidRPr="00531A88">
          <w:rPr>
            <w:rStyle w:val="ab"/>
            <w:rFonts w:ascii="Times New Roman" w:eastAsia="黑体" w:hAnsi="Times New Roman" w:cs="Times New Roman"/>
            <w:noProof/>
          </w:rPr>
          <w:t>本体条件感知的检索与重排序方法</w:t>
        </w:r>
        <w:r>
          <w:rPr>
            <w:noProof/>
            <w:webHidden/>
          </w:rPr>
          <w:tab/>
        </w:r>
        <w:r>
          <w:rPr>
            <w:noProof/>
            <w:webHidden/>
          </w:rPr>
          <w:fldChar w:fldCharType="begin"/>
        </w:r>
        <w:r>
          <w:rPr>
            <w:noProof/>
            <w:webHidden/>
          </w:rPr>
          <w:instrText xml:space="preserve"> PAGEREF _Toc243325886 \h </w:instrText>
        </w:r>
        <w:r>
          <w:rPr>
            <w:noProof/>
            <w:webHidden/>
          </w:rPr>
        </w:r>
        <w:r>
          <w:rPr>
            <w:noProof/>
            <w:webHidden/>
          </w:rPr>
          <w:fldChar w:fldCharType="separate"/>
        </w:r>
        <w:r>
          <w:rPr>
            <w:noProof/>
            <w:webHidden/>
          </w:rPr>
          <w:t>1</w:t>
        </w:r>
        <w:r>
          <w:rPr>
            <w:noProof/>
            <w:webHidden/>
          </w:rPr>
          <w:fldChar w:fldCharType="end"/>
        </w:r>
      </w:hyperlink>
    </w:p>
    <w:p w14:paraId="33B7BF8F" w14:textId="77777777" w:rsidR="00731149" w:rsidRDefault="00731149">
      <w:pPr>
        <w:pStyle w:val="TOC3"/>
        <w:tabs>
          <w:tab w:val="right" w:leader="dot" w:pos="7927"/>
        </w:tabs>
        <w:ind w:left="960"/>
        <w:rPr>
          <w:noProof/>
          <w:sz w:val="22"/>
          <w14:ligatures w14:val="standardContextual"/>
        </w:rPr>
      </w:pPr>
      <w:hyperlink w:anchor="_Toc243325887" w:history="1">
        <w:r w:rsidRPr="00531A88">
          <w:rPr>
            <w:rStyle w:val="ab"/>
            <w:rFonts w:ascii="Times New Roman" w:eastAsia="黑体" w:hAnsi="Times New Roman" w:cs="Times New Roman"/>
            <w:noProof/>
          </w:rPr>
          <w:t xml:space="preserve">3.1.2 </w:t>
        </w:r>
        <w:r w:rsidRPr="00531A88">
          <w:rPr>
            <w:rStyle w:val="ab"/>
            <w:rFonts w:ascii="Times New Roman" w:eastAsia="黑体" w:hAnsi="Times New Roman" w:cs="Times New Roman"/>
            <w:noProof/>
          </w:rPr>
          <w:t>条件约束的回答校验与选择性输出方法</w:t>
        </w:r>
        <w:r>
          <w:rPr>
            <w:noProof/>
            <w:webHidden/>
          </w:rPr>
          <w:tab/>
        </w:r>
        <w:r>
          <w:rPr>
            <w:noProof/>
            <w:webHidden/>
          </w:rPr>
          <w:fldChar w:fldCharType="begin"/>
        </w:r>
        <w:r>
          <w:rPr>
            <w:noProof/>
            <w:webHidden/>
          </w:rPr>
          <w:instrText xml:space="preserve"> PAGEREF _Toc243325887 \h </w:instrText>
        </w:r>
        <w:r>
          <w:rPr>
            <w:noProof/>
            <w:webHidden/>
          </w:rPr>
        </w:r>
        <w:r>
          <w:rPr>
            <w:noProof/>
            <w:webHidden/>
          </w:rPr>
          <w:fldChar w:fldCharType="separate"/>
        </w:r>
        <w:r>
          <w:rPr>
            <w:noProof/>
            <w:webHidden/>
          </w:rPr>
          <w:t>1</w:t>
        </w:r>
        <w:r>
          <w:rPr>
            <w:noProof/>
            <w:webHidden/>
          </w:rPr>
          <w:fldChar w:fldCharType="end"/>
        </w:r>
      </w:hyperlink>
    </w:p>
    <w:p w14:paraId="2B3CAA44" w14:textId="77777777" w:rsidR="00731149" w:rsidRDefault="00731149">
      <w:pPr>
        <w:pStyle w:val="TOC3"/>
        <w:tabs>
          <w:tab w:val="right" w:leader="dot" w:pos="7927"/>
        </w:tabs>
        <w:ind w:left="960"/>
        <w:rPr>
          <w:noProof/>
          <w:sz w:val="22"/>
          <w14:ligatures w14:val="standardContextual"/>
        </w:rPr>
      </w:pPr>
      <w:hyperlink w:anchor="_Toc243325888" w:history="1">
        <w:r w:rsidRPr="00531A88">
          <w:rPr>
            <w:rStyle w:val="ab"/>
            <w:rFonts w:ascii="Times New Roman" w:eastAsia="黑体" w:hAnsi="Times New Roman" w:cs="Times New Roman"/>
            <w:noProof/>
          </w:rPr>
          <w:t xml:space="preserve">3.1.3 </w:t>
        </w:r>
        <w:r w:rsidRPr="00531A88">
          <w:rPr>
            <w:rStyle w:val="ab"/>
            <w:rFonts w:ascii="Times New Roman" w:eastAsia="黑体" w:hAnsi="Times New Roman" w:cs="Times New Roman"/>
            <w:noProof/>
          </w:rPr>
          <w:t>本体增强高熵合金问答系统实现与验证</w:t>
        </w:r>
        <w:r>
          <w:rPr>
            <w:noProof/>
            <w:webHidden/>
          </w:rPr>
          <w:tab/>
        </w:r>
        <w:r>
          <w:rPr>
            <w:noProof/>
            <w:webHidden/>
          </w:rPr>
          <w:fldChar w:fldCharType="begin"/>
        </w:r>
        <w:r>
          <w:rPr>
            <w:noProof/>
            <w:webHidden/>
          </w:rPr>
          <w:instrText xml:space="preserve"> PAGEREF _Toc243325888 \h </w:instrText>
        </w:r>
        <w:r>
          <w:rPr>
            <w:noProof/>
            <w:webHidden/>
          </w:rPr>
        </w:r>
        <w:r>
          <w:rPr>
            <w:noProof/>
            <w:webHidden/>
          </w:rPr>
          <w:fldChar w:fldCharType="separate"/>
        </w:r>
        <w:r>
          <w:rPr>
            <w:noProof/>
            <w:webHidden/>
          </w:rPr>
          <w:t>1</w:t>
        </w:r>
        <w:r>
          <w:rPr>
            <w:noProof/>
            <w:webHidden/>
          </w:rPr>
          <w:fldChar w:fldCharType="end"/>
        </w:r>
      </w:hyperlink>
    </w:p>
    <w:p w14:paraId="515CB9F6" w14:textId="77777777" w:rsidR="00731149" w:rsidRDefault="00731149">
      <w:pPr>
        <w:pStyle w:val="TOC2"/>
        <w:tabs>
          <w:tab w:val="right" w:leader="dot" w:pos="7927"/>
        </w:tabs>
        <w:ind w:left="480"/>
        <w:rPr>
          <w:rFonts w:eastAsiaTheme="minorEastAsia"/>
          <w:noProof/>
          <w:sz w:val="22"/>
          <w14:ligatures w14:val="standardContextual"/>
        </w:rPr>
      </w:pPr>
      <w:hyperlink w:anchor="_Toc243325889" w:history="1">
        <w:r w:rsidRPr="00531A88">
          <w:rPr>
            <w:rStyle w:val="ab"/>
            <w:rFonts w:ascii="Times New Roman" w:hAnsi="Times New Roman" w:cs="Times New Roman"/>
            <w:noProof/>
          </w:rPr>
          <w:t xml:space="preserve">3.2 </w:t>
        </w:r>
        <w:r w:rsidRPr="00531A88">
          <w:rPr>
            <w:rStyle w:val="ab"/>
            <w:rFonts w:ascii="Times New Roman" w:hAnsi="Times New Roman" w:cs="Times New Roman"/>
            <w:noProof/>
          </w:rPr>
          <w:t>研究方案</w:t>
        </w:r>
        <w:r>
          <w:rPr>
            <w:noProof/>
            <w:webHidden/>
          </w:rPr>
          <w:tab/>
        </w:r>
        <w:r>
          <w:rPr>
            <w:noProof/>
            <w:webHidden/>
          </w:rPr>
          <w:fldChar w:fldCharType="begin"/>
        </w:r>
        <w:r>
          <w:rPr>
            <w:noProof/>
            <w:webHidden/>
          </w:rPr>
          <w:instrText xml:space="preserve"> PAGEREF _Toc243325889 \h </w:instrText>
        </w:r>
        <w:r>
          <w:rPr>
            <w:noProof/>
            <w:webHidden/>
          </w:rPr>
        </w:r>
        <w:r>
          <w:rPr>
            <w:noProof/>
            <w:webHidden/>
          </w:rPr>
          <w:fldChar w:fldCharType="separate"/>
        </w:r>
        <w:r>
          <w:rPr>
            <w:noProof/>
            <w:webHidden/>
          </w:rPr>
          <w:t>1</w:t>
        </w:r>
        <w:r>
          <w:rPr>
            <w:noProof/>
            <w:webHidden/>
          </w:rPr>
          <w:fldChar w:fldCharType="end"/>
        </w:r>
      </w:hyperlink>
    </w:p>
    <w:p w14:paraId="6D56E23D" w14:textId="77777777" w:rsidR="00731149" w:rsidRDefault="00731149">
      <w:pPr>
        <w:pStyle w:val="TOC2"/>
        <w:tabs>
          <w:tab w:val="right" w:leader="dot" w:pos="7927"/>
        </w:tabs>
        <w:ind w:left="480"/>
        <w:rPr>
          <w:rFonts w:eastAsiaTheme="minorEastAsia"/>
          <w:noProof/>
          <w:sz w:val="22"/>
          <w14:ligatures w14:val="standardContextual"/>
        </w:rPr>
      </w:pPr>
      <w:hyperlink w:anchor="_Toc243325890" w:history="1">
        <w:r w:rsidRPr="00531A88">
          <w:rPr>
            <w:rStyle w:val="ab"/>
            <w:rFonts w:ascii="Times New Roman" w:hAnsi="Times New Roman" w:cs="Times New Roman"/>
            <w:noProof/>
          </w:rPr>
          <w:t xml:space="preserve">3.3 </w:t>
        </w:r>
        <w:r w:rsidRPr="00531A88">
          <w:rPr>
            <w:rStyle w:val="ab"/>
            <w:rFonts w:ascii="Times New Roman" w:hAnsi="Times New Roman" w:cs="Times New Roman"/>
            <w:noProof/>
          </w:rPr>
          <w:t>时间安排</w:t>
        </w:r>
        <w:r>
          <w:rPr>
            <w:noProof/>
            <w:webHidden/>
          </w:rPr>
          <w:tab/>
        </w:r>
        <w:r>
          <w:rPr>
            <w:noProof/>
            <w:webHidden/>
          </w:rPr>
          <w:fldChar w:fldCharType="begin"/>
        </w:r>
        <w:r>
          <w:rPr>
            <w:noProof/>
            <w:webHidden/>
          </w:rPr>
          <w:instrText xml:space="preserve"> PAGEREF _Toc243325890 \h </w:instrText>
        </w:r>
        <w:r>
          <w:rPr>
            <w:noProof/>
            <w:webHidden/>
          </w:rPr>
        </w:r>
        <w:r>
          <w:rPr>
            <w:noProof/>
            <w:webHidden/>
          </w:rPr>
          <w:fldChar w:fldCharType="separate"/>
        </w:r>
        <w:r>
          <w:rPr>
            <w:noProof/>
            <w:webHidden/>
          </w:rPr>
          <w:t>1</w:t>
        </w:r>
        <w:r>
          <w:rPr>
            <w:noProof/>
            <w:webHidden/>
          </w:rPr>
          <w:fldChar w:fldCharType="end"/>
        </w:r>
      </w:hyperlink>
    </w:p>
    <w:p w14:paraId="39323020" w14:textId="77777777" w:rsidR="00731149" w:rsidRDefault="00731149">
      <w:pPr>
        <w:pStyle w:val="TOC1"/>
        <w:tabs>
          <w:tab w:val="right" w:leader="dot" w:pos="7927"/>
        </w:tabs>
        <w:rPr>
          <w:noProof/>
          <w:sz w:val="22"/>
          <w14:ligatures w14:val="standardContextual"/>
        </w:rPr>
      </w:pPr>
      <w:hyperlink w:anchor="_Toc243325891" w:history="1">
        <w:r w:rsidRPr="00531A88">
          <w:rPr>
            <w:rStyle w:val="ab"/>
            <w:rFonts w:ascii="黑体" w:eastAsia="黑体" w:hAnsi="黑体" w:cs="黑体"/>
            <w:b/>
            <w:bCs/>
            <w:noProof/>
          </w:rPr>
          <w:t>参考文献</w:t>
        </w:r>
        <w:r>
          <w:rPr>
            <w:noProof/>
            <w:webHidden/>
          </w:rPr>
          <w:tab/>
        </w:r>
        <w:r>
          <w:rPr>
            <w:noProof/>
            <w:webHidden/>
          </w:rPr>
          <w:fldChar w:fldCharType="begin"/>
        </w:r>
        <w:r>
          <w:rPr>
            <w:noProof/>
            <w:webHidden/>
          </w:rPr>
          <w:instrText xml:space="preserve"> PAGEREF _Toc243325891 \h </w:instrText>
        </w:r>
        <w:r>
          <w:rPr>
            <w:noProof/>
            <w:webHidden/>
          </w:rPr>
        </w:r>
        <w:r>
          <w:rPr>
            <w:noProof/>
            <w:webHidden/>
          </w:rPr>
          <w:fldChar w:fldCharType="separate"/>
        </w:r>
        <w:r>
          <w:rPr>
            <w:noProof/>
            <w:webHidden/>
          </w:rPr>
          <w:t>1</w:t>
        </w:r>
        <w:r>
          <w:rPr>
            <w:noProof/>
            <w:webHidden/>
          </w:rPr>
          <w:fldChar w:fldCharType="end"/>
        </w:r>
      </w:hyperlink>
    </w:p>
    <w:p w14:paraId="556D201A" w14:textId="77777777" w:rsidR="000A1515" w:rsidRDefault="00000000">
      <w:pPr>
        <w:pStyle w:val="TOC1"/>
        <w:tabs>
          <w:tab w:val="right" w:leader="dot" w:pos="7927"/>
        </w:tabs>
        <w:spacing w:line="312" w:lineRule="auto"/>
        <w:rPr>
          <w:rFonts w:ascii="宋体" w:eastAsia="宋体" w:hAnsi="宋体"/>
          <w:noProof/>
          <w:sz w:val="22"/>
          <w14:ligatures w14:val="standardContextual"/>
        </w:rPr>
      </w:pPr>
      <w:r>
        <w:fldChar w:fldCharType="end"/>
      </w:r>
    </w:p>
    <w:p w14:paraId="56757589" w14:textId="77777777" w:rsidR="00AD26E5" w:rsidRDefault="00AD26E5">
      <w:pPr>
        <w:pStyle w:val="ad"/>
        <w:rPr>
          <w:rFonts w:hint="default"/>
        </w:rPr>
        <w:sectPr w:rsidR="00AD26E5" w:rsidSect="0055738F">
          <w:headerReference w:type="default" r:id="rId16"/>
          <w:footerReference w:type="default" r:id="rId17"/>
          <w:endnotePr>
            <w:numFmt w:val="decimal"/>
          </w:endnotePr>
          <w:pgSz w:w="11906" w:h="16838"/>
          <w:pgMar w:top="1701" w:right="1701" w:bottom="1134" w:left="1701" w:header="851" w:footer="992" w:gutter="567"/>
          <w:pgNumType w:fmt="upperRoman" w:start="1"/>
          <w:cols w:space="0"/>
          <w:docGrid w:type="lines" w:linePitch="312"/>
        </w:sectPr>
      </w:pPr>
    </w:p>
    <w:p w14:paraId="732AFEC7" w14:textId="77777777" w:rsidR="000A1515" w:rsidRDefault="00000000">
      <w:pPr>
        <w:pStyle w:val="1"/>
        <w:spacing w:before="260" w:after="260" w:line="240" w:lineRule="auto"/>
        <w:rPr>
          <w:rFonts w:ascii="黑体" w:eastAsia="黑体" w:hAnsi="黑体" w:cs="黑体"/>
          <w:sz w:val="30"/>
          <w:szCs w:val="30"/>
        </w:rPr>
      </w:pPr>
      <w:bookmarkStart w:id="0" w:name="_Toc243325873"/>
      <w:r>
        <w:rPr>
          <w:rFonts w:ascii="Times New Roman" w:eastAsia="黑体" w:hAnsi="Times New Roman" w:cs="Times New Roman"/>
          <w:sz w:val="30"/>
          <w:szCs w:val="30"/>
        </w:rPr>
        <w:lastRenderedPageBreak/>
        <w:t xml:space="preserve">1 </w:t>
      </w:r>
      <w:r>
        <w:rPr>
          <w:rFonts w:ascii="Times New Roman" w:eastAsia="黑体" w:hAnsi="Times New Roman" w:cs="Times New Roman"/>
          <w:sz w:val="30"/>
          <w:szCs w:val="30"/>
        </w:rPr>
        <w:t>选题背景及选题意义</w:t>
      </w:r>
      <w:bookmarkEnd w:id="0"/>
    </w:p>
    <w:p w14:paraId="537D1BB7" w14:textId="77777777" w:rsidR="000A1515" w:rsidRDefault="00000000">
      <w:pPr>
        <w:pStyle w:val="2"/>
        <w:spacing w:before="240" w:after="240" w:line="360" w:lineRule="auto"/>
        <w:rPr>
          <w:rFonts w:ascii="黑体" w:hAnsi="黑体" w:cs="黑体"/>
          <w:sz w:val="28"/>
          <w:szCs w:val="28"/>
        </w:rPr>
      </w:pPr>
      <w:bookmarkStart w:id="1" w:name="_Toc243325874"/>
      <w:r>
        <w:rPr>
          <w:rFonts w:ascii="Times New Roman" w:hAnsi="Times New Roman" w:cs="Times New Roman"/>
          <w:sz w:val="28"/>
          <w:szCs w:val="28"/>
        </w:rPr>
        <w:t xml:space="preserve">1.1 </w:t>
      </w:r>
      <w:r>
        <w:rPr>
          <w:rFonts w:ascii="Times New Roman" w:hAnsi="Times New Roman" w:cs="Times New Roman"/>
          <w:sz w:val="28"/>
          <w:szCs w:val="28"/>
        </w:rPr>
        <w:t>选题背景</w:t>
      </w:r>
      <w:bookmarkEnd w:id="1"/>
    </w:p>
    <w:p w14:paraId="019D2C40" w14:textId="77777777" w:rsidR="000A1515" w:rsidRDefault="00000000">
      <w:pPr>
        <w:spacing w:line="312" w:lineRule="auto"/>
        <w:ind w:firstLineChars="200" w:firstLine="480"/>
      </w:pPr>
      <w:r>
        <w:rPr>
          <w:rFonts w:hint="eastAsia"/>
        </w:rPr>
        <w:t>材料研发日益依赖实验、计算与科学数据的协同。国际上，《</w:t>
      </w:r>
      <w:r>
        <w:rPr>
          <w:rFonts w:hint="eastAsia"/>
        </w:rPr>
        <w:t>Materials Genome Initiative Strategic Plan</w:t>
      </w:r>
      <w:r>
        <w:rPr>
          <w:rFonts w:hint="eastAsia"/>
        </w:rPr>
        <w:t>》将材料创新基础设施与材料数据利用列为重要任务，强调数据的可发现、可访问、可互操作和可复用</w:t>
      </w:r>
      <w:r>
        <w:rPr>
          <w:rFonts w:hint="eastAsia"/>
          <w:vertAlign w:val="superscript"/>
        </w:rPr>
        <w:t>[1]</w:t>
      </w:r>
      <w:r>
        <w:rPr>
          <w:rFonts w:hint="eastAsia"/>
        </w:rPr>
        <w:t>。国内，国务院《关于深入实施“人工智能</w:t>
      </w:r>
      <w:r>
        <w:rPr>
          <w:rFonts w:hint="eastAsia"/>
        </w:rPr>
        <w:t>+</w:t>
      </w:r>
      <w:r>
        <w:rPr>
          <w:rFonts w:hint="eastAsia"/>
        </w:rPr>
        <w:t>”行动的意见》提出推进人工智能驱动的科研范式探索和高质量科学数据集建设</w:t>
      </w:r>
      <w:r>
        <w:rPr>
          <w:rFonts w:hint="eastAsia"/>
          <w:vertAlign w:val="superscript"/>
        </w:rPr>
        <w:t>[2]</w:t>
      </w:r>
      <w:r>
        <w:rPr>
          <w:rFonts w:hint="eastAsia"/>
        </w:rPr>
        <w:t>。这些要求为材料文献的信息组织与智能利用提供了背景，但本课题的直接目标不是替代材料实验，而是提高专业问答中证据选择与结论表达的可靠性。</w:t>
      </w:r>
    </w:p>
    <w:p w14:paraId="05B754E4" w14:textId="77777777" w:rsidR="000A1515" w:rsidRDefault="00000000">
      <w:pPr>
        <w:spacing w:line="312" w:lineRule="auto"/>
        <w:ind w:firstLineChars="200" w:firstLine="480"/>
      </w:pPr>
      <w:r>
        <w:rPr>
          <w:rFonts w:hint="eastAsia"/>
        </w:rPr>
        <w:t>高熵合金研究拓展了传统以单一元素为主的合金设计思路，其成分、制备工艺、组织结构和性能之间存在复杂联系。早期多主元合金研究提出了新的设计概念，后续综述则进一步讨论了相关定义、相形成机制及应用边界</w:t>
      </w:r>
      <w:r>
        <w:rPr>
          <w:rFonts w:hint="eastAsia"/>
          <w:vertAlign w:val="superscript"/>
        </w:rPr>
        <w:t>[3][4][5]</w:t>
      </w:r>
      <w:r>
        <w:rPr>
          <w:rFonts w:hint="eastAsia"/>
        </w:rPr>
        <w:t>。对这一领域进行文献问答时，系统不仅需要识别材料名称，还需要区分具体成分、样品状态、表征方法和测试环境。仅凭同名合金或相近术语，通常不足以确定两个实验结果具有可比性。</w:t>
      </w:r>
    </w:p>
    <w:p w14:paraId="654066CC" w14:textId="77777777" w:rsidR="000A1515" w:rsidRDefault="00000000">
      <w:pPr>
        <w:spacing w:line="312" w:lineRule="auto"/>
        <w:ind w:firstLineChars="200" w:firstLine="480"/>
      </w:pPr>
      <w:r>
        <w:rPr>
          <w:rFonts w:hint="eastAsia"/>
        </w:rPr>
        <w:t>高熵合金文献包含成分、制备工艺、相结构和性能测量等信息。将这些内容连接到具体样品与原文位置，可以支持条件限定的性能查询、处理前后对比及不同来源结果的解释。这里的“挖掘”首先指提取并关联文献已经报道的事实，而非凭文本共现建立新的因果关系。领域本体为术语、对象关系和适用条件提供统一表达</w:t>
      </w:r>
      <w:r>
        <w:rPr>
          <w:rFonts w:hint="eastAsia"/>
          <w:vertAlign w:val="superscript"/>
        </w:rPr>
        <w:t>[6][7][8]</w:t>
      </w:r>
      <w:r>
        <w:rPr>
          <w:rFonts w:hint="eastAsia"/>
        </w:rPr>
        <w:t>，有助于把散落的文字转化为可检索、可比较和可核查的证据。</w:t>
      </w:r>
    </w:p>
    <w:p w14:paraId="72B49FBF" w14:textId="77777777" w:rsidR="000A1515" w:rsidRDefault="00000000">
      <w:pPr>
        <w:spacing w:line="312" w:lineRule="auto"/>
        <w:ind w:firstLineChars="200" w:firstLine="480"/>
      </w:pPr>
      <w:r>
        <w:rPr>
          <w:rFonts w:hint="eastAsia"/>
        </w:rPr>
        <w:t>现有材料文本挖掘方法可辅助提取实体和关系</w:t>
      </w:r>
      <w:r>
        <w:rPr>
          <w:rFonts w:hint="eastAsia"/>
          <w:vertAlign w:val="superscript"/>
        </w:rPr>
        <w:t>[9][10][11]</w:t>
      </w:r>
      <w:r>
        <w:rPr>
          <w:rFonts w:hint="eastAsia"/>
        </w:rPr>
        <w:t>；</w:t>
      </w:r>
      <w:r>
        <w:rPr>
          <w:rFonts w:hint="eastAsia"/>
        </w:rPr>
        <w:t>BM25</w:t>
      </w:r>
      <w:r>
        <w:rPr>
          <w:rFonts w:hint="eastAsia"/>
        </w:rPr>
        <w:t>、稠密检索、倒数排名融合及</w:t>
      </w:r>
      <w:r>
        <w:rPr>
          <w:rFonts w:hint="eastAsia"/>
        </w:rPr>
        <w:t>BERT</w:t>
      </w:r>
      <w:r>
        <w:rPr>
          <w:rFonts w:hint="eastAsia"/>
        </w:rPr>
        <w:t>交叉编码器可完成候选召回与排序</w:t>
      </w:r>
      <w:r>
        <w:rPr>
          <w:rFonts w:hint="eastAsia"/>
          <w:vertAlign w:val="superscript"/>
        </w:rPr>
        <w:t>[12][13][14][15]</w:t>
      </w:r>
      <w:r>
        <w:rPr>
          <w:rFonts w:hint="eastAsia"/>
        </w:rPr>
        <w:t>；图增强检索进一步组织实体关联</w:t>
      </w:r>
      <w:r>
        <w:rPr>
          <w:rFonts w:hint="eastAsia"/>
          <w:vertAlign w:val="superscript"/>
        </w:rPr>
        <w:t>[16][17]</w:t>
      </w:r>
      <w:r>
        <w:rPr>
          <w:rFonts w:hint="eastAsia"/>
        </w:rPr>
        <w:t>。因此，不能把所有检索增强方法概括为“只看语义相似性”。本研究关注的具体问题是：通用相关性评分未必显式区分样品成分、处理和测试条件的相符、冲突与未知。若条件差异被忽略，系统可能检索到主题相近但不适用于当前问题的证据。</w:t>
      </w:r>
    </w:p>
    <w:p w14:paraId="16615FBF" w14:textId="77777777" w:rsidR="000A1515" w:rsidRDefault="00000000">
      <w:pPr>
        <w:spacing w:line="312" w:lineRule="auto"/>
        <w:ind w:firstLineChars="200" w:firstLine="480"/>
      </w:pPr>
      <w:r>
        <w:rPr>
          <w:rFonts w:hint="eastAsia"/>
        </w:rPr>
        <w:t>例如，“合金体系”通常表示由哪些元素组成，并不表示这些元素的比例完全相同。两篇文章即使研究同一组元素，也可能采用不同配比；即使配比相同，样品的退火温度、保温时间或制备状态也可能不同。因此，用户询问某一具体配比和退火条件下的相结构时，不能仅因段落出现了相同体系名称就把它作为答案依据。还可能出现另一类错误：回答引用了正确论文，却</w:t>
      </w:r>
      <w:r>
        <w:rPr>
          <w:rFonts w:hint="eastAsia"/>
        </w:rPr>
        <w:lastRenderedPageBreak/>
        <w:t>将特定条件下的观察扩大为普遍规律。本文分别研究证据选择与结论核查，并通过算法对照和独立测试验证效果。</w:t>
      </w:r>
    </w:p>
    <w:p w14:paraId="30A2D185" w14:textId="77777777" w:rsidR="000A1515" w:rsidRDefault="00000000">
      <w:pPr>
        <w:spacing w:line="312" w:lineRule="auto"/>
        <w:ind w:firstLineChars="200" w:firstLine="480"/>
      </w:pPr>
      <w:r>
        <w:rPr>
          <w:rFonts w:hint="eastAsia"/>
        </w:rPr>
        <w:t>回答阶段还存在另一项需要验证的问题。</w:t>
      </w:r>
      <w:r>
        <w:rPr>
          <w:rFonts w:hint="eastAsia"/>
        </w:rPr>
        <w:t>Self-RAG</w:t>
      </w:r>
      <w:r>
        <w:rPr>
          <w:rFonts w:hint="eastAsia"/>
        </w:rPr>
        <w:t>和纠正式检索增强生成关注检索与生成质量控制</w:t>
      </w:r>
      <w:r>
        <w:rPr>
          <w:rFonts w:hint="eastAsia"/>
          <w:vertAlign w:val="superscript"/>
        </w:rPr>
        <w:t>[18][19]</w:t>
      </w:r>
      <w:r>
        <w:rPr>
          <w:rFonts w:hint="eastAsia"/>
        </w:rPr>
        <w:t>，带引用生成和</w:t>
      </w:r>
      <w:r>
        <w:rPr>
          <w:rFonts w:hint="eastAsia"/>
        </w:rPr>
        <w:t>FActScore</w:t>
      </w:r>
      <w:r>
        <w:rPr>
          <w:rFonts w:hint="eastAsia"/>
        </w:rPr>
        <w:t>关注可验证性及原子事实支持</w:t>
      </w:r>
      <w:r>
        <w:rPr>
          <w:rFonts w:hint="eastAsia"/>
          <w:vertAlign w:val="superscript"/>
        </w:rPr>
        <w:t>[20][21]</w:t>
      </w:r>
      <w:r>
        <w:rPr>
          <w:rFonts w:hint="eastAsia"/>
        </w:rPr>
        <w:t>，选择性分类提供风险与覆盖率权衡的分析框架</w:t>
      </w:r>
      <w:r>
        <w:rPr>
          <w:rFonts w:hint="eastAsia"/>
          <w:vertAlign w:val="superscript"/>
        </w:rPr>
        <w:t>[22]</w:t>
      </w:r>
      <w:r>
        <w:rPr>
          <w:rFonts w:hint="eastAsia"/>
        </w:rPr>
        <w:t>。但在材料问答中，语句与来源文本相近、甚至附有正确引用，也不能单独保证样品、单位和实验条件一致。若证据只报道特定条件下的测量，回答却省略条件或推广到整个体系，就可能产生超出证据范围的结论。</w:t>
      </w:r>
    </w:p>
    <w:p w14:paraId="714C9875" w14:textId="77777777" w:rsidR="000A1515" w:rsidRDefault="00000000">
      <w:pPr>
        <w:spacing w:line="312" w:lineRule="auto"/>
        <w:ind w:firstLineChars="200" w:firstLine="480"/>
      </w:pPr>
      <w:r>
        <w:rPr>
          <w:rFonts w:hint="eastAsia"/>
        </w:rPr>
        <w:t>为解决上述两个问题，本课题拟研究两项相互衔接的方法。第一，基于交叉编码器构建本体条件感知重排序模型，将条件三态特征与可靠性融入相关性评分，利用条件干扰难负例和成对排序损失学习参数，改善适用证据的排序。第二，结合原子结论分解、自然语言推断与条件一致性核查，构建回答校验和选择性输出方法，在验证集校准输出阈值，控制证据不足时的回答范围。最后实现高熵合金问答系统，在固定语料与生成模型下通过对照、消融和成本分析检验方法，而不预设一定获得性能提升。</w:t>
      </w:r>
    </w:p>
    <w:p w14:paraId="2281A2BD" w14:textId="77777777" w:rsidR="000A1515" w:rsidRDefault="00000000">
      <w:pPr>
        <w:pStyle w:val="2"/>
        <w:spacing w:before="240" w:after="240" w:line="360" w:lineRule="auto"/>
        <w:rPr>
          <w:rFonts w:ascii="黑体" w:hAnsi="黑体" w:cs="黑体"/>
          <w:sz w:val="28"/>
          <w:szCs w:val="28"/>
        </w:rPr>
      </w:pPr>
      <w:bookmarkStart w:id="2" w:name="_Toc243325875"/>
      <w:r>
        <w:rPr>
          <w:rFonts w:ascii="Times New Roman" w:hAnsi="Times New Roman" w:cs="Times New Roman"/>
          <w:sz w:val="28"/>
          <w:szCs w:val="28"/>
        </w:rPr>
        <w:t xml:space="preserve">1.2 </w:t>
      </w:r>
      <w:r>
        <w:rPr>
          <w:rFonts w:ascii="Times New Roman" w:hAnsi="Times New Roman" w:cs="Times New Roman"/>
          <w:sz w:val="28"/>
          <w:szCs w:val="28"/>
        </w:rPr>
        <w:t>选题意义</w:t>
      </w:r>
      <w:bookmarkEnd w:id="2"/>
    </w:p>
    <w:p w14:paraId="624CE53B" w14:textId="77777777" w:rsidR="000A1515" w:rsidRDefault="00000000">
      <w:pPr>
        <w:spacing w:line="312" w:lineRule="auto"/>
        <w:ind w:firstLineChars="200" w:firstLine="480"/>
      </w:pPr>
      <w:r>
        <w:rPr>
          <w:rFonts w:hint="eastAsia"/>
        </w:rPr>
        <w:t>领域本体能够为概念、属性和关系提供显式约定</w:t>
      </w:r>
      <w:r>
        <w:rPr>
          <w:rFonts w:hint="eastAsia"/>
          <w:vertAlign w:val="superscript"/>
        </w:rPr>
        <w:t>[6][7]</w:t>
      </w:r>
      <w:r>
        <w:rPr>
          <w:rFonts w:hint="eastAsia"/>
        </w:rPr>
        <w:t>，材料本体工作也表明语义组织可以支撑材料信息的互操作与关联</w:t>
      </w:r>
      <w:r>
        <w:rPr>
          <w:rFonts w:hint="eastAsia"/>
          <w:vertAlign w:val="superscript"/>
        </w:rPr>
        <w:t>[8]</w:t>
      </w:r>
      <w:r>
        <w:rPr>
          <w:rFonts w:hint="eastAsia"/>
        </w:rPr>
        <w:t>。本课题拟利用这一能力组织样品、成分、工艺、测量结果和来源，将容易被文本相似度掩盖的条件差异变成可计算特征。本体在本研究中的作用是表达与约束，不被视为全部物理规律的替代，也不承担对未知材料性能的无证据推断。</w:t>
      </w:r>
    </w:p>
    <w:p w14:paraId="3B02E798" w14:textId="77777777" w:rsidR="000A1515" w:rsidRDefault="00000000">
      <w:pPr>
        <w:spacing w:line="312" w:lineRule="auto"/>
        <w:ind w:firstLineChars="200" w:firstLine="480"/>
      </w:pPr>
      <w:r>
        <w:rPr>
          <w:rFonts w:hint="eastAsia"/>
        </w:rPr>
        <w:t>方法层面的意义在于，将“检索相关性”和“结论可支持性”分别形式化。前者研究问题条件如何影响证据排序，后者研究在证据缺失、条件不全或来源冲突时如何控制回答范围。两项方法可以共享本体模式和证据标识，但使用不同的训练标签、输出与评价指标，从而避免只报告一个端到端准确率而无法解释改进来自何处。</w:t>
      </w:r>
    </w:p>
    <w:p w14:paraId="797B7FEB" w14:textId="77777777" w:rsidR="000A1515" w:rsidRDefault="00000000">
      <w:pPr>
        <w:spacing w:line="312" w:lineRule="auto"/>
        <w:ind w:firstLineChars="200" w:firstLine="480"/>
      </w:pPr>
      <w:r>
        <w:rPr>
          <w:rFonts w:hint="eastAsia"/>
        </w:rPr>
        <w:t>工程层面拟实现一个能够完成文献导入、信息提取、证据检索、回答生成与回答校验的小型系统。用户可以查看答案对应的原文位置，研究者可以检查抽取错误、候选证据的排序结果及回答修改过程。系统还需支持分别开启或关闭本文提出的重排序方法和回答校验方法，在相同文献、测试问题和生成模型下运行对照实验，比较检索质量、回答准确性及运行成本。这样，系统既是方法的运行载体，也是记录实验和复查错误的工具；优先实现上述</w:t>
      </w:r>
      <w:r>
        <w:rPr>
          <w:rFonts w:hint="eastAsia"/>
        </w:rPr>
        <w:lastRenderedPageBreak/>
        <w:t>验证功能，不扩展与研究无关的管理功能。方法是否有效由实际实验结果判断。</w:t>
      </w:r>
    </w:p>
    <w:p w14:paraId="11E74213" w14:textId="77777777" w:rsidR="000A1515" w:rsidRDefault="00000000">
      <w:pPr>
        <w:pStyle w:val="1"/>
        <w:spacing w:before="260" w:after="260" w:line="240" w:lineRule="auto"/>
        <w:rPr>
          <w:rFonts w:ascii="黑体" w:eastAsia="黑体" w:hAnsi="黑体" w:cs="黑体"/>
          <w:sz w:val="30"/>
          <w:szCs w:val="30"/>
        </w:rPr>
      </w:pPr>
      <w:bookmarkStart w:id="3" w:name="_Toc243325876"/>
      <w:r>
        <w:rPr>
          <w:rFonts w:ascii="Times New Roman" w:eastAsia="黑体" w:hAnsi="Times New Roman" w:cs="Times New Roman"/>
          <w:sz w:val="30"/>
          <w:szCs w:val="30"/>
        </w:rPr>
        <w:t xml:space="preserve">2 </w:t>
      </w:r>
      <w:r>
        <w:rPr>
          <w:rFonts w:ascii="Times New Roman" w:eastAsia="黑体" w:hAnsi="Times New Roman" w:cs="Times New Roman"/>
          <w:sz w:val="30"/>
          <w:szCs w:val="30"/>
        </w:rPr>
        <w:t>文献综述</w:t>
      </w:r>
      <w:bookmarkEnd w:id="3"/>
    </w:p>
    <w:p w14:paraId="6FDE955C" w14:textId="77777777" w:rsidR="000A1515" w:rsidRDefault="00000000">
      <w:pPr>
        <w:pStyle w:val="2"/>
        <w:spacing w:before="240" w:after="240" w:line="360" w:lineRule="auto"/>
        <w:rPr>
          <w:rFonts w:ascii="黑体" w:hAnsi="黑体" w:cs="黑体"/>
          <w:sz w:val="28"/>
          <w:szCs w:val="28"/>
        </w:rPr>
      </w:pPr>
      <w:bookmarkStart w:id="4" w:name="_Toc243325877"/>
      <w:r>
        <w:rPr>
          <w:rFonts w:ascii="Times New Roman" w:hAnsi="Times New Roman" w:cs="Times New Roman"/>
          <w:sz w:val="28"/>
          <w:szCs w:val="28"/>
        </w:rPr>
        <w:t xml:space="preserve">2.1 </w:t>
      </w:r>
      <w:r>
        <w:rPr>
          <w:rFonts w:ascii="Times New Roman" w:hAnsi="Times New Roman" w:cs="Times New Roman"/>
          <w:sz w:val="28"/>
          <w:szCs w:val="28"/>
        </w:rPr>
        <w:t>材料文本挖掘与结构化抽取方法综述</w:t>
      </w:r>
      <w:bookmarkEnd w:id="4"/>
    </w:p>
    <w:p w14:paraId="4914EF0B" w14:textId="77777777" w:rsidR="000A1515" w:rsidRDefault="00000000">
      <w:pPr>
        <w:spacing w:line="312" w:lineRule="auto"/>
        <w:ind w:firstLineChars="200" w:firstLine="480"/>
      </w:pPr>
      <w:r>
        <w:rPr>
          <w:rFonts w:hint="eastAsia"/>
        </w:rPr>
        <w:t>材料知识通常以正文、表格、图注及补充信息等形式分散保存。</w:t>
      </w:r>
      <w:r>
        <w:rPr>
          <w:rFonts w:hint="eastAsia"/>
        </w:rPr>
        <w:t>Tshitoyan</w:t>
      </w:r>
      <w:r>
        <w:rPr>
          <w:rFonts w:hint="eastAsia"/>
        </w:rPr>
        <w:t>等研究了材料文献中的词向量表示，说明文本表征能够包含材料研究中的潜在语义联系</w:t>
      </w:r>
      <w:r>
        <w:rPr>
          <w:rFonts w:hint="eastAsia"/>
          <w:vertAlign w:val="superscript"/>
        </w:rPr>
        <w:t>[23]</w:t>
      </w:r>
      <w:r>
        <w:rPr>
          <w:rFonts w:hint="eastAsia"/>
        </w:rPr>
        <w:t>。这为语义检索提供了依据，但向量邻近关系本身不是事实证明。例如，两个元素经常共同出现，不足以证明某一成分样品必然形成指定相结构，仍需返回具体实验描述。</w:t>
      </w:r>
    </w:p>
    <w:p w14:paraId="4323662B" w14:textId="77777777" w:rsidR="000A1515" w:rsidRDefault="00000000">
      <w:pPr>
        <w:spacing w:line="312" w:lineRule="auto"/>
        <w:ind w:firstLineChars="200" w:firstLine="480"/>
      </w:pPr>
      <w:r>
        <w:rPr>
          <w:rFonts w:hint="eastAsia"/>
        </w:rPr>
        <w:t>Trewartha</w:t>
      </w:r>
      <w:r>
        <w:rPr>
          <w:rFonts w:hint="eastAsia"/>
        </w:rPr>
        <w:t>等量化了领域预训练对材料命名实体识别任务的作用</w:t>
      </w:r>
      <w:r>
        <w:rPr>
          <w:rFonts w:hint="eastAsia"/>
          <w:vertAlign w:val="superscript"/>
        </w:rPr>
        <w:t>[9]</w:t>
      </w:r>
      <w:r>
        <w:rPr>
          <w:rFonts w:hint="eastAsia"/>
        </w:rPr>
        <w:t>。</w:t>
      </w:r>
      <w:r>
        <w:rPr>
          <w:rFonts w:hint="eastAsia"/>
        </w:rPr>
        <w:t>Dagdelen</w:t>
      </w:r>
      <w:r>
        <w:rPr>
          <w:rFonts w:hint="eastAsia"/>
        </w:rPr>
        <w:t>等进一步研究从科学文本联合提取实体和关系，并输出结构化记录</w:t>
      </w:r>
      <w:r>
        <w:rPr>
          <w:rFonts w:hint="eastAsia"/>
          <w:vertAlign w:val="superscript"/>
        </w:rPr>
        <w:t>[10]</w:t>
      </w:r>
      <w:r>
        <w:rPr>
          <w:rFonts w:hint="eastAsia"/>
        </w:rPr>
        <w:t>。</w:t>
      </w:r>
      <w:r>
        <w:rPr>
          <w:rFonts w:hint="eastAsia"/>
        </w:rPr>
        <w:t>Weston</w:t>
      </w:r>
      <w:r>
        <w:rPr>
          <w:rFonts w:hint="eastAsia"/>
        </w:rPr>
        <w:t>等将命名实体识别和规范化用于材料文献信息抽取</w:t>
      </w:r>
      <w:r>
        <w:rPr>
          <w:rFonts w:hint="eastAsia"/>
          <w:vertAlign w:val="superscript"/>
        </w:rPr>
        <w:t>[11]</w:t>
      </w:r>
      <w:r>
        <w:rPr>
          <w:rFonts w:hint="eastAsia"/>
        </w:rPr>
        <w:t>。这些工作为本课题的术语识别、结构化字段和辅助标注提供方法参考，其评价任务与最终专业问答不同，不能直接将实体识别性能移用为问答效果。</w:t>
      </w:r>
    </w:p>
    <w:p w14:paraId="40134C0C" w14:textId="77777777" w:rsidR="000A1515" w:rsidRDefault="00000000">
      <w:pPr>
        <w:spacing w:line="312" w:lineRule="auto"/>
        <w:ind w:firstLineChars="200" w:firstLine="480"/>
      </w:pPr>
      <w:r>
        <w:rPr>
          <w:rFonts w:hint="eastAsia"/>
        </w:rPr>
        <w:t>ChemDataExtractor</w:t>
      </w:r>
      <w:r>
        <w:rPr>
          <w:rFonts w:hint="eastAsia"/>
        </w:rPr>
        <w:t>提供化学信息抽取工具</w:t>
      </w:r>
      <w:r>
        <w:rPr>
          <w:rFonts w:hint="eastAsia"/>
          <w:vertAlign w:val="superscript"/>
        </w:rPr>
        <w:t>[24]</w:t>
      </w:r>
      <w:r>
        <w:rPr>
          <w:rFonts w:hint="eastAsia"/>
        </w:rPr>
        <w:t>，</w:t>
      </w:r>
      <w:r>
        <w:rPr>
          <w:rFonts w:hint="eastAsia"/>
        </w:rPr>
        <w:t>MatSciBERT</w:t>
      </w:r>
      <w:r>
        <w:rPr>
          <w:rFonts w:hint="eastAsia"/>
        </w:rPr>
        <w:t>通过材料语料预训练支持实体识别和关系分类</w:t>
      </w:r>
      <w:r>
        <w:rPr>
          <w:rFonts w:hint="eastAsia"/>
          <w:vertAlign w:val="superscript"/>
        </w:rPr>
        <w:t>[25]</w:t>
      </w:r>
      <w:r>
        <w:rPr>
          <w:rFonts w:hint="eastAsia"/>
        </w:rPr>
        <w:t>。本研究拟采用规则和模型分工的方式：先用程序识别元素符号、数值和单位，再让模型判断“该数值属于哪个样品、对应什么处理或测试条件”；随后检查字段类型、单位和来源是否符合本体定义，最后人工复核有歧义的记录，并随机抽查其余记录。模型给出的结果先作为候选，不直接视为事实。</w:t>
      </w:r>
    </w:p>
    <w:p w14:paraId="3F594CB0" w14:textId="77777777" w:rsidR="000A1515" w:rsidRDefault="00000000">
      <w:pPr>
        <w:spacing w:line="312" w:lineRule="auto"/>
        <w:ind w:firstLineChars="200" w:firstLine="480"/>
      </w:pPr>
      <w:r>
        <w:rPr>
          <w:rFonts w:hint="eastAsia"/>
        </w:rPr>
        <w:t>现有工作提示，抽取流程的关键并非字段越多越好，而是对象归属、条件完整性和来源能否共同保留。本课题将重点记录“哪个样品、经过何种处理、在何种测试条件下、被哪段证据报道了什么结果”。首期不从显微照片中自动推断组织，不重建所有实验过程，也不把低置信度抽取结果直接当作已确认事实进入评价标准。</w:t>
      </w:r>
    </w:p>
    <w:p w14:paraId="5FDFDE18" w14:textId="77777777" w:rsidR="000A1515" w:rsidRDefault="00000000">
      <w:pPr>
        <w:pStyle w:val="2"/>
        <w:spacing w:before="240" w:after="240" w:line="360" w:lineRule="auto"/>
        <w:rPr>
          <w:rFonts w:ascii="黑体" w:hAnsi="黑体" w:cs="黑体"/>
          <w:sz w:val="28"/>
          <w:szCs w:val="28"/>
        </w:rPr>
      </w:pPr>
      <w:bookmarkStart w:id="5" w:name="_Toc243325878"/>
      <w:r>
        <w:rPr>
          <w:rFonts w:ascii="Times New Roman" w:hAnsi="Times New Roman" w:cs="Times New Roman"/>
          <w:sz w:val="28"/>
          <w:szCs w:val="28"/>
        </w:rPr>
        <w:t xml:space="preserve">2.2 </w:t>
      </w:r>
      <w:r>
        <w:rPr>
          <w:rFonts w:ascii="Times New Roman" w:hAnsi="Times New Roman" w:cs="Times New Roman"/>
          <w:sz w:val="28"/>
          <w:szCs w:val="28"/>
        </w:rPr>
        <w:t>本体与材料知识组织方法综述</w:t>
      </w:r>
      <w:bookmarkEnd w:id="5"/>
    </w:p>
    <w:p w14:paraId="2A58169C" w14:textId="77777777" w:rsidR="000A1515" w:rsidRDefault="00000000">
      <w:pPr>
        <w:spacing w:line="312" w:lineRule="auto"/>
        <w:ind w:firstLineChars="200" w:firstLine="480"/>
      </w:pPr>
      <w:r>
        <w:rPr>
          <w:rFonts w:hint="eastAsia"/>
        </w:rPr>
        <w:t>Gruber</w:t>
      </w:r>
      <w:r>
        <w:rPr>
          <w:rFonts w:hint="eastAsia"/>
        </w:rPr>
        <w:t>和</w:t>
      </w:r>
      <w:r>
        <w:rPr>
          <w:rFonts w:hint="eastAsia"/>
        </w:rPr>
        <w:t>Guarino</w:t>
      </w:r>
      <w:r>
        <w:rPr>
          <w:rFonts w:hint="eastAsia"/>
        </w:rPr>
        <w:t>等对本体的讨论为概念化的显式表达、共享及形式化提供了基础</w:t>
      </w:r>
      <w:r>
        <w:rPr>
          <w:rFonts w:hint="eastAsia"/>
          <w:vertAlign w:val="superscript"/>
        </w:rPr>
        <w:t>[6][7]</w:t>
      </w:r>
      <w:r>
        <w:rPr>
          <w:rFonts w:hint="eastAsia"/>
        </w:rPr>
        <w:t>。</w:t>
      </w:r>
      <w:r>
        <w:rPr>
          <w:rFonts w:hint="eastAsia"/>
        </w:rPr>
        <w:t>MAMBO</w:t>
      </w:r>
      <w:r>
        <w:rPr>
          <w:rFonts w:hint="eastAsia"/>
        </w:rPr>
        <w:t>等材料本体研究进一步展示了材料对象、尺度和工作流程的语义组织方式</w:t>
      </w:r>
      <w:r>
        <w:rPr>
          <w:rFonts w:hint="eastAsia"/>
          <w:vertAlign w:val="superscript"/>
        </w:rPr>
        <w:t>[8]</w:t>
      </w:r>
      <w:r>
        <w:rPr>
          <w:rFonts w:hint="eastAsia"/>
        </w:rPr>
        <w:t>。这些已有成果意味着，定义“对象、属性、关系、</w:t>
      </w:r>
      <w:r>
        <w:rPr>
          <w:rFonts w:hint="eastAsia"/>
        </w:rPr>
        <w:lastRenderedPageBreak/>
        <w:t>约束、证据”这样的集合，主要完成了数据模型设计，尚不能单独证明方法创新。新颖性需要落实到该表示如何改变算法决策以及这种改变是否具有可测量价值。</w:t>
      </w:r>
    </w:p>
    <w:p w14:paraId="10683AFD" w14:textId="77777777" w:rsidR="000A1515" w:rsidRDefault="00000000">
      <w:pPr>
        <w:spacing w:line="312" w:lineRule="auto"/>
        <w:ind w:firstLineChars="200" w:firstLine="480"/>
      </w:pPr>
      <w:r>
        <w:rPr>
          <w:rFonts w:hint="eastAsia"/>
        </w:rPr>
        <w:t>本研究采用统一模式管理不同文献的实例，而非每篇文献建立独立概念体系。统一模式负责合金体系、样品、成分、工艺、相和测量等术语定义；实例层保存每篇文章报道的具体样品和结果；证据层保存原文和位置。概念可以归一，实验记录不能仅因名称相同而合并。不同文献中的“</w:t>
      </w:r>
      <w:r>
        <w:rPr>
          <w:rFonts w:hint="eastAsia"/>
        </w:rPr>
        <w:t>sample A</w:t>
      </w:r>
      <w:r>
        <w:rPr>
          <w:rFonts w:hint="eastAsia"/>
        </w:rPr>
        <w:t>”必须通过文献标识限定其身份。</w:t>
      </w:r>
    </w:p>
    <w:p w14:paraId="09ABA6FF" w14:textId="77777777" w:rsidR="000A1515" w:rsidRDefault="00000000">
      <w:pPr>
        <w:spacing w:line="312" w:lineRule="auto"/>
        <w:ind w:firstLineChars="200" w:firstLine="480"/>
      </w:pPr>
      <w:r>
        <w:rPr>
          <w:rFonts w:hint="eastAsia"/>
        </w:rPr>
        <w:t>在约束选择上，单位维度、关系端点类型和来源必填等属于结构性约束，可以采用确定性检查。某种热处理是否必然形成某相，则依赖材料组成和适用范围，不能轻率编码为硬规则。本文拟将文献中的材料结论保留为带条件、带来源的陈述，把缺失信息表示为未知，把已观察到的不相容关系表示为冲突，避免把未报道误判为错误。</w:t>
      </w:r>
    </w:p>
    <w:p w14:paraId="19324920" w14:textId="77777777" w:rsidR="000A1515" w:rsidRDefault="00000000">
      <w:pPr>
        <w:pStyle w:val="2"/>
        <w:spacing w:before="240" w:after="240" w:line="360" w:lineRule="auto"/>
        <w:rPr>
          <w:rFonts w:ascii="黑体" w:hAnsi="黑体" w:cs="黑体"/>
          <w:sz w:val="28"/>
          <w:szCs w:val="28"/>
        </w:rPr>
      </w:pPr>
      <w:bookmarkStart w:id="6" w:name="_Toc243325879"/>
      <w:r>
        <w:rPr>
          <w:rFonts w:ascii="Times New Roman" w:hAnsi="Times New Roman" w:cs="Times New Roman"/>
          <w:sz w:val="28"/>
          <w:szCs w:val="28"/>
        </w:rPr>
        <w:t xml:space="preserve">2.3 </w:t>
      </w:r>
      <w:r>
        <w:rPr>
          <w:rFonts w:ascii="Times New Roman" w:hAnsi="Times New Roman" w:cs="Times New Roman"/>
          <w:sz w:val="28"/>
          <w:szCs w:val="28"/>
        </w:rPr>
        <w:t>相关算法与方法原理</w:t>
      </w:r>
      <w:bookmarkEnd w:id="6"/>
    </w:p>
    <w:p w14:paraId="392C04DA" w14:textId="77777777" w:rsidR="000A1515" w:rsidRDefault="00000000">
      <w:pPr>
        <w:pStyle w:val="3"/>
        <w:spacing w:before="240" w:after="240" w:line="312" w:lineRule="auto"/>
        <w:rPr>
          <w:rFonts w:ascii="黑体" w:eastAsia="黑体" w:hAnsi="黑体" w:cs="黑体"/>
          <w:sz w:val="28"/>
          <w:szCs w:val="28"/>
        </w:rPr>
      </w:pPr>
      <w:bookmarkStart w:id="7" w:name="_Toc243325880"/>
      <w:r>
        <w:rPr>
          <w:rFonts w:ascii="Times New Roman" w:eastAsia="黑体" w:hAnsi="Times New Roman" w:cs="Times New Roman"/>
          <w:sz w:val="28"/>
          <w:szCs w:val="28"/>
        </w:rPr>
        <w:t xml:space="preserve">2.3.1 </w:t>
      </w:r>
      <w:r>
        <w:rPr>
          <w:rFonts w:ascii="Times New Roman" w:eastAsia="黑体" w:hAnsi="Times New Roman" w:cs="Times New Roman"/>
          <w:sz w:val="28"/>
          <w:szCs w:val="28"/>
        </w:rPr>
        <w:t>文本表示与混合检索</w:t>
      </w:r>
      <w:bookmarkEnd w:id="7"/>
    </w:p>
    <w:p w14:paraId="68C2E9D2" w14:textId="77777777" w:rsidR="000A1515" w:rsidRDefault="00000000">
      <w:pPr>
        <w:spacing w:line="312" w:lineRule="auto"/>
        <w:ind w:firstLineChars="200" w:firstLine="480"/>
      </w:pPr>
      <w:r>
        <w:rPr>
          <w:rFonts w:hint="eastAsia"/>
        </w:rPr>
        <w:t>Buehler</w:t>
      </w:r>
      <w:r>
        <w:rPr>
          <w:rFonts w:hint="eastAsia"/>
        </w:rPr>
        <w:t>已经将本体图、检索增强和多智能体策略用于材料分析与设计</w:t>
      </w:r>
      <w:r>
        <w:rPr>
          <w:rFonts w:hint="eastAsia"/>
          <w:vertAlign w:val="superscript"/>
        </w:rPr>
        <w:t>[26]</w:t>
      </w:r>
      <w:r>
        <w:rPr>
          <w:rFonts w:hint="eastAsia"/>
        </w:rPr>
        <w:t>。因此，“材料领域加入本体图”属于已存在的研究路线，本课题需要进一步限定到高熵合金样品级条件匹配。研究差异拟落在成分、处理和测试条件如何影响候选证据排序，而非泛化地宣称结构化知识能够改善所有材料问答。</w:t>
      </w:r>
    </w:p>
    <w:p w14:paraId="18911A32" w14:textId="77777777" w:rsidR="000A1515" w:rsidRDefault="00000000">
      <w:pPr>
        <w:spacing w:line="312" w:lineRule="auto"/>
        <w:ind w:firstLineChars="200" w:firstLine="480"/>
      </w:pPr>
      <w:r>
        <w:rPr>
          <w:rFonts w:hint="eastAsia"/>
        </w:rPr>
        <w:t>BERT</w:t>
      </w:r>
      <w:r>
        <w:rPr>
          <w:rFonts w:hint="eastAsia"/>
        </w:rPr>
        <w:t>通过双向文本表示支撑多种语言任务</w:t>
      </w:r>
      <w:r>
        <w:rPr>
          <w:rFonts w:hint="eastAsia"/>
          <w:vertAlign w:val="superscript"/>
        </w:rPr>
        <w:t>[27]</w:t>
      </w:r>
      <w:r>
        <w:rPr>
          <w:rFonts w:hint="eastAsia"/>
        </w:rPr>
        <w:t>；</w:t>
      </w:r>
      <w:r>
        <w:rPr>
          <w:rFonts w:hint="eastAsia"/>
        </w:rPr>
        <w:t>Sentence-BERT</w:t>
      </w:r>
      <w:r>
        <w:rPr>
          <w:rFonts w:hint="eastAsia"/>
        </w:rPr>
        <w:t>和稠密段落检索分别为句向量和双编码器召回提供基础</w:t>
      </w:r>
      <w:r>
        <w:rPr>
          <w:rFonts w:hint="eastAsia"/>
          <w:vertAlign w:val="superscript"/>
        </w:rPr>
        <w:t>[28][12]</w:t>
      </w:r>
      <w:r>
        <w:rPr>
          <w:rFonts w:hint="eastAsia"/>
        </w:rPr>
        <w:t>。检索增强生成将外部文本检索与生成模型结合</w:t>
      </w:r>
      <w:r>
        <w:rPr>
          <w:rFonts w:hint="eastAsia"/>
          <w:vertAlign w:val="superscript"/>
        </w:rPr>
        <w:t>[29]</w:t>
      </w:r>
      <w:r>
        <w:rPr>
          <w:rFonts w:hint="eastAsia"/>
        </w:rPr>
        <w:t>。这些技术构成本研究的工程基础，但普通语义表示是否充分区分材料条件，需要在本课题数据上检验，不能预先假定所有向量检索都失效。</w:t>
      </w:r>
    </w:p>
    <w:p w14:paraId="11A6C224" w14:textId="77777777" w:rsidR="000A1515" w:rsidRDefault="00000000">
      <w:pPr>
        <w:spacing w:line="312" w:lineRule="auto"/>
        <w:ind w:firstLineChars="200" w:firstLine="480"/>
      </w:pPr>
      <w:r>
        <w:rPr>
          <w:rFonts w:hint="eastAsia"/>
        </w:rPr>
        <w:t>BM25</w:t>
      </w:r>
      <w:r>
        <w:rPr>
          <w:rFonts w:hint="eastAsia"/>
        </w:rPr>
        <w:t>提供词项匹配基线</w:t>
      </w:r>
      <w:r>
        <w:rPr>
          <w:rFonts w:hint="eastAsia"/>
          <w:vertAlign w:val="superscript"/>
        </w:rPr>
        <w:t>[13]</w:t>
      </w:r>
      <w:r>
        <w:rPr>
          <w:rFonts w:hint="eastAsia"/>
        </w:rPr>
        <w:t>，倒数排名融合可以合并多个检索通道的排序</w:t>
      </w:r>
      <w:r>
        <w:rPr>
          <w:rFonts w:hint="eastAsia"/>
          <w:vertAlign w:val="superscript"/>
        </w:rPr>
        <w:t>[14]</w:t>
      </w:r>
      <w:r>
        <w:rPr>
          <w:rFonts w:hint="eastAsia"/>
        </w:rPr>
        <w:t>，交叉编码器则联合读取问题与段落进行重排序</w:t>
      </w:r>
      <w:r>
        <w:rPr>
          <w:rFonts w:hint="eastAsia"/>
          <w:vertAlign w:val="superscript"/>
        </w:rPr>
        <w:t>[15]</w:t>
      </w:r>
      <w:r>
        <w:rPr>
          <w:rFonts w:hint="eastAsia"/>
        </w:rPr>
        <w:t>。合理实验应同时包含这些基线。若只与不检索的生成模型对比，即使本体方法效果更好，也无法区分收益究竟来自加入文献、增加模型计算还是本体特征本身。</w:t>
      </w:r>
    </w:p>
    <w:p w14:paraId="4572879D" w14:textId="77777777" w:rsidR="000A1515" w:rsidRDefault="00000000">
      <w:pPr>
        <w:spacing w:line="312" w:lineRule="auto"/>
        <w:ind w:firstLineChars="200" w:firstLine="480"/>
      </w:pPr>
      <w:r>
        <w:rPr>
          <w:rFonts w:hint="eastAsia"/>
        </w:rPr>
        <w:t>BEIR</w:t>
      </w:r>
      <w:r>
        <w:rPr>
          <w:rFonts w:hint="eastAsia"/>
        </w:rPr>
        <w:t>强调异构任务下的检索泛化评价</w:t>
      </w:r>
      <w:r>
        <w:rPr>
          <w:rFonts w:hint="eastAsia"/>
          <w:vertAlign w:val="superscript"/>
        </w:rPr>
        <w:t>[30]</w:t>
      </w:r>
      <w:r>
        <w:rPr>
          <w:rFonts w:hint="eastAsia"/>
        </w:rPr>
        <w:t>。</w:t>
      </w:r>
      <w:r>
        <w:rPr>
          <w:rFonts w:hint="eastAsia"/>
        </w:rPr>
        <w:t>E5</w:t>
      </w:r>
      <w:r>
        <w:rPr>
          <w:rFonts w:hint="eastAsia"/>
        </w:rPr>
        <w:t>和</w:t>
      </w:r>
      <w:r>
        <w:rPr>
          <w:rFonts w:hint="eastAsia"/>
        </w:rPr>
        <w:t>M3-Embedding</w:t>
      </w:r>
      <w:r>
        <w:rPr>
          <w:rFonts w:hint="eastAsia"/>
        </w:rPr>
        <w:t>提供对比学习及多语言表示等技术路线</w:t>
      </w:r>
      <w:r>
        <w:rPr>
          <w:rFonts w:hint="eastAsia"/>
          <w:vertAlign w:val="superscript"/>
        </w:rPr>
        <w:t>[31][32]</w:t>
      </w:r>
      <w:r>
        <w:rPr>
          <w:rFonts w:hint="eastAsia"/>
        </w:rPr>
        <w:t>。本研究计划先固定一个可本地运行的编码器和一个交叉编码器，再比较算法改动。编码器更换作为敏感性分析，不</w:t>
      </w:r>
      <w:r>
        <w:rPr>
          <w:rFonts w:hint="eastAsia"/>
        </w:rPr>
        <w:lastRenderedPageBreak/>
        <w:t>同时更换多个模型后把全部增益归因于本体。中英文问题的差异将单独标记，以避免跨语言能力掩盖条件匹配问题。</w:t>
      </w:r>
    </w:p>
    <w:p w14:paraId="55C97623" w14:textId="77777777" w:rsidR="000A1515" w:rsidRDefault="00000000">
      <w:pPr>
        <w:pStyle w:val="3"/>
        <w:spacing w:before="240" w:after="240" w:line="312" w:lineRule="auto"/>
        <w:rPr>
          <w:rFonts w:ascii="黑体" w:eastAsia="黑体" w:hAnsi="黑体" w:cs="黑体"/>
          <w:sz w:val="28"/>
          <w:szCs w:val="28"/>
        </w:rPr>
      </w:pPr>
      <w:bookmarkStart w:id="8" w:name="_Toc243325881"/>
      <w:r>
        <w:rPr>
          <w:rFonts w:ascii="Times New Roman" w:eastAsia="黑体" w:hAnsi="Times New Roman" w:cs="Times New Roman"/>
          <w:sz w:val="28"/>
          <w:szCs w:val="28"/>
        </w:rPr>
        <w:t xml:space="preserve">2.3.2 </w:t>
      </w:r>
      <w:r>
        <w:rPr>
          <w:rFonts w:ascii="Times New Roman" w:eastAsia="黑体" w:hAnsi="Times New Roman" w:cs="Times New Roman"/>
          <w:sz w:val="28"/>
          <w:szCs w:val="28"/>
        </w:rPr>
        <w:t>图增强检索与条件匹配</w:t>
      </w:r>
      <w:bookmarkEnd w:id="8"/>
    </w:p>
    <w:p w14:paraId="2CC61055" w14:textId="77777777" w:rsidR="000A1515" w:rsidRDefault="00000000">
      <w:pPr>
        <w:spacing w:line="312" w:lineRule="auto"/>
        <w:ind w:firstLineChars="200" w:firstLine="480"/>
      </w:pPr>
      <w:r>
        <w:rPr>
          <w:rFonts w:hint="eastAsia"/>
        </w:rPr>
        <w:t>GraphRAG</w:t>
      </w:r>
      <w:r>
        <w:rPr>
          <w:rFonts w:hint="eastAsia"/>
        </w:rPr>
        <w:t>通过图组织与社区摘要处理面向语料的查询</w:t>
      </w:r>
      <w:r>
        <w:rPr>
          <w:rFonts w:hint="eastAsia"/>
          <w:vertAlign w:val="superscript"/>
        </w:rPr>
        <w:t>[16]</w:t>
      </w:r>
      <w:r>
        <w:rPr>
          <w:rFonts w:hint="eastAsia"/>
        </w:rPr>
        <w:t>，</w:t>
      </w:r>
      <w:r>
        <w:rPr>
          <w:rFonts w:hint="eastAsia"/>
        </w:rPr>
        <w:t>LightRAG</w:t>
      </w:r>
      <w:r>
        <w:rPr>
          <w:rFonts w:hint="eastAsia"/>
        </w:rPr>
        <w:t>利用图结构和多层次检索组织实体及关系</w:t>
      </w:r>
      <w:r>
        <w:rPr>
          <w:rFonts w:hint="eastAsia"/>
          <w:vertAlign w:val="superscript"/>
        </w:rPr>
        <w:t>[17]</w:t>
      </w:r>
      <w:r>
        <w:rPr>
          <w:rFonts w:hint="eastAsia"/>
        </w:rPr>
        <w:t>。它们构成结构化检索的相关方法，但全局摘要、实体关联和样品级条件事实查询并非完全相同的任务。本文拟在同一语料、相同上下文预算下选择可复现的结构化检索基线，并分别记录索引构建成本与在线响应成本。</w:t>
      </w:r>
    </w:p>
    <w:p w14:paraId="456D4AC5" w14:textId="77777777" w:rsidR="000A1515" w:rsidRDefault="00000000">
      <w:pPr>
        <w:spacing w:line="312" w:lineRule="auto"/>
        <w:ind w:firstLineChars="200" w:firstLine="480"/>
      </w:pPr>
      <w:r>
        <w:rPr>
          <w:rFonts w:hint="eastAsia"/>
        </w:rPr>
        <w:t>拟研究的不足可以概括为：通用相关性模型主要根据文本和训练分布学习匹配，未必显式表达“条件已知且相符、已知且矛盾、条件未知”三种不同状态。本文计划以本体定义的条件槽位构造特征，并利用条件不匹配的真实候选作为难负例。算法有效性将通过同一候选池上的排序实验验证；若候选召回不足，则另行分析召回瓶颈。</w:t>
      </w:r>
    </w:p>
    <w:p w14:paraId="0CDA42C2" w14:textId="77777777" w:rsidR="000A1515" w:rsidRDefault="00000000">
      <w:pPr>
        <w:pStyle w:val="3"/>
        <w:spacing w:before="240" w:after="240" w:line="312" w:lineRule="auto"/>
        <w:rPr>
          <w:rFonts w:ascii="黑体" w:eastAsia="黑体" w:hAnsi="黑体" w:cs="黑体"/>
          <w:sz w:val="28"/>
          <w:szCs w:val="28"/>
        </w:rPr>
      </w:pPr>
      <w:bookmarkStart w:id="9" w:name="_Toc243325882"/>
      <w:r>
        <w:rPr>
          <w:rFonts w:ascii="Times New Roman" w:eastAsia="黑体" w:hAnsi="Times New Roman" w:cs="Times New Roman"/>
          <w:sz w:val="28"/>
          <w:szCs w:val="28"/>
        </w:rPr>
        <w:t xml:space="preserve">2.3.3 </w:t>
      </w:r>
      <w:r>
        <w:rPr>
          <w:rFonts w:ascii="Times New Roman" w:eastAsia="黑体" w:hAnsi="Times New Roman" w:cs="Times New Roman"/>
          <w:sz w:val="28"/>
          <w:szCs w:val="28"/>
        </w:rPr>
        <w:t>回答校验与选择性输出</w:t>
      </w:r>
      <w:bookmarkEnd w:id="9"/>
    </w:p>
    <w:p w14:paraId="2C3FC220" w14:textId="77777777" w:rsidR="000A1515" w:rsidRDefault="00000000">
      <w:pPr>
        <w:spacing w:line="312" w:lineRule="auto"/>
        <w:ind w:firstLineChars="200" w:firstLine="480"/>
      </w:pPr>
      <w:r>
        <w:rPr>
          <w:rFonts w:hint="eastAsia"/>
        </w:rPr>
        <w:t>Self-RAG</w:t>
      </w:r>
      <w:r>
        <w:rPr>
          <w:rFonts w:hint="eastAsia"/>
        </w:rPr>
        <w:t>研究检索与生成过程中的反思控制</w:t>
      </w:r>
      <w:r>
        <w:rPr>
          <w:rFonts w:hint="eastAsia"/>
          <w:vertAlign w:val="superscript"/>
        </w:rPr>
        <w:t>[18]</w:t>
      </w:r>
      <w:r>
        <w:rPr>
          <w:rFonts w:hint="eastAsia"/>
        </w:rPr>
        <w:t>，纠正式检索增强生成研究检索质量评估与纠正流程</w:t>
      </w:r>
      <w:r>
        <w:rPr>
          <w:rFonts w:hint="eastAsia"/>
          <w:vertAlign w:val="superscript"/>
        </w:rPr>
        <w:t>[19]</w:t>
      </w:r>
      <w:r>
        <w:rPr>
          <w:rFonts w:hint="eastAsia"/>
        </w:rPr>
        <w:t>。这些工作提示，检索完成后仍需要判断证据是否充分，并据此决定继续检索、限定回答或暂缓回答。本课题借鉴这一问题设置，但不要求复现完整模型训练，也不把多轮模型调用天然视为更可靠。</w:t>
      </w:r>
    </w:p>
    <w:p w14:paraId="25072190" w14:textId="77777777" w:rsidR="000A1515" w:rsidRDefault="00000000">
      <w:pPr>
        <w:spacing w:line="312" w:lineRule="auto"/>
        <w:ind w:firstLineChars="200" w:firstLine="480"/>
      </w:pPr>
      <w:r>
        <w:rPr>
          <w:rFonts w:hint="eastAsia"/>
        </w:rPr>
        <w:t>带引用文本生成研究将可验证性作为生成目标</w:t>
      </w:r>
      <w:r>
        <w:rPr>
          <w:rFonts w:hint="eastAsia"/>
          <w:vertAlign w:val="superscript"/>
        </w:rPr>
        <w:t>[20]</w:t>
      </w:r>
      <w:r>
        <w:rPr>
          <w:rFonts w:hint="eastAsia"/>
        </w:rPr>
        <w:t>，</w:t>
      </w:r>
      <w:r>
        <w:rPr>
          <w:rFonts w:hint="eastAsia"/>
        </w:rPr>
        <w:t>FActScore</w:t>
      </w:r>
      <w:r>
        <w:rPr>
          <w:rFonts w:hint="eastAsia"/>
        </w:rPr>
        <w:t>将长文本拆分为原子事实并评价其支持程度</w:t>
      </w:r>
      <w:r>
        <w:rPr>
          <w:rFonts w:hint="eastAsia"/>
          <w:vertAlign w:val="superscript"/>
        </w:rPr>
        <w:t>[21]</w:t>
      </w:r>
      <w:r>
        <w:rPr>
          <w:rFonts w:hint="eastAsia"/>
        </w:rPr>
        <w:t>。本文拟在此基础上为材料事实加入样品、工艺、测量单位和测试条件。举例而言，“硬度为某数值”和“在指定状态下采用某方法测得该数值”在材料问答中不能被视为同等完整的结论。</w:t>
      </w:r>
    </w:p>
    <w:p w14:paraId="1D9F6649" w14:textId="77777777" w:rsidR="000A1515" w:rsidRDefault="00000000">
      <w:pPr>
        <w:spacing w:line="312" w:lineRule="auto"/>
        <w:ind w:firstLineChars="200" w:firstLine="480"/>
      </w:pPr>
      <w:r>
        <w:rPr>
          <w:rFonts w:hint="eastAsia"/>
        </w:rPr>
        <w:t>RAGAs</w:t>
      </w:r>
      <w:r>
        <w:rPr>
          <w:rFonts w:hint="eastAsia"/>
        </w:rPr>
        <w:t>和</w:t>
      </w:r>
      <w:r>
        <w:rPr>
          <w:rFonts w:hint="eastAsia"/>
        </w:rPr>
        <w:t>ARES</w:t>
      </w:r>
      <w:r>
        <w:rPr>
          <w:rFonts w:hint="eastAsia"/>
        </w:rPr>
        <w:t>分别提供检索增强系统的自动评价思路</w:t>
      </w:r>
      <w:r>
        <w:rPr>
          <w:rFonts w:hint="eastAsia"/>
          <w:vertAlign w:val="superscript"/>
        </w:rPr>
        <w:t>[33][34]</w:t>
      </w:r>
      <w:r>
        <w:rPr>
          <w:rFonts w:hint="eastAsia"/>
        </w:rPr>
        <w:t>；</w:t>
      </w:r>
      <w:r>
        <w:rPr>
          <w:rFonts w:hint="eastAsia"/>
        </w:rPr>
        <w:t>TRUE</w:t>
      </w:r>
      <w:r>
        <w:rPr>
          <w:rFonts w:hint="eastAsia"/>
        </w:rPr>
        <w:t>比较事实一致性评价方法</w:t>
      </w:r>
      <w:r>
        <w:rPr>
          <w:rFonts w:hint="eastAsia"/>
          <w:vertAlign w:val="superscript"/>
        </w:rPr>
        <w:t>[35]</w:t>
      </w:r>
      <w:r>
        <w:rPr>
          <w:rFonts w:hint="eastAsia"/>
        </w:rPr>
        <w:t>；</w:t>
      </w:r>
      <w:r>
        <w:rPr>
          <w:rFonts w:hint="eastAsia"/>
        </w:rPr>
        <w:t>SelfCheckGPT</w:t>
      </w:r>
      <w:r>
        <w:rPr>
          <w:rFonts w:hint="eastAsia"/>
        </w:rPr>
        <w:t>利用生成结果一致性识别不可靠内容</w:t>
      </w:r>
      <w:r>
        <w:rPr>
          <w:rFonts w:hint="eastAsia"/>
          <w:vertAlign w:val="superscript"/>
        </w:rPr>
        <w:t>[36]</w:t>
      </w:r>
      <w:r>
        <w:rPr>
          <w:rFonts w:hint="eastAsia"/>
        </w:rPr>
        <w:t>。这些方法可以作为辅助评价或校验基线，但自动裁判也可能误读材料符号和单位。本文以人工核查的证据和标注规范为评价依据，自动评价只作为辅助，不让生成模型同时制造答案、决定真值并给自身打分。</w:t>
      </w:r>
    </w:p>
    <w:p w14:paraId="0723B140" w14:textId="77777777" w:rsidR="000A1515" w:rsidRDefault="00000000">
      <w:pPr>
        <w:spacing w:line="312" w:lineRule="auto"/>
        <w:ind w:firstLineChars="200" w:firstLine="480"/>
      </w:pPr>
      <w:r>
        <w:rPr>
          <w:rFonts w:hint="eastAsia"/>
        </w:rPr>
        <w:t>选择性分类研究讨论允许拒绝输出时的风险与覆盖率权衡</w:t>
      </w:r>
      <w:r>
        <w:rPr>
          <w:rFonts w:hint="eastAsia"/>
          <w:vertAlign w:val="superscript"/>
        </w:rPr>
        <w:t>[22]</w:t>
      </w:r>
      <w:r>
        <w:rPr>
          <w:rFonts w:hint="eastAsia"/>
        </w:rPr>
        <w:t>，置信度校准研究说明模型分数与实际正确率之间可能存在偏差</w:t>
      </w:r>
      <w:r>
        <w:rPr>
          <w:rFonts w:hint="eastAsia"/>
          <w:vertAlign w:val="superscript"/>
        </w:rPr>
        <w:t>[37]</w:t>
      </w:r>
      <w:r>
        <w:rPr>
          <w:rFonts w:hint="eastAsia"/>
        </w:rPr>
        <w:t>。这为本课题设计证据不足时的暂缓回答机制提供理论参照。本文只借鉴风险建模方式，不将分类任务中的理论保证直接移植到开放式问答；在材料数据上是否有效仍需单</w:t>
      </w:r>
      <w:r>
        <w:rPr>
          <w:rFonts w:hint="eastAsia"/>
        </w:rPr>
        <w:lastRenderedPageBreak/>
        <w:t>独实验。</w:t>
      </w:r>
    </w:p>
    <w:p w14:paraId="7F539699" w14:textId="77777777" w:rsidR="000A1515" w:rsidRDefault="00000000">
      <w:pPr>
        <w:pStyle w:val="2"/>
        <w:spacing w:before="240" w:after="240" w:line="360" w:lineRule="auto"/>
        <w:rPr>
          <w:rFonts w:ascii="黑体" w:hAnsi="黑体" w:cs="黑体"/>
          <w:sz w:val="28"/>
          <w:szCs w:val="28"/>
        </w:rPr>
      </w:pPr>
      <w:bookmarkStart w:id="10" w:name="_Toc243325883"/>
      <w:r>
        <w:rPr>
          <w:rFonts w:ascii="Times New Roman" w:hAnsi="Times New Roman" w:cs="Times New Roman"/>
          <w:sz w:val="28"/>
          <w:szCs w:val="28"/>
        </w:rPr>
        <w:t xml:space="preserve">2.4 </w:t>
      </w:r>
      <w:r>
        <w:rPr>
          <w:rFonts w:ascii="Times New Roman" w:hAnsi="Times New Roman" w:cs="Times New Roman"/>
          <w:sz w:val="28"/>
          <w:szCs w:val="28"/>
        </w:rPr>
        <w:t>文献解析与现有研究不足</w:t>
      </w:r>
      <w:bookmarkEnd w:id="10"/>
    </w:p>
    <w:p w14:paraId="44C56E2F" w14:textId="77777777" w:rsidR="000A1515" w:rsidRDefault="00000000">
      <w:pPr>
        <w:spacing w:line="312" w:lineRule="auto"/>
        <w:ind w:firstLineChars="200" w:firstLine="480"/>
      </w:pPr>
      <w:r>
        <w:rPr>
          <w:rFonts w:hint="eastAsia"/>
        </w:rPr>
        <w:t>MinerU</w:t>
      </w:r>
      <w:r>
        <w:rPr>
          <w:rFonts w:hint="eastAsia"/>
        </w:rPr>
        <w:t>及其后续版本面向复杂文档的结构解析，为获取正文、表格和版面信息提供工具基础</w:t>
      </w:r>
      <w:r>
        <w:rPr>
          <w:rFonts w:hint="eastAsia"/>
          <w:vertAlign w:val="superscript"/>
        </w:rPr>
        <w:t>[38][39]</w:t>
      </w:r>
      <w:r>
        <w:rPr>
          <w:rFonts w:hint="eastAsia"/>
        </w:rPr>
        <w:t>。具体版本、输出字段和硬件需求需要实际测试后固定。解析工具能读取字符和结构，不意味着已经确认数值的单位、所属样品或实验条件。本课题将解析层与语义层分开，并保留原始</w:t>
      </w:r>
      <w:r>
        <w:rPr>
          <w:rFonts w:hint="eastAsia"/>
        </w:rPr>
        <w:t>PDF</w:t>
      </w:r>
      <w:r>
        <w:rPr>
          <w:rFonts w:hint="eastAsia"/>
        </w:rPr>
        <w:t>供证据复查。</w:t>
      </w:r>
    </w:p>
    <w:p w14:paraId="6520CBA0" w14:textId="77777777" w:rsidR="000A1515" w:rsidRDefault="00000000">
      <w:pPr>
        <w:spacing w:line="312" w:lineRule="auto"/>
        <w:ind w:firstLineChars="200" w:firstLine="480"/>
      </w:pPr>
      <w:r>
        <w:rPr>
          <w:rFonts w:hint="eastAsia"/>
        </w:rPr>
        <w:t>排序评价可借鉴累积增益指标对不同等级相关性的处理</w:t>
      </w:r>
      <w:r>
        <w:rPr>
          <w:rFonts w:hint="eastAsia"/>
          <w:vertAlign w:val="superscript"/>
        </w:rPr>
        <w:t>[40]</w:t>
      </w:r>
      <w:r>
        <w:rPr>
          <w:rFonts w:hint="eastAsia"/>
        </w:rPr>
        <w:t>。近期材料自然语言处理综述也展示了文本抽取、语言表示和材料应用之间的广泛联系</w:t>
      </w:r>
      <w:r>
        <w:rPr>
          <w:rFonts w:hint="eastAsia"/>
          <w:vertAlign w:val="superscript"/>
        </w:rPr>
        <w:t>[41]</w:t>
      </w:r>
      <w:r>
        <w:rPr>
          <w:rFonts w:hint="eastAsia"/>
        </w:rPr>
        <w:t>。结合上述研究，本课题的切入点是：围绕限定材料体系，以可追溯的实验条件表示连接检索和校验，分别验证条件感知排序与受证据约束的回答决策。现阶段不能断言这一组合不存在相近工作，开题后仍需持续跟踪并细化差异。</w:t>
      </w:r>
    </w:p>
    <w:p w14:paraId="3630AF10" w14:textId="77777777" w:rsidR="000A1515" w:rsidRDefault="00000000">
      <w:pPr>
        <w:pStyle w:val="1"/>
        <w:spacing w:before="260" w:after="260" w:line="240" w:lineRule="auto"/>
        <w:rPr>
          <w:rFonts w:ascii="黑体" w:eastAsia="黑体" w:hAnsi="黑体" w:cs="黑体"/>
          <w:sz w:val="30"/>
          <w:szCs w:val="30"/>
        </w:rPr>
      </w:pPr>
      <w:bookmarkStart w:id="11" w:name="_Toc243325884"/>
      <w:r>
        <w:rPr>
          <w:rFonts w:ascii="Times New Roman" w:eastAsia="黑体" w:hAnsi="Times New Roman" w:cs="Times New Roman"/>
          <w:sz w:val="30"/>
          <w:szCs w:val="30"/>
        </w:rPr>
        <w:t xml:space="preserve">3 </w:t>
      </w:r>
      <w:r>
        <w:rPr>
          <w:rFonts w:ascii="Times New Roman" w:eastAsia="黑体" w:hAnsi="Times New Roman" w:cs="Times New Roman"/>
          <w:sz w:val="30"/>
          <w:szCs w:val="30"/>
        </w:rPr>
        <w:t>研究内容、研究方案、时间安排</w:t>
      </w:r>
      <w:bookmarkEnd w:id="11"/>
    </w:p>
    <w:p w14:paraId="04B8CEE9" w14:textId="77777777" w:rsidR="000A1515" w:rsidRDefault="00000000">
      <w:pPr>
        <w:pStyle w:val="2"/>
        <w:spacing w:before="240" w:after="240" w:line="360" w:lineRule="auto"/>
        <w:rPr>
          <w:rFonts w:ascii="黑体" w:hAnsi="黑体" w:cs="黑体"/>
          <w:sz w:val="28"/>
          <w:szCs w:val="28"/>
        </w:rPr>
      </w:pPr>
      <w:bookmarkStart w:id="12" w:name="_Toc243325885"/>
      <w:r>
        <w:rPr>
          <w:rFonts w:ascii="Times New Roman" w:hAnsi="Times New Roman" w:cs="Times New Roman"/>
          <w:sz w:val="28"/>
          <w:szCs w:val="28"/>
        </w:rPr>
        <w:t xml:space="preserve">3.1 </w:t>
      </w:r>
      <w:r>
        <w:rPr>
          <w:rFonts w:ascii="Times New Roman" w:hAnsi="Times New Roman" w:cs="Times New Roman"/>
          <w:sz w:val="28"/>
          <w:szCs w:val="28"/>
        </w:rPr>
        <w:t>研究内容</w:t>
      </w:r>
      <w:bookmarkEnd w:id="12"/>
    </w:p>
    <w:p w14:paraId="40E668CE" w14:textId="77777777" w:rsidR="000A1515" w:rsidRDefault="00000000">
      <w:pPr>
        <w:spacing w:line="312" w:lineRule="auto"/>
        <w:ind w:firstLineChars="200" w:firstLine="480"/>
      </w:pPr>
      <w:r>
        <w:rPr>
          <w:rFonts w:hint="eastAsia"/>
        </w:rPr>
        <w:t>围绕高熵合金问答中的证据适用性与结论可靠性，开展两项算法研究及一项系统实现与实验验证。研究内容概述如下，具体数学表达、实现步骤与评价协议在</w:t>
      </w:r>
      <w:r>
        <w:rPr>
          <w:rFonts w:hint="eastAsia"/>
        </w:rPr>
        <w:t>3.2</w:t>
      </w:r>
      <w:r>
        <w:rPr>
          <w:rFonts w:hint="eastAsia"/>
        </w:rPr>
        <w:t>节展开。</w:t>
      </w:r>
    </w:p>
    <w:p w14:paraId="624F8E76" w14:textId="77777777" w:rsidR="000A1515" w:rsidRDefault="00000000">
      <w:pPr>
        <w:pStyle w:val="3"/>
        <w:spacing w:before="240" w:after="240" w:line="312" w:lineRule="auto"/>
        <w:rPr>
          <w:rFonts w:ascii="黑体" w:eastAsia="黑体" w:hAnsi="黑体" w:cs="黑体"/>
          <w:sz w:val="28"/>
          <w:szCs w:val="28"/>
        </w:rPr>
      </w:pPr>
      <w:bookmarkStart w:id="13" w:name="_Toc243325886"/>
      <w:r>
        <w:rPr>
          <w:rFonts w:ascii="Times New Roman" w:eastAsia="黑体" w:hAnsi="Times New Roman" w:cs="Times New Roman"/>
          <w:sz w:val="28"/>
          <w:szCs w:val="28"/>
        </w:rPr>
        <w:t xml:space="preserve">3.1.1 </w:t>
      </w:r>
      <w:r>
        <w:rPr>
          <w:rFonts w:ascii="Times New Roman" w:eastAsia="黑体" w:hAnsi="Times New Roman" w:cs="Times New Roman"/>
          <w:sz w:val="28"/>
          <w:szCs w:val="28"/>
        </w:rPr>
        <w:t>本体条件感知的检索与重排序方法</w:t>
      </w:r>
      <w:bookmarkEnd w:id="13"/>
    </w:p>
    <w:p w14:paraId="211926BA" w14:textId="77777777" w:rsidR="000A1515" w:rsidRDefault="00000000">
      <w:pPr>
        <w:spacing w:line="312" w:lineRule="auto"/>
        <w:ind w:firstLineChars="200" w:firstLine="480"/>
      </w:pPr>
      <w:r>
        <w:t>适用证据的准确选择是高熵合金专业问答的基础。针对通用相关性评分难以显式区分成分、工艺和测试条件的问题，研究基于交叉编码器的本体条件感知重排序模型，减少主题相关但条件不适用的证据进入上下文。首先依据本体抽取条件槽位，区分相符、冲突和未知；其次融合文本相关性、条件特征及其可靠性，加入非负冲突惩罚；最后构造条件干扰难负例，通过成对排序损失学习融合参数。以相同候选池上的排序质量、条件匹配率和运行成本验证改动，目标是在受控计算预算下提高适用证据的优先级。</w:t>
      </w:r>
    </w:p>
    <w:p w14:paraId="5CEF6996" w14:textId="77777777" w:rsidR="000A1515" w:rsidRDefault="00000000">
      <w:pPr>
        <w:pStyle w:val="3"/>
        <w:spacing w:before="240" w:after="240" w:line="312" w:lineRule="auto"/>
        <w:rPr>
          <w:rFonts w:ascii="黑体" w:eastAsia="黑体" w:hAnsi="黑体" w:cs="黑体"/>
          <w:sz w:val="28"/>
          <w:szCs w:val="28"/>
        </w:rPr>
      </w:pPr>
      <w:bookmarkStart w:id="14" w:name="_Toc243325887"/>
      <w:r>
        <w:rPr>
          <w:rFonts w:ascii="Times New Roman" w:eastAsia="黑体" w:hAnsi="Times New Roman" w:cs="Times New Roman"/>
          <w:sz w:val="28"/>
          <w:szCs w:val="28"/>
        </w:rPr>
        <w:t xml:space="preserve">3.1.2 </w:t>
      </w:r>
      <w:r>
        <w:rPr>
          <w:rFonts w:ascii="Times New Roman" w:eastAsia="黑体" w:hAnsi="Times New Roman" w:cs="Times New Roman"/>
          <w:sz w:val="28"/>
          <w:szCs w:val="28"/>
        </w:rPr>
        <w:t>条件约束的回答校验与选择性输出方法</w:t>
      </w:r>
      <w:bookmarkEnd w:id="14"/>
    </w:p>
    <w:p w14:paraId="67B28C49" w14:textId="77777777" w:rsidR="000A1515" w:rsidRDefault="00000000">
      <w:pPr>
        <w:spacing w:line="312" w:lineRule="auto"/>
        <w:ind w:firstLineChars="200" w:firstLine="480"/>
      </w:pPr>
      <w:r>
        <w:t>结论与证据一致是专业问答可信使用的前提。针对回答引用正确但遗漏</w:t>
      </w:r>
      <w:r>
        <w:lastRenderedPageBreak/>
        <w:t>样品或测试条件、将局部结果过度推广的问题，研究条件约束的回答校验与选择性输出方法，降低不受证据支持的结论风险。首先将回答拆分为带条件的原子结论；其次结合自然语言推断与本体约束检查对象、数值、单位和条件，区分冲突与信息缺失；最后在验证集上校准阈值，选择保留、限定或暂缓输出，并限制修正次数。通过风险</w:t>
      </w:r>
      <w:r>
        <w:t>—</w:t>
      </w:r>
      <w:r>
        <w:t>覆盖率曲线、结论支持率和完整率评价效果，目标是在保留有效信息的同时约束回答范围。</w:t>
      </w:r>
    </w:p>
    <w:p w14:paraId="47BCC2D5" w14:textId="77777777" w:rsidR="000A1515" w:rsidRDefault="00000000">
      <w:pPr>
        <w:pStyle w:val="3"/>
        <w:spacing w:before="240" w:after="240" w:line="312" w:lineRule="auto"/>
        <w:rPr>
          <w:rFonts w:ascii="黑体" w:eastAsia="黑体" w:hAnsi="黑体" w:cs="黑体"/>
          <w:sz w:val="28"/>
          <w:szCs w:val="28"/>
        </w:rPr>
      </w:pPr>
      <w:bookmarkStart w:id="15" w:name="_Toc243325888"/>
      <w:r>
        <w:rPr>
          <w:rFonts w:ascii="Times New Roman" w:eastAsia="黑体" w:hAnsi="Times New Roman" w:cs="Times New Roman"/>
          <w:sz w:val="28"/>
          <w:szCs w:val="28"/>
        </w:rPr>
        <w:t xml:space="preserve">3.1.3 </w:t>
      </w:r>
      <w:r>
        <w:rPr>
          <w:rFonts w:ascii="Times New Roman" w:eastAsia="黑体" w:hAnsi="Times New Roman" w:cs="Times New Roman"/>
          <w:sz w:val="28"/>
          <w:szCs w:val="28"/>
        </w:rPr>
        <w:t>本体增强高熵合金问答系统实现与验证</w:t>
      </w:r>
      <w:bookmarkEnd w:id="15"/>
    </w:p>
    <w:p w14:paraId="2F8B37F4" w14:textId="77777777" w:rsidR="000A1515" w:rsidRDefault="00000000">
      <w:pPr>
        <w:spacing w:line="312" w:lineRule="auto"/>
        <w:ind w:firstLineChars="200" w:firstLine="480"/>
      </w:pPr>
      <w:r>
        <w:t>可追溯的系统与独立实验是检验算法有效性的基础。针对文献解析、知识组织、检索和回答校验相互脱节，导致错误难定位、改进难复现的问题，实现本体增强高熵合金问答系统。首先利用</w:t>
      </w:r>
      <w:r>
        <w:t>MinerU</w:t>
      </w:r>
      <w:r>
        <w:t>解析文献，自动建立原文位置索引，并经模式约束与人工复核组织样品及条件；其次接入嵌入检索、本地生成模型和两项算法，提供问答、证据查看及模块开关界面；最后冻结数据划分，开展基线、消融和成本实验。形成可演示、可追溯、可复现的小型闭环，作为两项方法的验证载体，不将工具集成本身表述为算法创新。</w:t>
      </w:r>
    </w:p>
    <w:p w14:paraId="0AEE4590" w14:textId="77777777" w:rsidR="000A1515" w:rsidRDefault="00000000">
      <w:pPr>
        <w:pStyle w:val="2"/>
        <w:spacing w:before="240" w:after="240" w:line="360" w:lineRule="auto"/>
        <w:rPr>
          <w:rFonts w:ascii="黑体" w:hAnsi="黑体" w:cs="黑体"/>
          <w:sz w:val="28"/>
          <w:szCs w:val="28"/>
        </w:rPr>
      </w:pPr>
      <w:bookmarkStart w:id="16" w:name="_Toc243325889"/>
      <w:r>
        <w:rPr>
          <w:rFonts w:ascii="Times New Roman" w:hAnsi="Times New Roman" w:cs="Times New Roman"/>
          <w:sz w:val="28"/>
          <w:szCs w:val="28"/>
        </w:rPr>
        <w:t xml:space="preserve">3.2 </w:t>
      </w:r>
      <w:r>
        <w:rPr>
          <w:rFonts w:ascii="Times New Roman" w:hAnsi="Times New Roman" w:cs="Times New Roman"/>
          <w:sz w:val="28"/>
          <w:szCs w:val="28"/>
        </w:rPr>
        <w:t>研究方案</w:t>
      </w:r>
      <w:bookmarkEnd w:id="16"/>
    </w:p>
    <w:p w14:paraId="71EF6872" w14:textId="77777777" w:rsidR="000A1515" w:rsidRDefault="00000000">
      <w:pPr>
        <w:spacing w:line="312" w:lineRule="auto"/>
        <w:ind w:firstLine="420"/>
        <w:rPr>
          <w:rFonts w:hAnsi="Cambria Math"/>
        </w:rPr>
      </w:pPr>
      <w:r>
        <w:rPr>
          <w:rFonts w:hAnsi="Cambria Math" w:hint="eastAsia"/>
        </w:rPr>
        <w:t>（一）研究目标、数据准备与本体构建</w:t>
      </w:r>
    </w:p>
    <w:p w14:paraId="0886D407" w14:textId="77777777" w:rsidR="000A1515" w:rsidRDefault="00000000">
      <w:pPr>
        <w:spacing w:line="312" w:lineRule="auto"/>
        <w:ind w:firstLineChars="200" w:firstLine="480"/>
      </w:pPr>
      <w:r>
        <w:rPr>
          <w:rFonts w:hint="eastAsia"/>
        </w:rPr>
        <w:t>本课题拟研究本体增强检索与回答校验方法，并实现可复现的高熵合金问答原型。主要问题包括指定成分和状态下的相结构查询、文献内的处理前后对比、带测试条件的性能查询，以及多来源证据差异的解释。首期只回答文献能够支持的问题，对材料设计建议、未知性能预测和需要实验验证的因果推断明确限定回答范围。</w:t>
      </w:r>
    </w:p>
    <w:p w14:paraId="3780D8B3" w14:textId="77777777" w:rsidR="000A1515" w:rsidRDefault="00000000">
      <w:pPr>
        <w:spacing w:line="312" w:lineRule="auto"/>
        <w:ind w:firstLineChars="200" w:firstLine="480"/>
      </w:pPr>
      <w:r>
        <w:rPr>
          <w:rFonts w:hint="eastAsia"/>
        </w:rPr>
        <w:t>研究目标分为两个可检验假设。假设</w:t>
      </w:r>
      <w:r>
        <w:rPr>
          <w:rFonts w:hint="eastAsia"/>
        </w:rPr>
        <w:t>H1</w:t>
      </w:r>
      <w:r>
        <w:rPr>
          <w:rFonts w:hint="eastAsia"/>
        </w:rPr>
        <w:t>：在相同候选池和重排序预算下，引入条件状态及其可靠性能够提高条件相关证据的排序质量。假设</w:t>
      </w:r>
      <w:r>
        <w:rPr>
          <w:rFonts w:hint="eastAsia"/>
        </w:rPr>
        <w:t>H2</w:t>
      </w:r>
      <w:r>
        <w:rPr>
          <w:rFonts w:hint="eastAsia"/>
        </w:rPr>
        <w:t>：在固定检索结果和生成模型下，结合条件核查与证据支持判定，能够在可接受覆盖率下减少不受支持的结论。</w:t>
      </w:r>
      <w:r>
        <w:rPr>
          <w:rFonts w:hint="eastAsia"/>
        </w:rPr>
        <w:t>H1</w:t>
      </w:r>
      <w:r>
        <w:rPr>
          <w:rFonts w:hint="eastAsia"/>
        </w:rPr>
        <w:t>与</w:t>
      </w:r>
      <w:r>
        <w:rPr>
          <w:rFonts w:hint="eastAsia"/>
        </w:rPr>
        <w:t>H2</w:t>
      </w:r>
      <w:r>
        <w:rPr>
          <w:rFonts w:hint="eastAsia"/>
        </w:rPr>
        <w:t>分别设置对照，不以端到端指标单独替代方法评价。</w:t>
      </w:r>
    </w:p>
    <w:p w14:paraId="650621CB" w14:textId="77777777" w:rsidR="000A1515" w:rsidRDefault="00000000">
      <w:pPr>
        <w:spacing w:line="312" w:lineRule="auto"/>
        <w:ind w:firstLineChars="200" w:firstLine="480"/>
      </w:pPr>
      <w:r>
        <w:rPr>
          <w:rFonts w:hint="eastAsia"/>
        </w:rPr>
        <w:t>工程目标是实现</w:t>
      </w:r>
      <w:r>
        <w:rPr>
          <w:rFonts w:hint="eastAsia"/>
        </w:rPr>
        <w:t>PDF</w:t>
      </w:r>
      <w:r>
        <w:rPr>
          <w:rFonts w:hint="eastAsia"/>
        </w:rPr>
        <w:t>导入、解析状态管理、候选知识审核、本体模式管理、向量检索、增强重排序、问答及证据追溯和批量评测。采用单用户或小组研究原型规模，不纳入复杂租户管理、完整通用图编辑器和全量自动知识发现。数据规模根据试运行的解析耗时、人工审核成本和问题覆盖情况调整，避免把规模目标当作既有事实。</w:t>
      </w:r>
    </w:p>
    <w:p w14:paraId="374B4FA0" w14:textId="77777777" w:rsidR="000A1515" w:rsidRDefault="00000000">
      <w:pPr>
        <w:spacing w:line="312" w:lineRule="auto"/>
        <w:ind w:firstLineChars="200" w:firstLine="480"/>
      </w:pPr>
      <w:r>
        <w:rPr>
          <w:rFonts w:hint="eastAsia"/>
        </w:rPr>
        <w:lastRenderedPageBreak/>
        <w:t>本课题研究对象为高熵合金问答系统，拟从可获得的</w:t>
      </w:r>
      <w:r>
        <w:rPr>
          <w:rFonts w:hint="eastAsia"/>
        </w:rPr>
        <w:t>PDF</w:t>
      </w:r>
      <w:r>
        <w:rPr>
          <w:rFonts w:hint="eastAsia"/>
        </w:rPr>
        <w:t>文献出发，自行完成解析、知识组织、检索、回答生成和证据校验。课题组曾提供约两万篇相关文献的资源线索，但实际文件可访问性、去重后的数量和解析质量尚未完成核验。本文不将这些资源写成已清洗的数据集，也不以已有成熟系统为研究前提。本地生成模型、解析工具和计算设备的可用性，将在第一阶段通过部署测试确认。</w:t>
      </w:r>
    </w:p>
    <w:p w14:paraId="5F3A6FA9" w14:textId="77777777" w:rsidR="000A1515" w:rsidRDefault="00000000">
      <w:pPr>
        <w:spacing w:line="312" w:lineRule="auto"/>
        <w:ind w:firstLineChars="200" w:firstLine="480"/>
      </w:pPr>
      <w:r>
        <w:rPr>
          <w:rFonts w:hint="eastAsia"/>
        </w:rPr>
        <w:t>本研究以高熵合金文献中的成分、制备工艺、测试条件与性能记录为研究对象，首期仅选择文献来源可靠、条件信息较完整的有限样本开展验证，暂不指定某一合金体系。已有含铝体系研究</w:t>
      </w:r>
      <w:r>
        <w:rPr>
          <w:rFonts w:hint="eastAsia"/>
          <w:vertAlign w:val="superscript"/>
        </w:rPr>
        <w:t>[42][43][44]</w:t>
      </w:r>
      <w:r>
        <w:rPr>
          <w:rFonts w:hint="eastAsia"/>
        </w:rPr>
        <w:t>仅作为材料信息组织的背景案例，不代表本课题已确定的研究对象。具体材料体系将在文献摸底后与导师确认，并据此固定实验语料与测试问题，不预设覆盖全部高熵合金。</w:t>
      </w:r>
    </w:p>
    <w:p w14:paraId="5FDA8B9F" w14:textId="77777777" w:rsidR="000A1515" w:rsidRDefault="00000000">
      <w:pPr>
        <w:spacing w:line="312" w:lineRule="auto"/>
        <w:ind w:firstLineChars="200" w:firstLine="480"/>
      </w:pPr>
      <w:r>
        <w:rPr>
          <w:rFonts w:hint="eastAsia"/>
        </w:rPr>
        <w:t>本体建设由具体问答任务驱动：先列出需要回答的问题，确定必要概念和条件，再用少量文献检验能否表达真实样品。首期模式包括合金体系（</w:t>
      </w:r>
      <w:r>
        <w:rPr>
          <w:rFonts w:hint="eastAsia"/>
        </w:rPr>
        <w:t>AlloySystem</w:t>
      </w:r>
      <w:r>
        <w:rPr>
          <w:rFonts w:hint="eastAsia"/>
        </w:rPr>
        <w:t>）、样品（</w:t>
      </w:r>
      <w:r>
        <w:rPr>
          <w:rFonts w:hint="eastAsia"/>
        </w:rPr>
        <w:t>Sample</w:t>
      </w:r>
      <w:r>
        <w:rPr>
          <w:rFonts w:hint="eastAsia"/>
        </w:rPr>
        <w:t>）、成分（</w:t>
      </w:r>
      <w:r>
        <w:rPr>
          <w:rFonts w:hint="eastAsia"/>
        </w:rPr>
        <w:t>Composition</w:t>
      </w:r>
      <w:r>
        <w:rPr>
          <w:rFonts w:hint="eastAsia"/>
        </w:rPr>
        <w:t>）、工艺（</w:t>
      </w:r>
      <w:r>
        <w:rPr>
          <w:rFonts w:hint="eastAsia"/>
        </w:rPr>
        <w:t>Process</w:t>
      </w:r>
      <w:r>
        <w:rPr>
          <w:rFonts w:hint="eastAsia"/>
        </w:rPr>
        <w:t>）、相观测（</w:t>
      </w:r>
      <w:r>
        <w:rPr>
          <w:rFonts w:hint="eastAsia"/>
        </w:rPr>
        <w:t>PhaseObservation</w:t>
      </w:r>
      <w:r>
        <w:rPr>
          <w:rFonts w:hint="eastAsia"/>
        </w:rPr>
        <w:t>）、性能测量（</w:t>
      </w:r>
      <w:r>
        <w:rPr>
          <w:rFonts w:hint="eastAsia"/>
        </w:rPr>
        <w:t>PropertyMeasurement</w:t>
      </w:r>
      <w:r>
        <w:rPr>
          <w:rFonts w:hint="eastAsia"/>
        </w:rPr>
        <w:t>）、表征（</w:t>
      </w:r>
      <w:r>
        <w:rPr>
          <w:rFonts w:hint="eastAsia"/>
        </w:rPr>
        <w:t>Characterization</w:t>
      </w:r>
      <w:r>
        <w:rPr>
          <w:rFonts w:hint="eastAsia"/>
        </w:rPr>
        <w:t>）和证据（</w:t>
      </w:r>
      <w:r>
        <w:rPr>
          <w:rFonts w:hint="eastAsia"/>
        </w:rPr>
        <w:t>Evidence</w:t>
      </w:r>
      <w:r>
        <w:rPr>
          <w:rFonts w:hint="eastAsia"/>
        </w:rPr>
        <w:t>）。其中，观测与测量独立建模，避免将某个样品的结果误写成整个合金体系的固定属性。</w:t>
      </w:r>
    </w:p>
    <w:p w14:paraId="5E2B3BCF" w14:textId="77777777" w:rsidR="000A1515" w:rsidRDefault="00000000">
      <w:pPr>
        <w:spacing w:line="312" w:lineRule="auto"/>
        <w:ind w:firstLineChars="200" w:firstLine="480"/>
      </w:pPr>
      <w:r>
        <w:rPr>
          <w:rFonts w:hint="eastAsia"/>
        </w:rPr>
        <w:t>模式层定义概念与关系约束，实例层保存具体文献样品，证据层保存原始片段。形式上可表示</w:t>
      </w:r>
      <w:r>
        <w:rPr>
          <w:rFonts w:hint="eastAsia"/>
        </w:rPr>
        <w:t>K = (O, I, R, C, E)</w:t>
      </w:r>
      <w:r>
        <w:rPr>
          <w:rFonts w:hint="eastAsia"/>
        </w:rPr>
        <w:t>，分别表示模式、实例、关系、条件约束和证据集合。该记号用于解释结构，不作为创新证明。每个实例和陈述均使用稳定标识；标签、别名和中文译名可以变更，标识与来源不随展示名称改变。</w:t>
      </w:r>
    </w:p>
    <w:p w14:paraId="3BA2675D" w14:textId="77777777" w:rsidR="000A1515" w:rsidRDefault="00000000">
      <w:pPr>
        <w:spacing w:line="312" w:lineRule="auto"/>
        <w:ind w:firstLineChars="200" w:firstLine="480"/>
      </w:pPr>
      <w:r>
        <w:rPr>
          <w:rFonts w:hint="eastAsia"/>
        </w:rPr>
        <w:t>证据单元至少包含</w:t>
      </w:r>
      <w:r>
        <w:rPr>
          <w:rFonts w:hint="eastAsia"/>
        </w:rPr>
        <w:t>doc_id</w:t>
      </w:r>
      <w:r>
        <w:rPr>
          <w:rFonts w:hint="eastAsia"/>
        </w:rPr>
        <w:t>、文件哈希、解析版本、页码、</w:t>
      </w:r>
      <w:r>
        <w:rPr>
          <w:rFonts w:hint="eastAsia"/>
        </w:rPr>
        <w:t>block_id</w:t>
      </w:r>
      <w:r>
        <w:rPr>
          <w:rFonts w:hint="eastAsia"/>
        </w:rPr>
        <w:t>、内容类型、原始文本和定位信息。表格另保留表编号、行列索引、表头和单位；解析工具未提供可靠坐标时记录缺失，不伪造位置。证据指针在解析后自动生成，后续抽取记录引用指针，而非人工为每个事实重新制作来源链接。</w:t>
      </w:r>
    </w:p>
    <w:p w14:paraId="60643B97" w14:textId="77777777" w:rsidR="000A1515" w:rsidRDefault="00000000">
      <w:pPr>
        <w:spacing w:line="312" w:lineRule="auto"/>
        <w:ind w:firstLineChars="200" w:firstLine="480"/>
      </w:pPr>
      <w:r>
        <w:rPr>
          <w:rFonts w:hint="eastAsia"/>
        </w:rPr>
        <w:t>候选陈述进一步保存</w:t>
      </w:r>
      <w:r>
        <w:rPr>
          <w:rFonts w:hint="eastAsia"/>
        </w:rPr>
        <w:t>subject_id</w:t>
      </w:r>
      <w:r>
        <w:rPr>
          <w:rFonts w:hint="eastAsia"/>
        </w:rPr>
        <w:t>、</w:t>
      </w:r>
      <w:r>
        <w:rPr>
          <w:rFonts w:hint="eastAsia"/>
        </w:rPr>
        <w:t>predicate</w:t>
      </w:r>
      <w:r>
        <w:rPr>
          <w:rFonts w:hint="eastAsia"/>
        </w:rPr>
        <w:t>、</w:t>
      </w:r>
      <w:r>
        <w:rPr>
          <w:rFonts w:hint="eastAsia"/>
        </w:rPr>
        <w:t>object</w:t>
      </w:r>
      <w:r>
        <w:rPr>
          <w:rFonts w:hint="eastAsia"/>
        </w:rPr>
        <w:t>或</w:t>
      </w:r>
      <w:r>
        <w:rPr>
          <w:rFonts w:hint="eastAsia"/>
        </w:rPr>
        <w:t>value</w:t>
      </w:r>
      <w:r>
        <w:rPr>
          <w:rFonts w:hint="eastAsia"/>
        </w:rPr>
        <w:t>、</w:t>
      </w:r>
      <w:r>
        <w:rPr>
          <w:rFonts w:hint="eastAsia"/>
        </w:rPr>
        <w:t>unit</w:t>
      </w:r>
      <w:r>
        <w:rPr>
          <w:rFonts w:hint="eastAsia"/>
        </w:rPr>
        <w:t>、</w:t>
      </w:r>
      <w:r>
        <w:rPr>
          <w:rFonts w:hint="eastAsia"/>
        </w:rPr>
        <w:t>condition_ids</w:t>
      </w:r>
      <w:r>
        <w:rPr>
          <w:rFonts w:hint="eastAsia"/>
        </w:rPr>
        <w:t>、</w:t>
      </w:r>
      <w:r>
        <w:rPr>
          <w:rFonts w:hint="eastAsia"/>
        </w:rPr>
        <w:t>evidence_ids</w:t>
      </w:r>
      <w:r>
        <w:rPr>
          <w:rFonts w:hint="eastAsia"/>
        </w:rPr>
        <w:t>和</w:t>
      </w:r>
      <w:r>
        <w:rPr>
          <w:rFonts w:hint="eastAsia"/>
        </w:rPr>
        <w:t>review_status</w:t>
      </w:r>
      <w:r>
        <w:rPr>
          <w:rFonts w:hint="eastAsia"/>
        </w:rPr>
        <w:t>。状态包括自动候选、待复核、已确认与已退回。标注工具优先展示数值、成分和跨段落关联等高风险项；对普通片段进行随机抽检，避免只检查高置信度结果。用于训练和测试的关键证据必须人工确认，其审核时间单独统计。</w:t>
      </w:r>
    </w:p>
    <w:p w14:paraId="004F03C6" w14:textId="77777777" w:rsidR="000A1515" w:rsidRDefault="00000000">
      <w:pPr>
        <w:spacing w:line="312" w:lineRule="auto"/>
        <w:ind w:firstLineChars="200" w:firstLine="480"/>
      </w:pPr>
      <w:r>
        <w:rPr>
          <w:rFonts w:hint="eastAsia"/>
        </w:rPr>
        <w:t>知识入库采用批量自动定位、规则检查和定向复核结合的方式。检查内容包括必填来源、单位维度、样品归属、关系类型和跨文献错误关联。人工作业集中于歧义判断，而不是逐条复制页码。本文将报告不同步骤的自动通</w:t>
      </w:r>
      <w:r>
        <w:rPr>
          <w:rFonts w:hint="eastAsia"/>
        </w:rPr>
        <w:lastRenderedPageBreak/>
        <w:t>过率、人工纠正率和平均审核时间，以量化轻量化流程是否确实降低维护成本。</w:t>
      </w:r>
    </w:p>
    <w:p w14:paraId="72507654" w14:textId="77777777" w:rsidR="000A1515" w:rsidRDefault="00000000">
      <w:pPr>
        <w:spacing w:line="312" w:lineRule="auto"/>
        <w:ind w:firstLineChars="200" w:firstLine="480"/>
      </w:pPr>
      <w:r>
        <w:rPr>
          <w:rFonts w:hint="eastAsia"/>
        </w:rPr>
        <w:t>本体规则分三个层次进入流程。语义层用经核查的术语别名连接同一概念，例如“体心立方”与“</w:t>
      </w:r>
      <w:r>
        <w:rPr>
          <w:rFonts w:hint="eastAsia"/>
        </w:rPr>
        <w:t>BCC</w:t>
      </w:r>
      <w:r>
        <w:rPr>
          <w:rFonts w:hint="eastAsia"/>
        </w:rPr>
        <w:t>”，但不把语义相近的性能指标视为同义词；结构层检查测量记录是否关联样品、单位和来源；条件层将问题与证据中的成分、工艺和测试条件逐项比较。排序时，确认的冲突进入惩罚项，缺失则保持未知；校验时，检查回答是否保留证据适用条件。经验性材料规律必须附带来源和适用范围，未经验证的规律不能作为普遍硬约束。</w:t>
      </w:r>
    </w:p>
    <w:p w14:paraId="13D86596" w14:textId="77777777" w:rsidR="000A1515" w:rsidRDefault="00000000">
      <w:pPr>
        <w:spacing w:line="312" w:lineRule="auto"/>
        <w:ind w:firstLineChars="200" w:firstLine="480"/>
      </w:pPr>
      <w:r>
        <w:rPr>
          <w:rFonts w:hint="eastAsia"/>
        </w:rPr>
        <w:t>总体流程分为离线知识处理和在线问答两条路径。离线处理从文献登记出发，依次完成</w:t>
      </w:r>
      <w:r>
        <w:rPr>
          <w:rFonts w:hint="eastAsia"/>
        </w:rPr>
        <w:t>MinerU</w:t>
      </w:r>
      <w:r>
        <w:rPr>
          <w:rFonts w:hint="eastAsia"/>
        </w:rPr>
        <w:t>解析、证据指针生成、模式约束抽取、人工审核和双索引构建。在线问答从问题槽位解析出发，依次完成混合召回、条件感知重排序、预算内上下文组装、生成、逐条校验和选择性输出。两条路径通过证据</w:t>
      </w:r>
      <w:r>
        <w:rPr>
          <w:rFonts w:hint="eastAsia"/>
        </w:rPr>
        <w:t>ID</w:t>
      </w:r>
      <w:r>
        <w:rPr>
          <w:rFonts w:hint="eastAsia"/>
        </w:rPr>
        <w:t>和模式版本连接，评测模块读取冻结快照。</w:t>
      </w:r>
    </w:p>
    <w:p w14:paraId="6FBDF0F3" w14:textId="77777777" w:rsidR="00AD26E5" w:rsidRDefault="001E24E1">
      <w:pPr>
        <w:pStyle w:val="b"/>
        <w:spacing w:before="31" w:after="31"/>
        <w:ind w:firstLineChars="0" w:firstLine="0"/>
        <w:rPr>
          <w:rFonts w:ascii="黑体" w:eastAsia="黑体" w:hAnsi="黑体" w:cs="黑体"/>
          <w:b/>
          <w:bCs/>
          <w:sz w:val="30"/>
          <w:szCs w:val="30"/>
        </w:rPr>
      </w:pPr>
      <w:r w:rsidRPr="001E24E1">
        <w:rPr>
          <w:rFonts w:ascii="黑体" w:eastAsia="黑体" w:hAnsi="黑体" w:cs="黑体"/>
          <w:b/>
          <w:bCs/>
          <w:noProof/>
          <w:sz w:val="30"/>
          <w:szCs w:val="30"/>
        </w:rPr>
        <w:drawing>
          <wp:inline distT="0" distB="0" distL="0" distR="0" wp14:anchorId="6D694FE6" wp14:editId="674A2E04">
            <wp:extent cx="5039995" cy="2239793"/>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9995" cy="2239793"/>
                    </a:xfrm>
                    <a:prstGeom prst="rect">
                      <a:avLst/>
                    </a:prstGeom>
                  </pic:spPr>
                </pic:pic>
              </a:graphicData>
            </a:graphic>
          </wp:inline>
        </w:drawing>
      </w:r>
    </w:p>
    <w:p w14:paraId="64D182BA" w14:textId="77777777" w:rsidR="000A1515" w:rsidRDefault="00000000">
      <w:pPr>
        <w:pStyle w:val="b"/>
        <w:spacing w:beforeLines="50" w:before="156" w:afterLines="100" w:after="312"/>
        <w:ind w:firstLineChars="0" w:firstLine="0"/>
        <w:jc w:val="center"/>
        <w:rPr>
          <w:rFonts w:ascii="黑体" w:eastAsia="黑体" w:hAnsi="黑体" w:cs="黑体"/>
          <w:b/>
          <w:bCs/>
        </w:rPr>
      </w:pPr>
      <w:r>
        <w:rPr>
          <w:rFonts w:eastAsia="黑体" w:hint="eastAsia"/>
          <w:b/>
        </w:rPr>
        <w:t>图</w:t>
      </w:r>
      <w:r>
        <w:rPr>
          <w:rFonts w:eastAsia="黑体" w:hint="eastAsia"/>
          <w:b/>
        </w:rPr>
        <w:t xml:space="preserve">1 </w:t>
      </w:r>
      <w:r>
        <w:rPr>
          <w:rFonts w:eastAsia="黑体" w:hint="eastAsia"/>
          <w:b/>
        </w:rPr>
        <w:t>总体技术路线</w:t>
      </w:r>
    </w:p>
    <w:p w14:paraId="5490FB5A" w14:textId="77777777" w:rsidR="000A1515" w:rsidRDefault="00000000">
      <w:pPr>
        <w:spacing w:line="312" w:lineRule="auto"/>
        <w:ind w:firstLineChars="200" w:firstLine="480"/>
      </w:pPr>
      <w:r>
        <w:rPr>
          <w:rFonts w:hint="eastAsia"/>
        </w:rPr>
        <w:t>图中本体约束作用于抽取、排序和校验，但每个环节需要独立记录输入输出。解析准确率不足时应修复数据处理，召回不足时应分析候选覆盖，排序错误时应检查条件表示，回答错误时应检查支持性与生成过程。把不同来源的错误区分开，有助于选择真正需要改动的模块，也有助于解释负结果。</w:t>
      </w:r>
    </w:p>
    <w:p w14:paraId="5907871B" w14:textId="77777777" w:rsidR="000A1515" w:rsidRDefault="00000000">
      <w:pPr>
        <w:spacing w:line="312" w:lineRule="auto"/>
        <w:ind w:firstLine="420"/>
        <w:rPr>
          <w:rFonts w:hAnsi="Cambria Math"/>
        </w:rPr>
      </w:pPr>
      <w:r>
        <w:rPr>
          <w:rFonts w:hAnsi="Cambria Math" w:hint="eastAsia"/>
        </w:rPr>
        <w:t>（二）本体条件感知重排序模型及其优化</w:t>
      </w:r>
    </w:p>
    <w:p w14:paraId="10D707BB" w14:textId="77777777" w:rsidR="000A1515" w:rsidRDefault="00000000">
      <w:pPr>
        <w:spacing w:line="312" w:lineRule="auto"/>
        <w:ind w:firstLine="420"/>
        <w:rPr>
          <w:rFonts w:hAnsi="Cambria Math"/>
        </w:rPr>
      </w:pPr>
      <w:r>
        <w:rPr>
          <w:rFonts w:hAnsi="Cambria Math" w:hint="eastAsia"/>
        </w:rPr>
        <w:t>（</w:t>
      </w:r>
      <w:r>
        <w:rPr>
          <w:rFonts w:hAnsi="Cambria Math" w:hint="eastAsia"/>
        </w:rPr>
        <w:t>1</w:t>
      </w:r>
      <w:r>
        <w:rPr>
          <w:rFonts w:hAnsi="Cambria Math" w:hint="eastAsia"/>
        </w:rPr>
        <w:t>）输入输出与条件表示</w:t>
      </w:r>
    </w:p>
    <w:p w14:paraId="24503A25" w14:textId="77777777" w:rsidR="000A1515" w:rsidRDefault="00000000">
      <w:pPr>
        <w:spacing w:line="312" w:lineRule="auto"/>
        <w:ind w:firstLineChars="200" w:firstLine="480"/>
      </w:pPr>
      <w:r>
        <w:rPr>
          <w:rFonts w:hint="eastAsia"/>
        </w:rPr>
        <w:t>输入为自然语言问题</w:t>
      </w:r>
      <w:r>
        <w:rPr>
          <w:rFonts w:hint="eastAsia"/>
        </w:rPr>
        <w:t>q</w:t>
      </w:r>
      <w:r>
        <w:rPr>
          <w:rFonts w:hint="eastAsia"/>
        </w:rPr>
        <w:t>、固定候选证据集合</w:t>
      </w:r>
      <w:r>
        <w:rPr>
          <w:rFonts w:hint="eastAsia"/>
        </w:rPr>
        <w:t>D</w:t>
      </w:r>
      <w:r>
        <w:rPr>
          <w:rFonts w:hint="eastAsia"/>
        </w:rPr>
        <w:t>和本体模式</w:t>
      </w:r>
      <w:r>
        <w:rPr>
          <w:rFonts w:hint="eastAsia"/>
        </w:rPr>
        <w:t>O</w:t>
      </w:r>
      <w:r>
        <w:rPr>
          <w:rFonts w:hint="eastAsia"/>
        </w:rPr>
        <w:t>，输出为按适用性重新排序的证据及匹配解释。问题解析得到目标对象、目标关系和条件集合</w:t>
      </w:r>
      <w:r>
        <w:rPr>
          <w:rFonts w:hint="eastAsia"/>
        </w:rPr>
        <w:t>Cq</w:t>
      </w:r>
      <w:r>
        <w:rPr>
          <w:rFonts w:hint="eastAsia"/>
        </w:rPr>
        <w:t>。条件槽位首先包括成分及其计量基准、制备状态、热处理温度与</w:t>
      </w:r>
      <w:r>
        <w:rPr>
          <w:rFonts w:hint="eastAsia"/>
        </w:rPr>
        <w:lastRenderedPageBreak/>
        <w:t>时间、测试温度、测量方法。问题未指定的条件不应强制填充为默认值。</w:t>
      </w:r>
    </w:p>
    <w:p w14:paraId="34D37389" w14:textId="77777777" w:rsidR="000A1515" w:rsidRDefault="00000000">
      <w:pPr>
        <w:spacing w:line="312" w:lineRule="auto"/>
        <w:ind w:firstLineChars="200" w:firstLine="480"/>
      </w:pPr>
      <w:r>
        <w:rPr>
          <w:rFonts w:hint="eastAsia"/>
        </w:rPr>
        <w:t>候选证据</w:t>
      </w:r>
      <w:r>
        <w:rPr>
          <w:rFonts w:hint="eastAsia"/>
        </w:rPr>
        <w:t>d</w:t>
      </w:r>
      <w:r>
        <w:rPr>
          <w:rFonts w:hint="eastAsia"/>
        </w:rPr>
        <w:t>保留样品标识、内容、来源及条件</w:t>
      </w:r>
      <w:r>
        <w:rPr>
          <w:rFonts w:hint="eastAsia"/>
        </w:rPr>
        <w:t>Cd</w:t>
      </w:r>
      <w:r>
        <w:rPr>
          <w:rFonts w:hint="eastAsia"/>
        </w:rPr>
        <w:t>。对于问题涉及的第</w:t>
      </w:r>
      <w:r>
        <w:rPr>
          <w:rFonts w:hint="eastAsia"/>
        </w:rPr>
        <w:t>j</w:t>
      </w:r>
      <w:r>
        <w:rPr>
          <w:rFonts w:hint="eastAsia"/>
        </w:rPr>
        <w:t>个条件，分别定义匹配</w:t>
      </w:r>
      <w:r>
        <w:rPr>
          <w:rFonts w:hint="eastAsia"/>
        </w:rPr>
        <w:t>mⱼ</w:t>
      </w:r>
      <w:r>
        <w:rPr>
          <w:rFonts w:hint="eastAsia"/>
        </w:rPr>
        <w:t>、冲突</w:t>
      </w:r>
      <w:r>
        <w:rPr>
          <w:rFonts w:hint="eastAsia"/>
        </w:rPr>
        <w:t>vⱼ</w:t>
      </w:r>
      <w:r>
        <w:rPr>
          <w:rFonts w:hint="eastAsia"/>
        </w:rPr>
        <w:t>、未知</w:t>
      </w:r>
      <w:r>
        <w:rPr>
          <w:rFonts w:hint="eastAsia"/>
        </w:rPr>
        <w:t>uⱼ</w:t>
      </w:r>
      <w:r>
        <w:rPr>
          <w:rFonts w:hint="eastAsia"/>
        </w:rPr>
        <w:t>三个状态；当解析明确且关系可比较时采用确定值，无法确认时保留未知。已知条件互斥时不能按未知处理，条件缺失时也不能按冲突处理。定义ρ</w:t>
      </w:r>
      <w:r>
        <w:rPr>
          <w:rFonts w:hint="eastAsia"/>
        </w:rPr>
        <w:t>ⱼ</w:t>
      </w:r>
      <w:r>
        <w:rPr>
          <w:rFonts w:hint="eastAsia"/>
        </w:rPr>
        <w:t>表示该槽位归属和抽取的可靠性，其来源由人工复核标签或验证集上的校准模型确定，不采用生成模型随意给出的自评分。</w:t>
      </w:r>
    </w:p>
    <w:p w14:paraId="2F041D4C" w14:textId="77777777" w:rsidR="000A1515" w:rsidRDefault="00000000">
      <w:pPr>
        <w:pStyle w:val="ae"/>
      </w:pPr>
      <w:r>
        <w:rPr>
          <w:rFonts w:ascii="Times New Roman" w:hAnsi="Times New Roman" w:cs="Times New Roman"/>
        </w:rPr>
        <w:tab/>
      </w:r>
      <m:oMath>
        <m:sSub>
          <m:sSubPr>
            <m:ctrlPr/>
          </m:sSubPr>
          <m:e>
            <m:r>
              <w:rPr>
                <w:rFonts w:ascii="STIX Two Math" w:hAnsi="STIX Two Math"/>
                <w:sz w:val="22"/>
              </w:rPr>
              <m:t>m</m:t>
            </m:r>
          </m:e>
          <m:sub>
            <m:r>
              <w:rPr>
                <w:rFonts w:ascii="STIX Two Math" w:hAnsi="STIX Two Math"/>
                <w:sz w:val="22"/>
              </w:rPr>
              <m:t>j</m:t>
            </m:r>
          </m:sub>
        </m:sSub>
        <m:r>
          <w:rPr>
            <w:rFonts w:ascii="STIX Two Math" w:hAnsi="STIX Two Math"/>
            <w:sz w:val="22"/>
          </w:rPr>
          <m:t>+</m:t>
        </m:r>
        <m:sSub>
          <m:sSubPr>
            <m:ctrlPr/>
          </m:sSubPr>
          <m:e>
            <m:r>
              <w:rPr>
                <w:rFonts w:ascii="STIX Two Math" w:hAnsi="STIX Two Math"/>
                <w:sz w:val="22"/>
              </w:rPr>
              <m:t>v</m:t>
            </m:r>
          </m:e>
          <m:sub>
            <m:r>
              <w:rPr>
                <w:rFonts w:ascii="STIX Two Math" w:hAnsi="STIX Two Math"/>
                <w:sz w:val="22"/>
              </w:rPr>
              <m:t>j</m:t>
            </m:r>
          </m:sub>
        </m:sSub>
        <m:r>
          <w:rPr>
            <w:rFonts w:ascii="STIX Two Math" w:hAnsi="STIX Two Math"/>
            <w:sz w:val="22"/>
          </w:rPr>
          <m:t>+</m:t>
        </m:r>
        <m:sSub>
          <m:sSubPr>
            <m:ctrlPr/>
          </m:sSubPr>
          <m:e>
            <m:r>
              <w:rPr>
                <w:rFonts w:ascii="STIX Two Math" w:hAnsi="STIX Two Math"/>
                <w:sz w:val="22"/>
              </w:rPr>
              <m:t>u</m:t>
            </m:r>
          </m:e>
          <m:sub>
            <m:r>
              <w:rPr>
                <w:rFonts w:ascii="STIX Two Math" w:hAnsi="STIX Two Math"/>
                <w:sz w:val="22"/>
              </w:rPr>
              <m:t>j</m:t>
            </m:r>
          </m:sub>
        </m:sSub>
        <m:r>
          <w:rPr>
            <w:rFonts w:ascii="STIX Two Math" w:hAnsi="STIX Two Math"/>
            <w:sz w:val="22"/>
          </w:rPr>
          <m:t>= 1;</m:t>
        </m:r>
        <m:sSub>
          <m:sSubPr>
            <m:ctrlPr/>
          </m:sSubPr>
          <m:e>
            <m:r>
              <w:rPr>
                <w:rFonts w:ascii="STIX Two Math" w:hAnsi="STIX Two Math"/>
                <w:sz w:val="22"/>
              </w:rPr>
              <m:t>m</m:t>
            </m:r>
          </m:e>
          <m:sub>
            <m:r>
              <w:rPr>
                <w:rFonts w:ascii="STIX Two Math" w:hAnsi="STIX Two Math"/>
                <w:sz w:val="22"/>
              </w:rPr>
              <m:t>j</m:t>
            </m:r>
          </m:sub>
        </m:sSub>
        <m:r>
          <w:rPr>
            <w:rFonts w:ascii="STIX Two Math" w:hAnsi="STIX Two Math"/>
            <w:sz w:val="22"/>
          </w:rPr>
          <m:t>,</m:t>
        </m:r>
        <m:sSub>
          <m:sSubPr>
            <m:ctrlPr/>
          </m:sSubPr>
          <m:e>
            <m:r>
              <w:rPr>
                <w:rFonts w:ascii="STIX Two Math" w:hAnsi="STIX Two Math"/>
                <w:sz w:val="22"/>
              </w:rPr>
              <m:t>v</m:t>
            </m:r>
          </m:e>
          <m:sub>
            <m:r>
              <w:rPr>
                <w:rFonts w:ascii="STIX Two Math" w:hAnsi="STIX Two Math"/>
                <w:sz w:val="22"/>
              </w:rPr>
              <m:t>j</m:t>
            </m:r>
          </m:sub>
        </m:sSub>
        <m:r>
          <w:rPr>
            <w:rFonts w:ascii="STIX Two Math" w:hAnsi="STIX Two Math"/>
            <w:sz w:val="22"/>
          </w:rPr>
          <m:t>,</m:t>
        </m:r>
        <m:sSub>
          <m:sSubPr>
            <m:ctrlPr/>
          </m:sSubPr>
          <m:e>
            <m:r>
              <w:rPr>
                <w:rFonts w:ascii="STIX Two Math" w:hAnsi="STIX Two Math"/>
                <w:sz w:val="22"/>
              </w:rPr>
              <m:t>u</m:t>
            </m:r>
          </m:e>
          <m:sub>
            <m:r>
              <w:rPr>
                <w:rFonts w:ascii="STIX Two Math" w:hAnsi="STIX Two Math"/>
                <w:sz w:val="22"/>
              </w:rPr>
              <m:t>j</m:t>
            </m:r>
          </m:sub>
        </m:sSub>
        <m:r>
          <w:rPr>
            <w:rFonts w:ascii="STIX Two Math" w:hAnsi="STIX Two Math"/>
            <w:sz w:val="22"/>
          </w:rPr>
          <m:t>∈ {0, 1}</m:t>
        </m:r>
      </m:oMath>
      <w:r>
        <w:rPr>
          <w:rFonts w:ascii="Times New Roman" w:hAnsi="Times New Roman" w:cs="Times New Roman"/>
        </w:rPr>
        <w:tab/>
        <w:t>(1)</w:t>
      </w:r>
    </w:p>
    <w:p w14:paraId="4BE4ADDF" w14:textId="77777777" w:rsidR="000A1515" w:rsidRDefault="00000000">
      <w:pPr>
        <w:spacing w:line="312" w:lineRule="auto"/>
        <w:ind w:firstLineChars="200" w:firstLine="480"/>
      </w:pPr>
      <w:r>
        <w:rPr>
          <w:rFonts w:hint="eastAsia"/>
        </w:rPr>
        <w:t>数值条件比较需先统一单位，保留原始值与换算记录。区间重叠、上下限和测量不确定度按预先定义的比较规则处理。成分中的原子比、原子百分比和质量百分比必须明确区分，无法确定计量基准时不得自动换算。诸如</w:t>
      </w:r>
      <w:r>
        <w:rPr>
          <w:rFonts w:hint="eastAsia"/>
        </w:rPr>
        <w:t>Al</w:t>
      </w:r>
      <w:r>
        <w:rPr>
          <w:rFonts w:hint="eastAsia"/>
        </w:rPr>
        <w:t>₀</w:t>
      </w:r>
      <w:r>
        <w:rPr>
          <w:rFonts w:hint="eastAsia"/>
        </w:rPr>
        <w:t>.</w:t>
      </w:r>
      <w:r>
        <w:rPr>
          <w:rFonts w:hint="eastAsia"/>
        </w:rPr>
        <w:t>₅</w:t>
      </w:r>
      <w:r>
        <w:rPr>
          <w:rFonts w:hint="eastAsia"/>
        </w:rPr>
        <w:t>CoCrFeNi</w:t>
      </w:r>
      <w:r>
        <w:rPr>
          <w:rFonts w:hint="eastAsia"/>
        </w:rPr>
        <w:t>中的下标是配比表达，不直接等同于</w:t>
      </w:r>
      <w:r>
        <w:rPr>
          <w:rFonts w:hint="eastAsia"/>
        </w:rPr>
        <w:t>50%</w:t>
      </w:r>
      <w:r>
        <w:rPr>
          <w:rFonts w:hint="eastAsia"/>
        </w:rPr>
        <w:t>的</w:t>
      </w:r>
      <w:r>
        <w:rPr>
          <w:rFonts w:hint="eastAsia"/>
        </w:rPr>
        <w:t>Al</w:t>
      </w:r>
      <w:r>
        <w:rPr>
          <w:rFonts w:hint="eastAsia"/>
        </w:rPr>
        <w:t>含量。</w:t>
      </w:r>
    </w:p>
    <w:p w14:paraId="1EEF25DF" w14:textId="77777777" w:rsidR="000A1515" w:rsidRDefault="00000000">
      <w:pPr>
        <w:spacing w:line="312" w:lineRule="auto"/>
        <w:ind w:firstLine="420"/>
        <w:rPr>
          <w:rFonts w:hAnsi="Cambria Math"/>
        </w:rPr>
      </w:pPr>
      <w:r>
        <w:rPr>
          <w:rFonts w:hAnsi="Cambria Math" w:hint="eastAsia"/>
        </w:rPr>
        <w:t>（</w:t>
      </w:r>
      <w:r>
        <w:rPr>
          <w:rFonts w:hAnsi="Cambria Math" w:hint="eastAsia"/>
        </w:rPr>
        <w:t>2</w:t>
      </w:r>
      <w:r>
        <w:rPr>
          <w:rFonts w:hAnsi="Cambria Math" w:hint="eastAsia"/>
        </w:rPr>
        <w:t>）基线与算法改动</w:t>
      </w:r>
    </w:p>
    <w:p w14:paraId="578C9807" w14:textId="77777777" w:rsidR="000A1515" w:rsidRDefault="00000000">
      <w:pPr>
        <w:spacing w:line="312" w:lineRule="auto"/>
        <w:ind w:firstLineChars="200" w:firstLine="480"/>
      </w:pPr>
      <w:r>
        <w:rPr>
          <w:rFonts w:hint="eastAsia"/>
        </w:rPr>
        <w:t>召回阶段固定</w:t>
      </w:r>
      <w:r>
        <w:rPr>
          <w:rFonts w:hint="eastAsia"/>
        </w:rPr>
        <w:t>BM25</w:t>
      </w:r>
      <w:r>
        <w:rPr>
          <w:rFonts w:hint="eastAsia"/>
        </w:rPr>
        <w:t>和向量检索通道，通过倒数排名融合构成候选集合；对照组使用原始交叉编码器得分</w:t>
      </w:r>
      <w:r>
        <w:rPr>
          <w:rFonts w:hint="eastAsia"/>
        </w:rPr>
        <w:t>z</w:t>
      </w:r>
      <w:r>
        <w:rPr>
          <w:rFonts w:hint="eastAsia"/>
        </w:rPr>
        <w:t>θ</w:t>
      </w:r>
      <w:r>
        <w:rPr>
          <w:rFonts w:hint="eastAsia"/>
        </w:rPr>
        <w:t>(q,d)</w:t>
      </w:r>
      <w:r>
        <w:rPr>
          <w:rFonts w:hint="eastAsia"/>
        </w:rPr>
        <w:t>。拟议方法在其基础上增加条件状态特征、证据定位状态以及与目标关系的匹配特征</w:t>
      </w:r>
      <w:r>
        <w:rPr>
          <w:rFonts w:hint="eastAsia"/>
        </w:rPr>
        <w:t>x(q,d)</w:t>
      </w:r>
      <w:r>
        <w:rPr>
          <w:rFonts w:hint="eastAsia"/>
        </w:rPr>
        <w:t>，训练一个轻量融合层。初期冻结编码器，仅学习少量融合参数，以降低标注和计算需求。</w:t>
      </w:r>
    </w:p>
    <w:p w14:paraId="47B13157" w14:textId="77777777" w:rsidR="000A1515" w:rsidRDefault="00000000">
      <w:pPr>
        <w:pStyle w:val="ae"/>
      </w:pPr>
      <w:r>
        <w:rPr>
          <w:rFonts w:ascii="Times New Roman" w:hAnsi="Times New Roman" w:cs="Times New Roman"/>
        </w:rPr>
        <w:tab/>
      </w:r>
      <m:oMath>
        <m:r>
          <w:rPr>
            <w:rFonts w:ascii="STIX Two Math" w:hAnsi="STIX Two Math"/>
            <w:sz w:val="22"/>
          </w:rPr>
          <m:t>s(q,d) =</m:t>
        </m:r>
        <m:sSub>
          <m:sSubPr>
            <m:ctrlPr/>
          </m:sSubPr>
          <m:e>
            <m:r>
              <w:rPr>
                <w:rFonts w:ascii="STIX Two Math" w:hAnsi="STIX Two Math"/>
                <w:sz w:val="22"/>
              </w:rPr>
              <m:t>z</m:t>
            </m:r>
          </m:e>
          <m:sub>
            <m:r>
              <w:rPr>
                <w:rFonts w:ascii="STIX Two Math" w:hAnsi="STIX Two Math"/>
                <w:sz w:val="22"/>
              </w:rPr>
              <m:t>θ</m:t>
            </m:r>
          </m:sub>
        </m:sSub>
        <m:r>
          <w:rPr>
            <w:rFonts w:ascii="STIX Two Math" w:hAnsi="STIX Two Math"/>
            <w:sz w:val="22"/>
          </w:rPr>
          <m:t>(q,d) +</m:t>
        </m:r>
        <m:sSup>
          <m:sSupPr>
            <m:ctrlPr/>
          </m:sSupPr>
          <m:e>
            <m:r>
              <w:rPr>
                <w:rFonts w:ascii="STIX Two Math" w:hAnsi="STIX Two Math"/>
                <w:sz w:val="22"/>
              </w:rPr>
              <m:t>w</m:t>
            </m:r>
          </m:e>
          <m:sup>
            <m:r>
              <w:rPr>
                <w:rFonts w:ascii="STIX Two Math" w:hAnsi="STIX Two Math"/>
                <w:sz w:val="22"/>
              </w:rPr>
              <m:t>T</m:t>
            </m:r>
          </m:sup>
        </m:sSup>
        <m:r>
          <w:rPr>
            <w:rFonts w:ascii="STIX Two Math" w:hAnsi="STIX Two Math"/>
            <w:sz w:val="22"/>
          </w:rPr>
          <m:t>x(q,d) -</m:t>
        </m:r>
        <m:sSub>
          <m:sSubPr>
            <m:ctrlPr/>
          </m:sSubPr>
          <m:e>
            <m:r>
              <w:rPr>
                <w:rFonts w:ascii="STIX Two Math" w:hAnsi="STIX Two Math"/>
                <w:sz w:val="22"/>
              </w:rPr>
              <m:t>Σ</m:t>
            </m:r>
          </m:e>
          <m:sub>
            <m:r>
              <w:rPr>
                <w:rFonts w:ascii="STIX Two Math" w:hAnsi="STIX Two Math"/>
                <w:sz w:val="22"/>
              </w:rPr>
              <m:t>j</m:t>
            </m:r>
          </m:sub>
        </m:sSub>
        <m:sSub>
          <m:sSubPr>
            <m:ctrlPr/>
          </m:sSubPr>
          <m:e>
            <m:r>
              <w:rPr>
                <w:rFonts w:ascii="STIX Two Math" w:hAnsi="STIX Two Math"/>
                <w:sz w:val="22"/>
              </w:rPr>
              <m:t>λ</m:t>
            </m:r>
          </m:e>
          <m:sub>
            <m:r>
              <w:rPr>
                <w:rFonts w:ascii="STIX Two Math" w:hAnsi="STIX Two Math"/>
                <w:sz w:val="22"/>
              </w:rPr>
              <m:t>j</m:t>
            </m:r>
          </m:sub>
        </m:sSub>
        <m:sSub>
          <m:sSubPr>
            <m:ctrlPr/>
          </m:sSubPr>
          <m:e>
            <m:r>
              <w:rPr>
                <w:rFonts w:ascii="STIX Two Math" w:hAnsi="STIX Two Math"/>
                <w:sz w:val="22"/>
              </w:rPr>
              <m:t>ρ</m:t>
            </m:r>
          </m:e>
          <m:sub>
            <m:r>
              <w:rPr>
                <w:rFonts w:ascii="STIX Two Math" w:hAnsi="STIX Two Math"/>
                <w:sz w:val="22"/>
              </w:rPr>
              <m:t>j</m:t>
            </m:r>
          </m:sub>
        </m:sSub>
        <m:sSub>
          <m:sSubPr>
            <m:ctrlPr/>
          </m:sSubPr>
          <m:e>
            <m:r>
              <w:rPr>
                <w:rFonts w:ascii="STIX Two Math" w:hAnsi="STIX Two Math"/>
                <w:sz w:val="22"/>
              </w:rPr>
              <m:t>v</m:t>
            </m:r>
          </m:e>
          <m:sub>
            <m:r>
              <w:rPr>
                <w:rFonts w:ascii="STIX Two Math" w:hAnsi="STIX Two Math"/>
                <w:sz w:val="22"/>
              </w:rPr>
              <m:t>j</m:t>
            </m:r>
          </m:sub>
        </m:sSub>
        <m:r>
          <w:rPr>
            <w:rFonts w:ascii="STIX Two Math" w:hAnsi="STIX Two Math"/>
            <w:sz w:val="22"/>
          </w:rPr>
          <m:t>;</m:t>
        </m:r>
        <m:sSub>
          <m:sSubPr>
            <m:ctrlPr/>
          </m:sSubPr>
          <m:e>
            <m:r>
              <w:rPr>
                <w:rFonts w:ascii="STIX Two Math" w:hAnsi="STIX Two Math"/>
                <w:sz w:val="22"/>
              </w:rPr>
              <m:t>λ</m:t>
            </m:r>
          </m:e>
          <m:sub>
            <m:r>
              <w:rPr>
                <w:rFonts w:ascii="STIX Two Math" w:hAnsi="STIX Two Math"/>
                <w:sz w:val="22"/>
              </w:rPr>
              <m:t>j</m:t>
            </m:r>
          </m:sub>
        </m:sSub>
        <m:r>
          <w:rPr>
            <w:rFonts w:ascii="STIX Two Math" w:hAnsi="STIX Two Math"/>
            <w:sz w:val="22"/>
          </w:rPr>
          <m:t>≥ 0</m:t>
        </m:r>
      </m:oMath>
      <w:r>
        <w:rPr>
          <w:rFonts w:ascii="Times New Roman" w:hAnsi="Times New Roman" w:cs="Times New Roman"/>
        </w:rPr>
        <w:tab/>
        <w:t>(2)</w:t>
      </w:r>
    </w:p>
    <w:p w14:paraId="73BEA68D" w14:textId="77777777" w:rsidR="000A1515" w:rsidRDefault="00000000">
      <w:pPr>
        <w:spacing w:line="312" w:lineRule="auto"/>
        <w:ind w:firstLineChars="200" w:firstLine="480"/>
      </w:pPr>
      <w:r>
        <w:rPr>
          <w:rFonts w:hint="eastAsia"/>
        </w:rPr>
        <w:t>式中</w:t>
      </w:r>
      <w:r>
        <w:rPr>
          <w:rFonts w:hint="eastAsia"/>
        </w:rPr>
        <w:t>w</w:t>
      </w:r>
      <w:r>
        <w:rPr>
          <w:rFonts w:hint="eastAsia"/>
        </w:rPr>
        <w:t>为融合参数，λ</w:t>
      </w:r>
      <w:r>
        <w:rPr>
          <w:rFonts w:hint="eastAsia"/>
        </w:rPr>
        <w:t>ⱼ</w:t>
      </w:r>
      <w:r>
        <w:rPr>
          <w:rFonts w:hint="eastAsia"/>
        </w:rPr>
        <w:t>为可调的条件冲突惩罚。</w:t>
      </w:r>
      <w:r>
        <w:rPr>
          <w:rFonts w:hint="eastAsia"/>
        </w:rPr>
        <w:t>x</w:t>
      </w:r>
      <w:r>
        <w:rPr>
          <w:rFonts w:hint="eastAsia"/>
        </w:rPr>
        <w:t>保留匹配、未知、关系与定位等特征，不重复包含冲突指示，确保单独增加冲突惩罚不会反向提高得分。未知状态不统一设为负证据。抽取可靠性降低时，冲突惩罚随之降低，减少误抽取导致的错误排除。对标识完全不一致或单位维度不兼容等可确定错误，采用明确的资格检查；对经验性材料规律保持软约束，不使用未经验证的硬过滤。</w:t>
      </w:r>
    </w:p>
    <w:p w14:paraId="74086827" w14:textId="77777777" w:rsidR="000A1515" w:rsidRDefault="00000000">
      <w:pPr>
        <w:spacing w:line="312" w:lineRule="auto"/>
        <w:ind w:firstLineChars="200" w:firstLine="480"/>
      </w:pPr>
      <w:r>
        <w:rPr>
          <w:rFonts w:hint="eastAsia"/>
        </w:rPr>
        <w:t>训练目标采用成对排序损失。对同一问题，</w:t>
      </w:r>
      <w:r>
        <w:rPr>
          <w:rFonts w:hint="eastAsia"/>
        </w:rPr>
        <w:t>d</w:t>
      </w:r>
      <w:r>
        <w:rPr>
          <w:rFonts w:hint="eastAsia"/>
        </w:rPr>
        <w:t>⁺表示人工确认可支持的证据，</w:t>
      </w:r>
      <w:r>
        <w:rPr>
          <w:rFonts w:hint="eastAsia"/>
        </w:rPr>
        <w:t>d</w:t>
      </w:r>
      <w:r>
        <w:rPr>
          <w:rFonts w:hint="eastAsia"/>
        </w:rPr>
        <w:t>⁻表示文本相关但条件不符或不能支持结论的候选。难负例优先从真实文献检索结果中选择，并由标注者核对其与问题的关系；人为改写数值生成的片段仅用于训练压力测试，不混入自然测试集冒充真实文献。</w:t>
      </w:r>
    </w:p>
    <w:p w14:paraId="0190A6D1" w14:textId="77777777" w:rsidR="000A1515" w:rsidRDefault="00000000">
      <w:pPr>
        <w:pStyle w:val="ae"/>
      </w:pPr>
      <w:r>
        <w:rPr>
          <w:rFonts w:ascii="Times New Roman" w:hAnsi="Times New Roman" w:cs="Times New Roman"/>
        </w:rPr>
        <w:tab/>
      </w:r>
      <m:oMath>
        <m:sSub>
          <m:sSubPr>
            <m:ctrlPr/>
          </m:sSubPr>
          <m:e>
            <m:r>
              <w:rPr>
                <w:rFonts w:ascii="STIX Two Math" w:hAnsi="STIX Two Math"/>
                <w:sz w:val="22"/>
              </w:rPr>
              <m:t>L</m:t>
            </m:r>
          </m:e>
          <m:sub>
            <m:r>
              <w:rPr>
                <w:rFonts w:ascii="STIX Two Math" w:hAnsi="STIX Two Math"/>
                <w:sz w:val="22"/>
              </w:rPr>
              <m:t>rank</m:t>
            </m:r>
          </m:sub>
        </m:sSub>
        <m:r>
          <w:rPr>
            <w:rFonts w:ascii="STIX Two Math" w:hAnsi="STIX Two Math"/>
            <w:sz w:val="22"/>
          </w:rPr>
          <m:t>= Σ log(1 + exp(s(q,</m:t>
        </m:r>
        <m:sSup>
          <m:sSupPr>
            <m:ctrlPr/>
          </m:sSupPr>
          <m:e>
            <m:r>
              <w:rPr>
                <w:rFonts w:ascii="STIX Two Math" w:hAnsi="STIX Two Math"/>
                <w:sz w:val="22"/>
              </w:rPr>
              <m:t>d</m:t>
            </m:r>
          </m:e>
          <m:sup>
            <m:r>
              <w:rPr>
                <w:rFonts w:ascii="STIX Two Math" w:hAnsi="STIX Two Math"/>
                <w:sz w:val="22"/>
              </w:rPr>
              <m:t>-</m:t>
            </m:r>
          </m:sup>
        </m:sSup>
        <m:r>
          <w:rPr>
            <w:rFonts w:ascii="STIX Two Math" w:hAnsi="STIX Two Math"/>
            <w:sz w:val="22"/>
          </w:rPr>
          <m:t>) - s(q,</m:t>
        </m:r>
        <m:sSup>
          <m:sSupPr>
            <m:ctrlPr/>
          </m:sSupPr>
          <m:e>
            <m:r>
              <w:rPr>
                <w:rFonts w:ascii="STIX Two Math" w:hAnsi="STIX Two Math"/>
                <w:sz w:val="22"/>
              </w:rPr>
              <m:t>d</m:t>
            </m:r>
          </m:e>
          <m:sup>
            <m:r>
              <w:rPr>
                <w:rFonts w:ascii="STIX Two Math" w:hAnsi="STIX Two Math"/>
                <w:sz w:val="22"/>
              </w:rPr>
              <m:t>+</m:t>
            </m:r>
          </m:sup>
        </m:sSup>
        <m:r>
          <w:rPr>
            <w:rFonts w:ascii="STIX Two Math" w:hAnsi="STIX Two Math"/>
            <w:sz w:val="22"/>
          </w:rPr>
          <m:t>))) + μ</m:t>
        </m:r>
        <m:sSup>
          <m:sSupPr>
            <m:ctrlPr/>
          </m:sSupPr>
          <m:e>
            <m:r>
              <w:rPr>
                <w:rFonts w:ascii="STIX Two Math" w:hAnsi="STIX Two Math"/>
                <w:sz w:val="22"/>
              </w:rPr>
              <m:t>‖w‖</m:t>
            </m:r>
          </m:e>
          <m:sup>
            <m:r>
              <w:rPr>
                <w:rFonts w:ascii="STIX Two Math" w:hAnsi="STIX Two Math"/>
                <w:sz w:val="22"/>
              </w:rPr>
              <m:t>2</m:t>
            </m:r>
          </m:sup>
        </m:sSup>
      </m:oMath>
      <w:r>
        <w:rPr>
          <w:rFonts w:ascii="Times New Roman" w:hAnsi="Times New Roman" w:cs="Times New Roman"/>
        </w:rPr>
        <w:tab/>
        <w:t>(3)</w:t>
      </w:r>
    </w:p>
    <w:p w14:paraId="255C6323" w14:textId="77777777" w:rsidR="000A1515" w:rsidRDefault="00000000">
      <w:pPr>
        <w:spacing w:line="312" w:lineRule="auto"/>
        <w:ind w:firstLineChars="200" w:firstLine="480"/>
      </w:pPr>
      <w:r>
        <w:rPr>
          <w:rFonts w:hint="eastAsia"/>
        </w:rPr>
        <w:t>式中μ控制正则化强度。超参数和阈值只在验证集选择，测试集不参与选择。进一步比较“无条件特征”“仅二值匹配”“三状态条件”“加入可靠性门控”“加入条件难负例”等变体，确定收益来自表示、训练样本还是额外参数。若标注量不足，保留冻结编码器和验证集调参的简化方案，并在</w:t>
      </w:r>
      <w:r>
        <w:rPr>
          <w:rFonts w:hint="eastAsia"/>
        </w:rPr>
        <w:lastRenderedPageBreak/>
        <w:t>论文中如实降低对学习方法的主张。</w:t>
      </w:r>
    </w:p>
    <w:p w14:paraId="64540CEE" w14:textId="77777777" w:rsidR="000A1515" w:rsidRDefault="00000000">
      <w:pPr>
        <w:spacing w:line="312" w:lineRule="auto"/>
        <w:ind w:firstLine="420"/>
        <w:rPr>
          <w:rFonts w:hAnsi="Cambria Math"/>
        </w:rPr>
      </w:pPr>
      <w:r>
        <w:rPr>
          <w:rFonts w:hAnsi="Cambria Math" w:hint="eastAsia"/>
        </w:rPr>
        <w:t>（</w:t>
      </w:r>
      <w:r>
        <w:rPr>
          <w:rFonts w:hAnsi="Cambria Math" w:hint="eastAsia"/>
        </w:rPr>
        <w:t>3</w:t>
      </w:r>
      <w:r>
        <w:rPr>
          <w:rFonts w:hAnsi="Cambria Math" w:hint="eastAsia"/>
        </w:rPr>
        <w:t>）上下文组装与效率约束</w:t>
      </w:r>
    </w:p>
    <w:p w14:paraId="0780FC4A" w14:textId="77777777" w:rsidR="000A1515" w:rsidRDefault="00000000">
      <w:pPr>
        <w:spacing w:line="312" w:lineRule="auto"/>
        <w:ind w:firstLineChars="200" w:firstLine="480"/>
      </w:pPr>
      <w:r>
        <w:rPr>
          <w:rFonts w:hint="eastAsia"/>
        </w:rPr>
        <w:t>排名靠前的片段还需要按证据标识去重，并在固定</w:t>
      </w:r>
      <w:r>
        <w:rPr>
          <w:rFonts w:hint="eastAsia"/>
        </w:rPr>
        <w:t>token</w:t>
      </w:r>
      <w:r>
        <w:rPr>
          <w:rFonts w:hint="eastAsia"/>
        </w:rPr>
        <w:t>预算内保留结论与必要的条件段落。表格单元不能脱离表头、单位和样品行标签进入上下文；同一文献被重复切分的近似片段不应挤占预算。组装后同时提供来源、样品标识和条件，不将来源不同的事实拼接成一条未经验证的完整实验记录。</w:t>
      </w:r>
    </w:p>
    <w:p w14:paraId="7A5B5B60" w14:textId="77777777" w:rsidR="000A1515" w:rsidRDefault="00000000">
      <w:pPr>
        <w:spacing w:line="312" w:lineRule="auto"/>
        <w:ind w:firstLineChars="200" w:firstLine="480"/>
      </w:pPr>
      <w:r>
        <w:rPr>
          <w:rFonts w:hint="eastAsia"/>
        </w:rPr>
        <w:t>设候选数为</w:t>
      </w:r>
      <w:r>
        <w:rPr>
          <w:rFonts w:hint="eastAsia"/>
        </w:rPr>
        <w:t>K</w:t>
      </w:r>
      <w:r>
        <w:rPr>
          <w:rFonts w:hint="eastAsia"/>
        </w:rPr>
        <w:t>、问题条件数为</w:t>
      </w:r>
      <w:r>
        <w:rPr>
          <w:rFonts w:hint="eastAsia"/>
        </w:rPr>
        <w:t>J</w:t>
      </w:r>
      <w:r>
        <w:rPr>
          <w:rFonts w:hint="eastAsia"/>
        </w:rPr>
        <w:t>，条件特征比较的额外成本预计为</w:t>
      </w:r>
      <w:r>
        <w:rPr>
          <w:rFonts w:hint="eastAsia"/>
        </w:rPr>
        <w:t>O(KJ)</w:t>
      </w:r>
      <w:r>
        <w:rPr>
          <w:rFonts w:hint="eastAsia"/>
        </w:rPr>
        <w:t>，排序为</w:t>
      </w:r>
      <w:r>
        <w:rPr>
          <w:rFonts w:hint="eastAsia"/>
        </w:rPr>
        <w:t>O(KlogK)</w:t>
      </w:r>
      <w:r>
        <w:rPr>
          <w:rFonts w:hint="eastAsia"/>
        </w:rPr>
        <w:t>。该表达仅说明辅助步骤的计算量，不包含编码器推理、图访问和输入长度影响。实测需记录召回、特征构造、重排序和生成的分段耗时；只有在相同质量或相同预算下比较，才能讨论速度和成本优势。</w:t>
      </w:r>
    </w:p>
    <w:p w14:paraId="1DCD706E" w14:textId="77777777" w:rsidR="000A1515" w:rsidRDefault="00000000">
      <w:pPr>
        <w:spacing w:line="312" w:lineRule="auto"/>
        <w:ind w:firstLine="420"/>
        <w:rPr>
          <w:rFonts w:hAnsi="Cambria Math"/>
        </w:rPr>
      </w:pPr>
      <w:r>
        <w:rPr>
          <w:rFonts w:hAnsi="Cambria Math" w:hint="eastAsia"/>
        </w:rPr>
        <w:t>（</w:t>
      </w:r>
      <w:r>
        <w:rPr>
          <w:rFonts w:hAnsi="Cambria Math" w:hint="eastAsia"/>
        </w:rPr>
        <w:t>4</w:t>
      </w:r>
      <w:r>
        <w:rPr>
          <w:rFonts w:hAnsi="Cambria Math" w:hint="eastAsia"/>
        </w:rPr>
        <w:t>）理论依据与拟创新点</w:t>
      </w:r>
    </w:p>
    <w:p w14:paraId="6D5EFDDB" w14:textId="77777777" w:rsidR="000A1515" w:rsidRDefault="00000000">
      <w:pPr>
        <w:spacing w:line="312" w:lineRule="auto"/>
        <w:ind w:firstLineChars="200" w:firstLine="480"/>
      </w:pPr>
      <w:r>
        <w:rPr>
          <w:rFonts w:hint="eastAsia"/>
        </w:rPr>
        <w:t>理论研究首先体现在对条件适用性的形式化建模。传统相关性分数与本体条件并非完全独立，本课题需要分析哪些条件已经被交叉编码器捕获，哪些显式状态仍有增量信息。拟通过特征消融、相关性分析和分层错误统计验证三状态表示的必要性，而不是仅展示增加特征后的总分变化。</w:t>
      </w:r>
    </w:p>
    <w:p w14:paraId="703DA8DA" w14:textId="77777777" w:rsidR="000A1515" w:rsidRDefault="00000000">
      <w:pPr>
        <w:spacing w:line="312" w:lineRule="auto"/>
        <w:ind w:firstLineChars="200" w:firstLine="480"/>
      </w:pPr>
      <w:r>
        <w:rPr>
          <w:rFonts w:hint="eastAsia"/>
        </w:rPr>
        <w:t>其次，排序目标以成对损失学习相对次序，并对条件冲突惩罚施加非负约束。计划考察在其他特征固定时，增加已确认冲突是否不会提高候选得分，以及降低抽取可靠性时惩罚是否相应减弱。这些性质可由评分函数和受约束参数解释，但不能推出真实相关性必然提高；效果仍需通过人工标签上的比较证明。</w:t>
      </w:r>
    </w:p>
    <w:p w14:paraId="08839B6D" w14:textId="77777777" w:rsidR="000A1515" w:rsidRDefault="00000000">
      <w:pPr>
        <w:spacing w:line="312" w:lineRule="auto"/>
        <w:ind w:firstLineChars="200" w:firstLine="480"/>
      </w:pPr>
      <w:r>
        <w:rPr>
          <w:rFonts w:hint="eastAsia"/>
        </w:rPr>
        <w:t>候选创新一是面向高熵合金样品条件的三状态重排序机制：显式区分匹配、冲突和未知，将抽取可靠性作用于冲突惩罚，并使用条件不匹配难负例训练轻量融合层。拟验证相对于普通交叉编码器、简单规则过滤和无门控加权方法，是否在条件密集问题上获得更好的排序与鲁棒性。创新成立的前提是文献对比确认具体差异，并经消融证明各设计的必要性。</w:t>
      </w:r>
    </w:p>
    <w:p w14:paraId="3BEE4B30" w14:textId="77777777" w:rsidR="000A1515" w:rsidRDefault="00000000">
      <w:pPr>
        <w:spacing w:line="312" w:lineRule="auto"/>
        <w:ind w:firstLine="420"/>
        <w:rPr>
          <w:rFonts w:hAnsi="Cambria Math"/>
        </w:rPr>
      </w:pPr>
      <w:r>
        <w:rPr>
          <w:rFonts w:hAnsi="Cambria Math" w:hint="eastAsia"/>
        </w:rPr>
        <w:t>（三）条件约束回答校验与选择性输出</w:t>
      </w:r>
    </w:p>
    <w:p w14:paraId="3FC738D2" w14:textId="77777777" w:rsidR="000A1515" w:rsidRDefault="00000000">
      <w:pPr>
        <w:spacing w:line="312" w:lineRule="auto"/>
        <w:ind w:firstLine="420"/>
        <w:rPr>
          <w:rFonts w:hAnsi="Cambria Math"/>
        </w:rPr>
      </w:pPr>
      <w:r>
        <w:rPr>
          <w:rFonts w:hAnsi="Cambria Math" w:hint="eastAsia"/>
        </w:rPr>
        <w:t>（</w:t>
      </w:r>
      <w:r>
        <w:rPr>
          <w:rFonts w:hAnsi="Cambria Math" w:hint="eastAsia"/>
        </w:rPr>
        <w:t>1</w:t>
      </w:r>
      <w:r>
        <w:rPr>
          <w:rFonts w:hAnsi="Cambria Math" w:hint="eastAsia"/>
        </w:rPr>
        <w:t>）结论分解与证据支持判定</w:t>
      </w:r>
    </w:p>
    <w:p w14:paraId="58DB9599" w14:textId="77777777" w:rsidR="000A1515" w:rsidRDefault="00000000">
      <w:pPr>
        <w:spacing w:line="312" w:lineRule="auto"/>
        <w:ind w:firstLineChars="200" w:firstLine="480"/>
      </w:pPr>
      <w:r>
        <w:rPr>
          <w:rFonts w:hint="eastAsia"/>
        </w:rPr>
        <w:t>本部分输入为问题、固定候选证据及初始回答，输出为经核查的回答、逐条支持状态、对应证据和限制说明。将初始回答拆分为结论集合</w:t>
      </w:r>
      <w:r>
        <w:rPr>
          <w:rFonts w:hint="eastAsia"/>
        </w:rPr>
        <w:t>A</w:t>
      </w:r>
      <w:r>
        <w:rPr>
          <w:rFonts w:hint="eastAsia"/>
        </w:rPr>
        <w:t>，每条结论包括样品或体系、属性或关系、数值单位及适用条件。模型可以辅助提出结论边界，但数值、单位和来源标识由确定性程序复核；结论拆分错误本身纳入误差分析。</w:t>
      </w:r>
    </w:p>
    <w:p w14:paraId="7B06E918" w14:textId="77777777" w:rsidR="000A1515" w:rsidRDefault="00000000">
      <w:pPr>
        <w:spacing w:line="312" w:lineRule="auto"/>
        <w:ind w:firstLineChars="200" w:firstLine="480"/>
      </w:pPr>
      <w:r>
        <w:rPr>
          <w:rFonts w:hint="eastAsia"/>
        </w:rPr>
        <w:t>对结论</w:t>
      </w:r>
      <w:r>
        <w:rPr>
          <w:rFonts w:hint="eastAsia"/>
        </w:rPr>
        <w:t>aᵢ</w:t>
      </w:r>
      <w:r>
        <w:rPr>
          <w:rFonts w:hint="eastAsia"/>
        </w:rPr>
        <w:t>及其候选证据</w:t>
      </w:r>
      <w:r>
        <w:rPr>
          <w:rFonts w:hint="eastAsia"/>
        </w:rPr>
        <w:t>e</w:t>
      </w:r>
      <w:r>
        <w:rPr>
          <w:rFonts w:hint="eastAsia"/>
        </w:rPr>
        <w:t>，使用自然语言推断模型得到支持分数</w:t>
      </w:r>
      <w:r>
        <w:rPr>
          <w:rFonts w:hint="eastAsia"/>
        </w:rPr>
        <w:t>p</w:t>
      </w:r>
      <w:r>
        <w:rPr>
          <w:rFonts w:hint="eastAsia"/>
        </w:rPr>
        <w:t>φ，同时进行样品、单位和条件检查。自然语言推断只是语义支持判定的一部分，</w:t>
      </w:r>
      <w:r>
        <w:rPr>
          <w:rFonts w:hint="eastAsia"/>
        </w:rPr>
        <w:lastRenderedPageBreak/>
        <w:t>不能覆盖所有材料定量关系。例如，强度数值接近并不代表测量类型相同，屈服强度和抗拉强度不能互相替换，硬度不同标尺也不能无说明混用。</w:t>
      </w:r>
    </w:p>
    <w:p w14:paraId="532927BE" w14:textId="77777777" w:rsidR="000A1515" w:rsidRDefault="00000000">
      <w:pPr>
        <w:pStyle w:val="ae"/>
      </w:pPr>
      <w:r>
        <w:rPr>
          <w:rFonts w:ascii="Times New Roman" w:hAnsi="Times New Roman" w:cs="Times New Roman"/>
        </w:rPr>
        <w:tab/>
      </w:r>
      <m:oMath>
        <m:sSub>
          <m:sSubPr>
            <m:ctrlPr/>
          </m:sSubPr>
          <m:e>
            <m:r>
              <w:rPr>
                <w:rFonts w:ascii="STIX Two Math" w:hAnsi="STIX Two Math"/>
                <w:sz w:val="22"/>
              </w:rPr>
              <m:t>t</m:t>
            </m:r>
          </m:e>
          <m:sub>
            <m:r>
              <w:rPr>
                <w:rFonts w:ascii="STIX Two Math" w:hAnsi="STIX Two Math"/>
                <w:sz w:val="22"/>
              </w:rPr>
              <m:t>i</m:t>
            </m:r>
          </m:sub>
        </m:sSub>
        <m:r>
          <w:rPr>
            <w:rFonts w:ascii="STIX Two Math" w:hAnsi="STIX Two Math"/>
            <w:sz w:val="22"/>
          </w:rPr>
          <m:t>=</m:t>
        </m:r>
        <m:sSub>
          <m:sSubPr>
            <m:ctrlPr/>
          </m:sSubPr>
          <m:e>
            <m:r>
              <w:rPr>
                <w:rFonts w:ascii="STIX Two Math" w:hAnsi="STIX Two Math"/>
                <w:sz w:val="22"/>
              </w:rPr>
              <m:t>max</m:t>
            </m:r>
          </m:e>
          <m:sub>
            <m:r>
              <w:rPr>
                <w:rFonts w:ascii="STIX Two Math" w:hAnsi="STIX Two Math"/>
                <w:sz w:val="22"/>
              </w:rPr>
              <m:t>e∈Eᵢ</m:t>
            </m:r>
          </m:sub>
        </m:sSub>
        <m:r>
          <w:rPr>
            <w:rFonts w:ascii="STIX Two Math" w:hAnsi="STIX Two Math"/>
            <w:sz w:val="22"/>
          </w:rPr>
          <m:t>[</m:t>
        </m:r>
        <m:sSub>
          <m:sSubPr>
            <m:ctrlPr/>
          </m:sSubPr>
          <m:e>
            <m:r>
              <w:rPr>
                <w:rFonts w:ascii="STIX Two Math" w:hAnsi="STIX Two Math"/>
                <w:sz w:val="22"/>
              </w:rPr>
              <m:t>p</m:t>
            </m:r>
          </m:e>
          <m:sub>
            <m:r>
              <w:rPr>
                <w:rFonts w:ascii="STIX Two Math" w:hAnsi="STIX Two Math"/>
                <w:sz w:val="22"/>
              </w:rPr>
              <m:t>φ</m:t>
            </m:r>
          </m:sub>
        </m:sSub>
        <m:r>
          <w:rPr>
            <w:rFonts w:ascii="STIX Two Math" w:hAnsi="STIX Two Math"/>
            <w:sz w:val="22"/>
          </w:rPr>
          <m:t>(support |</m:t>
        </m:r>
        <m:sSub>
          <m:sSubPr>
            <m:ctrlPr/>
          </m:sSubPr>
          <m:e>
            <m:r>
              <w:rPr>
                <w:rFonts w:ascii="STIX Two Math" w:hAnsi="STIX Two Math"/>
                <w:sz w:val="22"/>
              </w:rPr>
              <m:t>a</m:t>
            </m:r>
          </m:e>
          <m:sub>
            <m:r>
              <w:rPr>
                <w:rFonts w:ascii="STIX Two Math" w:hAnsi="STIX Two Math"/>
                <w:sz w:val="22"/>
              </w:rPr>
              <m:t>i</m:t>
            </m:r>
          </m:sub>
        </m:sSub>
        <m:r>
          <w:rPr>
            <w:rFonts w:ascii="STIX Two Math" w:hAnsi="STIX Two Math"/>
            <w:sz w:val="22"/>
          </w:rPr>
          <m:t>,e) · g(</m:t>
        </m:r>
        <m:sSub>
          <m:sSubPr>
            <m:ctrlPr/>
          </m:sSubPr>
          <m:e>
            <m:r>
              <w:rPr>
                <w:rFonts w:ascii="STIX Two Math" w:hAnsi="STIX Two Math"/>
                <w:sz w:val="22"/>
              </w:rPr>
              <m:t>a</m:t>
            </m:r>
          </m:e>
          <m:sub>
            <m:r>
              <w:rPr>
                <w:rFonts w:ascii="STIX Two Math" w:hAnsi="STIX Two Math"/>
                <w:sz w:val="22"/>
              </w:rPr>
              <m:t>i</m:t>
            </m:r>
          </m:sub>
        </m:sSub>
        <m:r>
          <w:rPr>
            <w:rFonts w:ascii="STIX Two Math" w:hAnsi="STIX Two Math"/>
            <w:sz w:val="22"/>
          </w:rPr>
          <m:t>,e)]</m:t>
        </m:r>
      </m:oMath>
      <w:r>
        <w:rPr>
          <w:rFonts w:ascii="Times New Roman" w:hAnsi="Times New Roman" w:cs="Times New Roman"/>
        </w:rPr>
        <w:tab/>
        <w:t>(4)</w:t>
      </w:r>
    </w:p>
    <w:p w14:paraId="6CE67EC2" w14:textId="77777777" w:rsidR="000A1515" w:rsidRDefault="00000000">
      <w:pPr>
        <w:spacing w:line="312" w:lineRule="auto"/>
        <w:ind w:firstLineChars="200" w:firstLine="480"/>
      </w:pPr>
      <w:r>
        <w:rPr>
          <w:rFonts w:hint="eastAsia"/>
        </w:rPr>
        <w:t>g</w:t>
      </w:r>
      <w:r>
        <w:rPr>
          <w:rFonts w:hint="eastAsia"/>
        </w:rPr>
        <w:t>为条件相容性因子，按问题类型对必要槽位核查后取值，范围为</w:t>
      </w:r>
      <w:r>
        <w:rPr>
          <w:rFonts w:hint="eastAsia"/>
        </w:rPr>
        <w:t>[0,1]</w:t>
      </w:r>
      <w:r>
        <w:rPr>
          <w:rFonts w:hint="eastAsia"/>
        </w:rPr>
        <w:t>。明确不相容时置为</w:t>
      </w:r>
      <w:r>
        <w:rPr>
          <w:rFonts w:hint="eastAsia"/>
        </w:rPr>
        <w:t>0</w:t>
      </w:r>
      <w:r>
        <w:rPr>
          <w:rFonts w:hint="eastAsia"/>
        </w:rPr>
        <w:t>，信息不全时保留待判定标记，不能仅通过一个数值隐去不确定性。式（</w:t>
      </w:r>
      <w:r>
        <w:rPr>
          <w:rFonts w:hint="eastAsia"/>
        </w:rPr>
        <w:t>4</w:t>
      </w:r>
      <w:r>
        <w:rPr>
          <w:rFonts w:hint="eastAsia"/>
        </w:rPr>
        <w:t>）用于单条证据足以支持的原子结论；涉及跨片段联合支持的比较问题，另行构造证据集合并要求各个必要子结论均获支持，不能对单个片段取最大值后宣称整段推理成立。</w:t>
      </w:r>
    </w:p>
    <w:p w14:paraId="6199D767" w14:textId="77777777" w:rsidR="000A1515" w:rsidRDefault="00000000">
      <w:pPr>
        <w:spacing w:line="312" w:lineRule="auto"/>
        <w:ind w:firstLine="420"/>
        <w:rPr>
          <w:rFonts w:hAnsi="Cambria Math"/>
        </w:rPr>
      </w:pPr>
      <w:r>
        <w:rPr>
          <w:rFonts w:hAnsi="Cambria Math" w:hint="eastAsia"/>
        </w:rPr>
        <w:t>（</w:t>
      </w:r>
      <w:r>
        <w:rPr>
          <w:rFonts w:hAnsi="Cambria Math" w:hint="eastAsia"/>
        </w:rPr>
        <w:t>2</w:t>
      </w:r>
      <w:r>
        <w:rPr>
          <w:rFonts w:hAnsi="Cambria Math" w:hint="eastAsia"/>
        </w:rPr>
        <w:t>）冲突与信息缺失的区别</w:t>
      </w:r>
    </w:p>
    <w:p w14:paraId="65E97F14" w14:textId="77777777" w:rsidR="000A1515" w:rsidRDefault="00000000">
      <w:pPr>
        <w:spacing w:line="312" w:lineRule="auto"/>
        <w:ind w:firstLineChars="200" w:firstLine="480"/>
      </w:pPr>
      <w:r>
        <w:rPr>
          <w:rFonts w:hint="eastAsia"/>
        </w:rPr>
        <w:t>系统将结论标记为支持、冲突或信息不足。判断冲突前先检查两项观测是否具有可比较的成分、处理、测试和测量类型；条件不同的结果优先解释为适用范围不同。对于样品状态相同但结论相反的来源，保留各自证据，提示需要进一步核查，不按文献数量或期刊声望自动投票确定真值。</w:t>
      </w:r>
    </w:p>
    <w:p w14:paraId="49BD1B59" w14:textId="77777777" w:rsidR="000A1515" w:rsidRDefault="00000000">
      <w:pPr>
        <w:spacing w:line="312" w:lineRule="auto"/>
        <w:ind w:firstLineChars="200" w:firstLine="480"/>
      </w:pPr>
      <w:r>
        <w:rPr>
          <w:rFonts w:hint="eastAsia"/>
        </w:rPr>
        <w:t>本文计划从人工复核样本中构建结论—证据对，标签包含支持、矛盾和不足。校验器可采用现成推断模型加条件规则，也可在标签充足时训练轻量判别头。算法研究重点是条件检查如何改变证据支持判断与后续动作，并与只运行推断模型、只运行规则及模型自查进行对照，避免把现成推断模型的能力计为本文贡献。</w:t>
      </w:r>
    </w:p>
    <w:p w14:paraId="76CF138C" w14:textId="77777777" w:rsidR="000A1515" w:rsidRDefault="00000000">
      <w:pPr>
        <w:spacing w:line="312" w:lineRule="auto"/>
        <w:ind w:firstLine="420"/>
        <w:rPr>
          <w:rFonts w:hAnsi="Cambria Math"/>
        </w:rPr>
      </w:pPr>
      <w:r>
        <w:rPr>
          <w:rFonts w:hAnsi="Cambria Math" w:hint="eastAsia"/>
        </w:rPr>
        <w:t>（</w:t>
      </w:r>
      <w:r>
        <w:rPr>
          <w:rFonts w:hAnsi="Cambria Math" w:hint="eastAsia"/>
        </w:rPr>
        <w:t>3</w:t>
      </w:r>
      <w:r>
        <w:rPr>
          <w:rFonts w:hAnsi="Cambria Math" w:hint="eastAsia"/>
        </w:rPr>
        <w:t>）选择性输出与阈值校准</w:t>
      </w:r>
    </w:p>
    <w:p w14:paraId="012DE97C" w14:textId="77777777" w:rsidR="000A1515" w:rsidRDefault="00000000">
      <w:pPr>
        <w:spacing w:line="312" w:lineRule="auto"/>
        <w:ind w:firstLineChars="200" w:firstLine="480"/>
      </w:pPr>
      <w:r>
        <w:rPr>
          <w:rFonts w:hint="eastAsia"/>
        </w:rPr>
        <w:t>在支持证据不足时，系统可限定结论范围、给出部分回答，或暂缓回答并列出缺失条件。定义</w:t>
      </w:r>
      <w:r>
        <w:rPr>
          <w:rFonts w:hint="eastAsia"/>
        </w:rPr>
        <w:t>h</w:t>
      </w:r>
      <w:r>
        <w:rPr>
          <w:rFonts w:hint="eastAsia"/>
        </w:rPr>
        <w:t>τ为由阈值τ确定的接受决策，ℓ为人工标注的结论错误损失，研究接受范围和错误风险之间的权衡。阈值在独立验证集确定，不能根据最终测试集的错误事后调整。</w:t>
      </w:r>
    </w:p>
    <w:p w14:paraId="5962E4AE" w14:textId="77777777" w:rsidR="000A1515" w:rsidRDefault="00000000">
      <w:pPr>
        <w:pStyle w:val="ae"/>
      </w:pPr>
      <w:r>
        <w:rPr>
          <w:rFonts w:ascii="Times New Roman" w:hAnsi="Times New Roman" w:cs="Times New Roman"/>
        </w:rPr>
        <w:tab/>
      </w:r>
      <m:oMath>
        <m:r>
          <w:rPr>
            <w:rFonts w:ascii="STIX Two Math" w:hAnsi="STIX Two Math"/>
            <w:sz w:val="22"/>
          </w:rPr>
          <m:t>Coverage(τ) = (1/N)</m:t>
        </m:r>
        <m:sSub>
          <m:sSubPr>
            <m:ctrlPr/>
          </m:sSubPr>
          <m:e>
            <m:r>
              <w:rPr>
                <w:rFonts w:ascii="STIX Two Math" w:hAnsi="STIX Two Math"/>
                <w:sz w:val="22"/>
              </w:rPr>
              <m:t>Σ</m:t>
            </m:r>
          </m:e>
          <m:sub>
            <m:r>
              <w:rPr>
                <w:rFonts w:ascii="STIX Two Math" w:hAnsi="STIX Two Math"/>
                <w:sz w:val="22"/>
              </w:rPr>
              <m:t>i</m:t>
            </m:r>
          </m:sub>
        </m:sSub>
        <m:sSub>
          <m:sSubPr>
            <m:ctrlPr/>
          </m:sSubPr>
          <m:e>
            <m:r>
              <w:rPr>
                <w:rFonts w:ascii="STIX Two Math" w:hAnsi="STIX Two Math"/>
                <w:sz w:val="22"/>
              </w:rPr>
              <m:t>h</m:t>
            </m:r>
          </m:e>
          <m:sub>
            <m:r>
              <w:rPr>
                <w:rFonts w:ascii="STIX Two Math" w:hAnsi="STIX Two Math"/>
                <w:sz w:val="22"/>
              </w:rPr>
              <m:t>τ</m:t>
            </m:r>
          </m:sub>
        </m:sSub>
        <m:r>
          <w:rPr>
            <w:rFonts w:ascii="STIX Two Math" w:hAnsi="STIX Two Math"/>
            <w:sz w:val="22"/>
          </w:rPr>
          <m:t>(</m:t>
        </m:r>
        <m:sSub>
          <m:sSubPr>
            <m:ctrlPr/>
          </m:sSubPr>
          <m:e>
            <m:r>
              <w:rPr>
                <w:rFonts w:ascii="STIX Two Math" w:hAnsi="STIX Two Math"/>
                <w:sz w:val="22"/>
              </w:rPr>
              <m:t>a</m:t>
            </m:r>
          </m:e>
          <m:sub>
            <m:r>
              <w:rPr>
                <w:rFonts w:ascii="STIX Two Math" w:hAnsi="STIX Two Math"/>
                <w:sz w:val="22"/>
              </w:rPr>
              <m:t>i</m:t>
            </m:r>
          </m:sub>
        </m:sSub>
        <m:r>
          <w:rPr>
            <w:rFonts w:ascii="STIX Two Math" w:hAnsi="STIX Two Math"/>
            <w:sz w:val="22"/>
          </w:rPr>
          <m:t>)</m:t>
        </m:r>
      </m:oMath>
      <w:r>
        <w:rPr>
          <w:rFonts w:ascii="Times New Roman" w:hAnsi="Times New Roman" w:cs="Times New Roman"/>
        </w:rPr>
        <w:tab/>
        <w:t>(5)</w:t>
      </w:r>
    </w:p>
    <w:p w14:paraId="41EBCE9D" w14:textId="77777777" w:rsidR="000A1515" w:rsidRDefault="00000000">
      <w:pPr>
        <w:pStyle w:val="ae"/>
      </w:pPr>
      <w:r>
        <w:rPr>
          <w:rFonts w:ascii="Times New Roman" w:hAnsi="Times New Roman" w:cs="Times New Roman"/>
        </w:rPr>
        <w:tab/>
      </w:r>
      <m:oMath>
        <m:r>
          <w:rPr>
            <w:rFonts w:ascii="STIX Two Math" w:hAnsi="STIX Two Math"/>
            <w:sz w:val="22"/>
          </w:rPr>
          <m:t>Risk(τ) =</m:t>
        </m:r>
        <m:sSub>
          <m:sSubPr>
            <m:ctrlPr/>
          </m:sSubPr>
          <m:e>
            <m:r>
              <w:rPr>
                <w:rFonts w:ascii="STIX Two Math" w:hAnsi="STIX Two Math"/>
                <w:sz w:val="22"/>
              </w:rPr>
              <m:t>Σ</m:t>
            </m:r>
          </m:e>
          <m:sub>
            <m:r>
              <w:rPr>
                <w:rFonts w:ascii="STIX Two Math" w:hAnsi="STIX Two Math"/>
                <w:sz w:val="22"/>
              </w:rPr>
              <m:t>i</m:t>
            </m:r>
          </m:sub>
        </m:sSub>
        <m:sSub>
          <m:sSubPr>
            <m:ctrlPr/>
          </m:sSubPr>
          <m:e>
            <m:r>
              <w:rPr>
                <w:rFonts w:ascii="STIX Two Math" w:hAnsi="STIX Two Math"/>
                <w:sz w:val="22"/>
              </w:rPr>
              <m:t>h</m:t>
            </m:r>
          </m:e>
          <m:sub>
            <m:r>
              <w:rPr>
                <w:rFonts w:ascii="STIX Two Math" w:hAnsi="STIX Two Math"/>
                <w:sz w:val="22"/>
              </w:rPr>
              <m:t>τ</m:t>
            </m:r>
          </m:sub>
        </m:sSub>
        <m:r>
          <w:rPr>
            <w:rFonts w:ascii="STIX Two Math" w:hAnsi="STIX Two Math"/>
            <w:sz w:val="22"/>
          </w:rPr>
          <m:t>(</m:t>
        </m:r>
        <m:sSub>
          <m:sSubPr>
            <m:ctrlPr/>
          </m:sSubPr>
          <m:e>
            <m:r>
              <w:rPr>
                <w:rFonts w:ascii="STIX Two Math" w:hAnsi="STIX Two Math"/>
                <w:sz w:val="22"/>
              </w:rPr>
              <m:t>a</m:t>
            </m:r>
          </m:e>
          <m:sub>
            <m:r>
              <w:rPr>
                <w:rFonts w:ascii="STIX Two Math" w:hAnsi="STIX Two Math"/>
                <w:sz w:val="22"/>
              </w:rPr>
              <m:t>i</m:t>
            </m:r>
          </m:sub>
        </m:sSub>
        <m:r>
          <w:rPr>
            <w:rFonts w:ascii="STIX Two Math" w:hAnsi="STIX Two Math"/>
            <w:sz w:val="22"/>
          </w:rPr>
          <m:t>)</m:t>
        </m:r>
        <m:sSub>
          <m:sSubPr>
            <m:ctrlPr/>
          </m:sSubPr>
          <m:e>
            <m:r>
              <m:rPr>
                <m:scr m:val="script"/>
              </m:rPr>
              <w:rPr>
                <w:rFonts w:ascii="STIX Two Math" w:hAnsi="STIX Two Math"/>
                <w:sz w:val="22"/>
              </w:rPr>
              <m:t>l</m:t>
            </m:r>
          </m:e>
          <m:sub>
            <m:r>
              <w:rPr>
                <w:rFonts w:ascii="STIX Two Math" w:hAnsi="STIX Two Math"/>
                <w:sz w:val="22"/>
              </w:rPr>
              <m:t>i</m:t>
            </m:r>
          </m:sub>
        </m:sSub>
        <m:r>
          <w:rPr>
            <w:rFonts w:ascii="STIX Two Math" w:hAnsi="STIX Two Math"/>
            <w:sz w:val="22"/>
          </w:rPr>
          <m:t>/ max(1,</m:t>
        </m:r>
        <m:sSub>
          <m:sSubPr>
            <m:ctrlPr/>
          </m:sSubPr>
          <m:e>
            <m:r>
              <w:rPr>
                <w:rFonts w:ascii="STIX Two Math" w:hAnsi="STIX Two Math"/>
                <w:sz w:val="22"/>
              </w:rPr>
              <m:t>Σ</m:t>
            </m:r>
          </m:e>
          <m:sub>
            <m:r>
              <w:rPr>
                <w:rFonts w:ascii="STIX Two Math" w:hAnsi="STIX Two Math"/>
                <w:sz w:val="22"/>
              </w:rPr>
              <m:t>i</m:t>
            </m:r>
          </m:sub>
        </m:sSub>
        <m:sSub>
          <m:sSubPr>
            <m:ctrlPr/>
          </m:sSubPr>
          <m:e>
            <m:r>
              <w:rPr>
                <w:rFonts w:ascii="STIX Two Math" w:hAnsi="STIX Two Math"/>
                <w:sz w:val="22"/>
              </w:rPr>
              <m:t>h</m:t>
            </m:r>
          </m:e>
          <m:sub>
            <m:r>
              <w:rPr>
                <w:rFonts w:ascii="STIX Two Math" w:hAnsi="STIX Two Math"/>
                <w:sz w:val="22"/>
              </w:rPr>
              <m:t>τ</m:t>
            </m:r>
          </m:sub>
        </m:sSub>
        <m:r>
          <w:rPr>
            <w:rFonts w:ascii="STIX Two Math" w:hAnsi="STIX Two Math"/>
            <w:sz w:val="22"/>
          </w:rPr>
          <m:t>(</m:t>
        </m:r>
        <m:sSub>
          <m:sSubPr>
            <m:ctrlPr/>
          </m:sSubPr>
          <m:e>
            <m:r>
              <w:rPr>
                <w:rFonts w:ascii="STIX Two Math" w:hAnsi="STIX Two Math"/>
                <w:sz w:val="22"/>
              </w:rPr>
              <m:t>a</m:t>
            </m:r>
          </m:e>
          <m:sub>
            <m:r>
              <w:rPr>
                <w:rFonts w:ascii="STIX Two Math" w:hAnsi="STIX Two Math"/>
                <w:sz w:val="22"/>
              </w:rPr>
              <m:t>i</m:t>
            </m:r>
          </m:sub>
        </m:sSub>
        <m:r>
          <w:rPr>
            <w:rFonts w:ascii="STIX Two Math" w:hAnsi="STIX Two Math"/>
            <w:sz w:val="22"/>
          </w:rPr>
          <m:t>))</m:t>
        </m:r>
      </m:oMath>
      <w:r>
        <w:rPr>
          <w:rFonts w:ascii="Times New Roman" w:hAnsi="Times New Roman" w:cs="Times New Roman"/>
        </w:rPr>
        <w:tab/>
        <w:t>(6)</w:t>
      </w:r>
    </w:p>
    <w:p w14:paraId="0E623574" w14:textId="77777777" w:rsidR="000A1515" w:rsidRDefault="00000000">
      <w:pPr>
        <w:spacing w:line="312" w:lineRule="auto"/>
        <w:ind w:firstLineChars="200" w:firstLine="480"/>
      </w:pPr>
      <w:r>
        <w:rPr>
          <w:rFonts w:hint="eastAsia"/>
        </w:rPr>
        <w:t>若所有结论均被拒绝，报告覆盖率为</w:t>
      </w:r>
      <w:r>
        <w:rPr>
          <w:rFonts w:hint="eastAsia"/>
        </w:rPr>
        <w:t>0</w:t>
      </w:r>
      <w:r>
        <w:rPr>
          <w:rFonts w:hint="eastAsia"/>
        </w:rPr>
        <w:t>且条件风险不可估计，不能据式（</w:t>
      </w:r>
      <w:r>
        <w:rPr>
          <w:rFonts w:hint="eastAsia"/>
        </w:rPr>
        <w:t>6</w:t>
      </w:r>
      <w:r>
        <w:rPr>
          <w:rFonts w:hint="eastAsia"/>
        </w:rPr>
        <w:t>）的数值形式声称零风险系统。实验同时给出完整风险—覆盖率曲线、最终回答完整率和回答级准确性，防止通过大量拒答制造表面提升。对人工确认无答案的问题，正确指出证据不足是单独评价的能力，不与正常问题的拒答混为一类。</w:t>
      </w:r>
    </w:p>
    <w:p w14:paraId="68A96380" w14:textId="77777777" w:rsidR="000A1515" w:rsidRDefault="00000000">
      <w:pPr>
        <w:spacing w:line="312" w:lineRule="auto"/>
        <w:ind w:firstLineChars="200" w:firstLine="480"/>
      </w:pPr>
      <w:r>
        <w:rPr>
          <w:rFonts w:hint="eastAsia"/>
        </w:rPr>
        <w:t>为控制时延，首期只允许一次受约束修订。校验失败时向生成模型提供明确错误位置与已有证据，不新增未经核查的材料事实；修订后再次检查，仍未通过则保留局部回答或说明不足。该上限对所有校验实验组一致，并记</w:t>
      </w:r>
      <w:r>
        <w:rPr>
          <w:rFonts w:hint="eastAsia"/>
        </w:rPr>
        <w:lastRenderedPageBreak/>
        <w:t>录额外调用次数和</w:t>
      </w:r>
      <w:r>
        <w:rPr>
          <w:rFonts w:hint="eastAsia"/>
        </w:rPr>
        <w:t>token</w:t>
      </w:r>
      <w:r>
        <w:rPr>
          <w:rFonts w:hint="eastAsia"/>
        </w:rPr>
        <w:t>量。可靠性提高若主要由调用次数增加产生，应在结论中明确说明。</w:t>
      </w:r>
    </w:p>
    <w:p w14:paraId="455B26D4" w14:textId="77777777" w:rsidR="000A1515" w:rsidRDefault="00000000">
      <w:pPr>
        <w:spacing w:line="312" w:lineRule="auto"/>
        <w:ind w:firstLine="420"/>
        <w:rPr>
          <w:rFonts w:hAnsi="Cambria Math"/>
        </w:rPr>
      </w:pPr>
      <w:r>
        <w:rPr>
          <w:rFonts w:hAnsi="Cambria Math" w:hint="eastAsia"/>
        </w:rPr>
        <w:t>（</w:t>
      </w:r>
      <w:r>
        <w:rPr>
          <w:rFonts w:hAnsi="Cambria Math" w:hint="eastAsia"/>
        </w:rPr>
        <w:t>4</w:t>
      </w:r>
      <w:r>
        <w:rPr>
          <w:rFonts w:hAnsi="Cambria Math" w:hint="eastAsia"/>
        </w:rPr>
        <w:t>）理论依据与拟创新点</w:t>
      </w:r>
    </w:p>
    <w:p w14:paraId="54ED5A1F" w14:textId="77777777" w:rsidR="000A1515" w:rsidRDefault="00000000">
      <w:pPr>
        <w:spacing w:line="312" w:lineRule="auto"/>
        <w:ind w:firstLineChars="200" w:firstLine="480"/>
      </w:pPr>
      <w:r>
        <w:rPr>
          <w:rFonts w:hint="eastAsia"/>
        </w:rPr>
        <w:t>回答阶段通过风险与覆盖率刻画输出决策。计划分析不同阈值、条件缺失比例和错误抽取率下的行为，结合验证集校准和按文献分组的置信区间估计，判断收益是否稳定。开题阶段不预设分布无关的风险保证；若后续引入具有理论保证的方法，应明确其交换性、独立性或标注条件等假设是否成立。</w:t>
      </w:r>
    </w:p>
    <w:p w14:paraId="30A73F90" w14:textId="77777777" w:rsidR="000A1515" w:rsidRDefault="00000000">
      <w:pPr>
        <w:spacing w:line="312" w:lineRule="auto"/>
        <w:ind w:firstLineChars="200" w:firstLine="480"/>
      </w:pPr>
      <w:r>
        <w:rPr>
          <w:rFonts w:hint="eastAsia"/>
        </w:rPr>
        <w:t>候选创新二是面向材料结论的条件感知校验与选择性输出机制：将原子结论与样品、单位和测试条件绑定，先检查证据是否可比较，再判定支持、冲突和不足，并用验证集阈值控制回答范围。拟检验其能否在相近覆盖率和调用预算下减少无证据结论。结论拆分、推断模型和拒答思想已有研究基础，本文需证明新增的条件机制具有独立价值。</w:t>
      </w:r>
    </w:p>
    <w:p w14:paraId="1B3E4B29" w14:textId="77777777" w:rsidR="000A1515" w:rsidRDefault="00000000">
      <w:pPr>
        <w:spacing w:line="312" w:lineRule="auto"/>
        <w:ind w:firstLine="420"/>
        <w:rPr>
          <w:rFonts w:hAnsi="Cambria Math"/>
        </w:rPr>
      </w:pPr>
      <w:r>
        <w:rPr>
          <w:rFonts w:hAnsi="Cambria Math" w:hint="eastAsia"/>
        </w:rPr>
        <w:t>（四）系统实现与对照实验</w:t>
      </w:r>
    </w:p>
    <w:p w14:paraId="3FD62130" w14:textId="77777777" w:rsidR="000A1515" w:rsidRDefault="00000000">
      <w:pPr>
        <w:spacing w:line="312" w:lineRule="auto"/>
        <w:ind w:firstLineChars="200" w:firstLine="480"/>
      </w:pPr>
      <w:r>
        <w:rPr>
          <w:rFonts w:hint="eastAsia"/>
        </w:rPr>
        <w:t>本研究从零搭建轻量原型，并以模块接口组织各部分。离线处理模块负责文献登记、解析、分块和候选知识入库；审核模块负责状态变更及证据定位；在线模块负责问题解析、召回、排序、生成与校验；评测模块固定输入、模型配置和输出，支持批量重跑。系统实现作为工程贡献，其算法依据由前两项研究提供。</w:t>
      </w:r>
    </w:p>
    <w:p w14:paraId="14C3F83F" w14:textId="77777777" w:rsidR="000A1515" w:rsidRDefault="00000000">
      <w:pPr>
        <w:spacing w:line="312" w:lineRule="auto"/>
        <w:ind w:firstLineChars="200" w:firstLine="480"/>
      </w:pPr>
      <w:r>
        <w:rPr>
          <w:rFonts w:hint="eastAsia"/>
        </w:rPr>
        <w:t>界面至少包含文献与处理状态列表、原文证据与抽取字段对照页、本体术语及约束管理页、带来源的问答页、实验结果比较页。研究原型不需要自研复杂图形建模器；本体模式可由结构化文件维护，界面提供查询、版本查看及少量编辑即可。人工审核记录操作者、修改前后字段和原因，以便评估审核成本并回溯数据变化。</w:t>
      </w:r>
    </w:p>
    <w:p w14:paraId="3D173924" w14:textId="77777777" w:rsidR="000A1515" w:rsidRDefault="00000000">
      <w:pPr>
        <w:spacing w:line="312" w:lineRule="auto"/>
        <w:ind w:firstLineChars="200" w:firstLine="480"/>
      </w:pPr>
      <w:r>
        <w:rPr>
          <w:rFonts w:hint="eastAsia"/>
        </w:rPr>
        <w:t>拟采用</w:t>
      </w:r>
      <w:r>
        <w:rPr>
          <w:rFonts w:hint="eastAsia"/>
        </w:rPr>
        <w:t>Python</w:t>
      </w:r>
      <w:r>
        <w:rPr>
          <w:rFonts w:hint="eastAsia"/>
        </w:rPr>
        <w:t>服务框架提供接口，关系型存储保存文献、样品、条件、证据和版本，向量索引保存可检索片段与证据标识，本地千问系列模型负责候选抽取和受证据约束的生成。具体版本与量化方式通过设备实测决定并冻结。首期保留统一模型调用接口，降低后续更换推理服务对算法实验的影响。</w:t>
      </w:r>
    </w:p>
    <w:p w14:paraId="3EF7F305" w14:textId="77777777" w:rsidR="000A1515" w:rsidRDefault="00000000">
      <w:pPr>
        <w:spacing w:line="312" w:lineRule="auto"/>
        <w:ind w:firstLineChars="200" w:firstLine="480"/>
      </w:pPr>
      <w:r>
        <w:rPr>
          <w:rFonts w:hint="eastAsia"/>
        </w:rPr>
        <w:t>系统应支持失败恢复：相同文献重复导入时通过文件哈希和文献标识去重，解析失败保留日志，重新解析产生新版本且不静默覆盖已审核记录。索引更新依据审核状态和版本号完成，测试集对应的语料快照保持冻结。每次问答保存候选证据、排序得分、提示词版本、生成参数和校验结果，保证实验能定位到实际运行条件。</w:t>
      </w:r>
    </w:p>
    <w:p w14:paraId="4932D198" w14:textId="77777777" w:rsidR="000A1515" w:rsidRDefault="00000000">
      <w:pPr>
        <w:spacing w:line="312" w:lineRule="auto"/>
        <w:ind w:firstLineChars="200" w:firstLine="480"/>
      </w:pPr>
      <w:r>
        <w:rPr>
          <w:rFonts w:hint="eastAsia"/>
        </w:rPr>
        <w:t>工程贡献是实现可追溯、可审核、可复现的问答闭环，包括自动证据定位、版本管理、索引维护、可视化审核和批量实验。工程贡献与算法创新分</w:t>
      </w:r>
      <w:r>
        <w:rPr>
          <w:rFonts w:hint="eastAsia"/>
        </w:rPr>
        <w:lastRenderedPageBreak/>
        <w:t>开叙述，不将接口调用或常规页面开发包装成理论创新。若两项算法的部分设计未产生稳定增益，应报告边界和失败原因，并在导师指导下调整论文主张。</w:t>
      </w:r>
    </w:p>
    <w:p w14:paraId="3D9F98B3" w14:textId="77777777" w:rsidR="000A1515" w:rsidRDefault="00000000">
      <w:pPr>
        <w:spacing w:line="312" w:lineRule="auto"/>
        <w:ind w:firstLineChars="200" w:firstLine="480"/>
      </w:pPr>
      <w:r>
        <w:rPr>
          <w:rFonts w:hint="eastAsia"/>
        </w:rPr>
        <w:t>与相近方法的比较</w:t>
      </w:r>
    </w:p>
    <w:p w14:paraId="2EB1D4C2" w14:textId="77777777" w:rsidR="000A1515" w:rsidRDefault="00000000">
      <w:pPr>
        <w:spacing w:line="312" w:lineRule="auto"/>
        <w:ind w:firstLineChars="200" w:firstLine="480"/>
      </w:pPr>
      <w:r>
        <w:rPr>
          <w:rFonts w:hint="eastAsia"/>
        </w:rPr>
        <w:t>与普通检索增强相比，本课题增加显式实验条件和逐条校验；与图增强检索相比，关注样品与条件适用性而非仅实体关联；与通用事实核查相比，增加单位、测量类型及条件可比性检查；与简单规则系统相比，通过可靠性门控和可学习排序缓解未知信息和抽取误差的影响。这些是拟验证的设计差异，不代表已经优于全部相关方法。</w:t>
      </w:r>
    </w:p>
    <w:p w14:paraId="773BE61F" w14:textId="77777777" w:rsidR="000A1515" w:rsidRDefault="00000000">
      <w:pPr>
        <w:spacing w:line="312" w:lineRule="auto"/>
        <w:ind w:firstLine="420"/>
        <w:rPr>
          <w:rFonts w:hAnsi="Cambria Math"/>
        </w:rPr>
      </w:pPr>
      <w:r>
        <w:rPr>
          <w:rFonts w:hAnsi="Cambria Math" w:hint="eastAsia"/>
        </w:rPr>
        <w:t>（</w:t>
      </w:r>
      <w:r>
        <w:rPr>
          <w:rFonts w:hAnsi="Cambria Math" w:hint="eastAsia"/>
        </w:rPr>
        <w:t>1</w:t>
      </w:r>
      <w:r>
        <w:rPr>
          <w:rFonts w:hAnsi="Cambria Math" w:hint="eastAsia"/>
        </w:rPr>
        <w:t>）数据获取与规模计划</w:t>
      </w:r>
    </w:p>
    <w:p w14:paraId="4FF836AF" w14:textId="77777777" w:rsidR="000A1515" w:rsidRDefault="00000000">
      <w:pPr>
        <w:spacing w:line="312" w:lineRule="auto"/>
        <w:ind w:firstLineChars="200" w:firstLine="480"/>
      </w:pPr>
      <w:r>
        <w:rPr>
          <w:rFonts w:hint="eastAsia"/>
        </w:rPr>
        <w:t>第一阶段拟选择</w:t>
      </w:r>
      <w:r>
        <w:rPr>
          <w:rFonts w:hint="eastAsia"/>
        </w:rPr>
        <w:t>20</w:t>
      </w:r>
      <w:r>
        <w:rPr>
          <w:rFonts w:hint="eastAsia"/>
        </w:rPr>
        <w:t>至</w:t>
      </w:r>
      <w:r>
        <w:rPr>
          <w:rFonts w:hint="eastAsia"/>
        </w:rPr>
        <w:t>30</w:t>
      </w:r>
      <w:r>
        <w:rPr>
          <w:rFonts w:hint="eastAsia"/>
        </w:rPr>
        <w:t>篇可获得全文的文献进行解析和模式试验，记录文档类型、表格比例、关键字段缺失情况和实际审核耗时。若样品和条件信息足够，再扩展至约</w:t>
      </w:r>
      <w:r>
        <w:rPr>
          <w:rFonts w:hint="eastAsia"/>
        </w:rPr>
        <w:t>100</w:t>
      </w:r>
      <w:r>
        <w:rPr>
          <w:rFonts w:hint="eastAsia"/>
        </w:rPr>
        <w:t>至</w:t>
      </w:r>
      <w:r>
        <w:rPr>
          <w:rFonts w:hint="eastAsia"/>
        </w:rPr>
        <w:t>300</w:t>
      </w:r>
      <w:r>
        <w:rPr>
          <w:rFonts w:hint="eastAsia"/>
        </w:rPr>
        <w:t>篇核心文献。该数量为资源计划，不是论文有效性的固定门槛；是否扩大规模应取决于问题覆盖、标注成本和统计不确定性。</w:t>
      </w:r>
    </w:p>
    <w:p w14:paraId="0056C858" w14:textId="77777777" w:rsidR="000A1515" w:rsidRDefault="00000000">
      <w:pPr>
        <w:spacing w:line="312" w:lineRule="auto"/>
        <w:ind w:firstLineChars="200" w:firstLine="480"/>
      </w:pPr>
      <w:r>
        <w:rPr>
          <w:rFonts w:hint="eastAsia"/>
        </w:rPr>
        <w:t>评价集拟先构建</w:t>
      </w:r>
      <w:r>
        <w:rPr>
          <w:rFonts w:hint="eastAsia"/>
        </w:rPr>
        <w:t>80</w:t>
      </w:r>
      <w:r>
        <w:rPr>
          <w:rFonts w:hint="eastAsia"/>
        </w:rPr>
        <w:t>至</w:t>
      </w:r>
      <w:r>
        <w:rPr>
          <w:rFonts w:hint="eastAsia"/>
        </w:rPr>
        <w:t>150</w:t>
      </w:r>
      <w:r>
        <w:rPr>
          <w:rFonts w:hint="eastAsia"/>
        </w:rPr>
        <w:t>个经过证据核对的问题，作为试验规模；正式测试规模在预实验后依据效应大小、样本相关性及标注资源确定。问题包括事实查询、条件限定、同文献对比、多来源差异及无充分证据问题。每道题记录答案要点、必要条件、正向证据、常见混淆证据和问题来源，不只给一个自然语言参考答案。</w:t>
      </w:r>
    </w:p>
    <w:p w14:paraId="1C50999C" w14:textId="77777777" w:rsidR="000A1515" w:rsidRDefault="00000000">
      <w:pPr>
        <w:spacing w:line="312" w:lineRule="auto"/>
        <w:ind w:firstLineChars="200" w:firstLine="480"/>
      </w:pPr>
      <w:r>
        <w:rPr>
          <w:rFonts w:hint="eastAsia"/>
        </w:rPr>
        <w:t>训练和测试按文献或重复文献簇划分，再在各分区构建问题，暂按约</w:t>
      </w:r>
      <w:r>
        <w:rPr>
          <w:rFonts w:hint="eastAsia"/>
        </w:rPr>
        <w:t>60%</w:t>
      </w:r>
      <w:r>
        <w:rPr>
          <w:rFonts w:hint="eastAsia"/>
        </w:rPr>
        <w:t>、</w:t>
      </w:r>
      <w:r>
        <w:rPr>
          <w:rFonts w:hint="eastAsia"/>
        </w:rPr>
        <w:t>20%</w:t>
      </w:r>
      <w:r>
        <w:rPr>
          <w:rFonts w:hint="eastAsia"/>
        </w:rPr>
        <w:t>、</w:t>
      </w:r>
      <w:r>
        <w:rPr>
          <w:rFonts w:hint="eastAsia"/>
        </w:rPr>
        <w:t>20%</w:t>
      </w:r>
      <w:r>
        <w:rPr>
          <w:rFonts w:hint="eastAsia"/>
        </w:rPr>
        <w:t>分配训练、验证和测试文献。来自同一论文的段落、补充材料、译文和问法变体不能跨分区。跨文献问题的所有支持文献应进入同一分区；如因此形成过大的连通簇，则将该类问题作为独立探索集，不混入主测试。</w:t>
      </w:r>
    </w:p>
    <w:p w14:paraId="5B21ADA5" w14:textId="77777777" w:rsidR="000A1515" w:rsidRDefault="00000000">
      <w:pPr>
        <w:spacing w:line="312" w:lineRule="auto"/>
        <w:ind w:firstLineChars="200" w:firstLine="480"/>
      </w:pPr>
      <w:r>
        <w:rPr>
          <w:rFonts w:hint="eastAsia"/>
        </w:rPr>
        <w:t>需要区分检索语料与监督数据：测试文献可以作为推理时可访问的未见语料完成自动解析和索引，但其问题标签、相关性标注和人工纠错不能用于训练参数、制定规则或调阈值。主结果使用统一自动处理流程；另设人工修正证据的上限实验，衡量上游抽取错误的影响。两类结果不能混合，以免通过测试集人工修复夸大算法能力。</w:t>
      </w:r>
    </w:p>
    <w:p w14:paraId="360F6F1B" w14:textId="77777777" w:rsidR="000A1515" w:rsidRDefault="00000000">
      <w:pPr>
        <w:spacing w:line="312" w:lineRule="auto"/>
        <w:ind w:firstLine="420"/>
        <w:rPr>
          <w:rFonts w:hAnsi="Cambria Math"/>
        </w:rPr>
      </w:pPr>
      <w:r>
        <w:rPr>
          <w:rFonts w:hAnsi="Cambria Math" w:hint="eastAsia"/>
        </w:rPr>
        <w:t>（</w:t>
      </w:r>
      <w:r>
        <w:rPr>
          <w:rFonts w:hAnsi="Cambria Math" w:hint="eastAsia"/>
        </w:rPr>
        <w:t>2</w:t>
      </w:r>
      <w:r>
        <w:rPr>
          <w:rFonts w:hAnsi="Cambria Math" w:hint="eastAsia"/>
        </w:rPr>
        <w:t>）标注与质量控制</w:t>
      </w:r>
    </w:p>
    <w:p w14:paraId="09262253" w14:textId="77777777" w:rsidR="000A1515" w:rsidRDefault="00000000">
      <w:pPr>
        <w:spacing w:line="312" w:lineRule="auto"/>
        <w:ind w:firstLineChars="200" w:firstLine="480"/>
      </w:pPr>
      <w:r>
        <w:rPr>
          <w:rFonts w:hint="eastAsia"/>
        </w:rPr>
        <w:t>制定统一标注手册，明确材料名称归一、成分基准、样品状态、测试条件、证据支持和矛盾判定。至少对一部分样本开展双人独立标注，记录一致性与分歧类型，再通过讨论裁决。标注人员未知方法输出所属实验组，降低对拟议方法的偏好。专家仅能参与部分审核时，应如实报告其覆盖范围。</w:t>
      </w:r>
    </w:p>
    <w:p w14:paraId="16FF7085" w14:textId="77777777" w:rsidR="000A1515" w:rsidRDefault="00000000">
      <w:pPr>
        <w:spacing w:line="312" w:lineRule="auto"/>
        <w:ind w:firstLineChars="200" w:firstLine="480"/>
      </w:pPr>
      <w:r>
        <w:rPr>
          <w:rFonts w:hint="eastAsia"/>
        </w:rPr>
        <w:lastRenderedPageBreak/>
        <w:t>排序相关性采用分级标注：能够完整支持问题的证据、主题相关但条件缺失或只能部分支持的证据、明确条件不符或无关证据。是否需要补充上下文依据统一规则决定，不为某一方法额外提供人工选择的段落。回答标注按原子结论记录正确、错误、信息不足以及引用是否支持，同时另记完整性，避免把只回答简单部分的方法判为全面优秀。</w:t>
      </w:r>
    </w:p>
    <w:p w14:paraId="608C51CA" w14:textId="77777777" w:rsidR="000A1515" w:rsidRDefault="00000000">
      <w:pPr>
        <w:spacing w:line="312" w:lineRule="auto"/>
        <w:ind w:firstLine="420"/>
        <w:rPr>
          <w:rFonts w:hAnsi="Cambria Math"/>
        </w:rPr>
      </w:pPr>
      <w:r>
        <w:rPr>
          <w:rFonts w:hAnsi="Cambria Math" w:hint="eastAsia"/>
        </w:rPr>
        <w:t>（</w:t>
      </w:r>
      <w:r>
        <w:rPr>
          <w:rFonts w:hAnsi="Cambria Math" w:hint="eastAsia"/>
        </w:rPr>
        <w:t>3</w:t>
      </w:r>
      <w:r>
        <w:rPr>
          <w:rFonts w:hAnsi="Cambria Math" w:hint="eastAsia"/>
        </w:rPr>
        <w:t>）对照实验与消融设置</w:t>
      </w:r>
    </w:p>
    <w:p w14:paraId="022AAA6C" w14:textId="77777777" w:rsidR="000A1515" w:rsidRDefault="00000000">
      <w:pPr>
        <w:spacing w:line="312" w:lineRule="auto"/>
        <w:ind w:firstLineChars="200" w:firstLine="480"/>
      </w:pPr>
      <w:r>
        <w:rPr>
          <w:rFonts w:hint="eastAsia"/>
        </w:rPr>
        <w:t>对照实验设置</w:t>
      </w:r>
    </w:p>
    <w:p w14:paraId="39D8A443" w14:textId="77777777" w:rsidR="000A1515" w:rsidRDefault="00000000">
      <w:pPr>
        <w:spacing w:line="312" w:lineRule="auto"/>
        <w:ind w:firstLineChars="200" w:firstLine="480"/>
      </w:pPr>
      <w:r>
        <w:rPr>
          <w:rFonts w:hint="eastAsia"/>
        </w:rPr>
        <w:t>组别：</w:t>
      </w:r>
      <w:r>
        <w:rPr>
          <w:rFonts w:hint="eastAsia"/>
        </w:rPr>
        <w:t>B0</w:t>
      </w:r>
      <w:r>
        <w:rPr>
          <w:rFonts w:hint="eastAsia"/>
        </w:rPr>
        <w:t>；配置：生成模型直接回答；主要目的：观察不接入证据时的参考表现。</w:t>
      </w:r>
    </w:p>
    <w:p w14:paraId="47226C91" w14:textId="77777777" w:rsidR="000A1515" w:rsidRDefault="00000000">
      <w:pPr>
        <w:spacing w:line="312" w:lineRule="auto"/>
        <w:ind w:firstLineChars="200" w:firstLine="480"/>
      </w:pPr>
      <w:r>
        <w:rPr>
          <w:rFonts w:hint="eastAsia"/>
        </w:rPr>
        <w:t>组别：</w:t>
      </w:r>
      <w:r>
        <w:rPr>
          <w:rFonts w:hint="eastAsia"/>
        </w:rPr>
        <w:t>B1</w:t>
      </w:r>
      <w:r>
        <w:rPr>
          <w:rFonts w:hint="eastAsia"/>
        </w:rPr>
        <w:t>；配置：向量召回与固定上下文生成；主要目的：普通检索增强基线。</w:t>
      </w:r>
    </w:p>
    <w:p w14:paraId="0EABD96F" w14:textId="77777777" w:rsidR="000A1515" w:rsidRDefault="00000000">
      <w:pPr>
        <w:spacing w:line="312" w:lineRule="auto"/>
        <w:ind w:firstLineChars="200" w:firstLine="480"/>
      </w:pPr>
      <w:r>
        <w:rPr>
          <w:rFonts w:hint="eastAsia"/>
        </w:rPr>
        <w:t>组别：</w:t>
      </w:r>
      <w:r>
        <w:rPr>
          <w:rFonts w:hint="eastAsia"/>
        </w:rPr>
        <w:t>B2</w:t>
      </w:r>
      <w:r>
        <w:rPr>
          <w:rFonts w:hint="eastAsia"/>
        </w:rPr>
        <w:t>；配置：混合召回与交叉编码器；主要目的：较强检索基线，固定模型与预算。</w:t>
      </w:r>
    </w:p>
    <w:p w14:paraId="71C13A3C" w14:textId="77777777" w:rsidR="000A1515" w:rsidRDefault="00000000">
      <w:pPr>
        <w:spacing w:line="312" w:lineRule="auto"/>
        <w:ind w:firstLineChars="200" w:firstLine="480"/>
      </w:pPr>
      <w:r>
        <w:rPr>
          <w:rFonts w:hint="eastAsia"/>
        </w:rPr>
        <w:t>组别：</w:t>
      </w:r>
      <w:r>
        <w:rPr>
          <w:rFonts w:hint="eastAsia"/>
        </w:rPr>
        <w:t>R</w:t>
      </w:r>
      <w:r>
        <w:rPr>
          <w:rFonts w:hint="eastAsia"/>
        </w:rPr>
        <w:t>；配置：</w:t>
      </w:r>
      <w:r>
        <w:rPr>
          <w:rFonts w:hint="eastAsia"/>
        </w:rPr>
        <w:t xml:space="preserve">B2 + </w:t>
      </w:r>
      <w:r>
        <w:rPr>
          <w:rFonts w:hint="eastAsia"/>
        </w:rPr>
        <w:t>条件感知重排序；主要目的：单独验证排序方法。</w:t>
      </w:r>
    </w:p>
    <w:p w14:paraId="1CE3F181" w14:textId="77777777" w:rsidR="000A1515" w:rsidRDefault="00000000">
      <w:pPr>
        <w:spacing w:line="312" w:lineRule="auto"/>
        <w:ind w:firstLineChars="200" w:firstLine="480"/>
      </w:pPr>
      <w:r>
        <w:rPr>
          <w:rFonts w:hint="eastAsia"/>
        </w:rPr>
        <w:t>组别：</w:t>
      </w:r>
      <w:r>
        <w:rPr>
          <w:rFonts w:hint="eastAsia"/>
        </w:rPr>
        <w:t>V</w:t>
      </w:r>
      <w:r>
        <w:rPr>
          <w:rFonts w:hint="eastAsia"/>
        </w:rPr>
        <w:t>；配置：</w:t>
      </w:r>
      <w:r>
        <w:rPr>
          <w:rFonts w:hint="eastAsia"/>
        </w:rPr>
        <w:t xml:space="preserve">B2 + </w:t>
      </w:r>
      <w:r>
        <w:rPr>
          <w:rFonts w:hint="eastAsia"/>
        </w:rPr>
        <w:t>条件约束回答校验；主要目的：单独验证校验方法。</w:t>
      </w:r>
    </w:p>
    <w:p w14:paraId="6FB4B64E" w14:textId="77777777" w:rsidR="000A1515" w:rsidRDefault="00000000">
      <w:pPr>
        <w:spacing w:line="312" w:lineRule="auto"/>
        <w:ind w:firstLineChars="200" w:firstLine="480"/>
      </w:pPr>
      <w:r>
        <w:rPr>
          <w:rFonts w:hint="eastAsia"/>
        </w:rPr>
        <w:t>组别：</w:t>
      </w:r>
      <w:r>
        <w:rPr>
          <w:rFonts w:hint="eastAsia"/>
        </w:rPr>
        <w:t>R+V</w:t>
      </w:r>
      <w:r>
        <w:rPr>
          <w:rFonts w:hint="eastAsia"/>
        </w:rPr>
        <w:t>；配置：</w:t>
      </w:r>
      <w:r>
        <w:rPr>
          <w:rFonts w:hint="eastAsia"/>
        </w:rPr>
        <w:t xml:space="preserve">B2 + </w:t>
      </w:r>
      <w:r>
        <w:rPr>
          <w:rFonts w:hint="eastAsia"/>
        </w:rPr>
        <w:t>两项拟议方法；主要目的：评价整体及交互作用。</w:t>
      </w:r>
    </w:p>
    <w:p w14:paraId="02C2C361" w14:textId="77777777" w:rsidR="000A1515" w:rsidRDefault="00000000">
      <w:pPr>
        <w:spacing w:line="312" w:lineRule="auto"/>
        <w:ind w:firstLineChars="200" w:firstLine="480"/>
      </w:pPr>
      <w:r>
        <w:rPr>
          <w:rFonts w:hint="eastAsia"/>
        </w:rPr>
        <w:t>组别：</w:t>
      </w:r>
      <w:r>
        <w:rPr>
          <w:rFonts w:hint="eastAsia"/>
        </w:rPr>
        <w:t>G</w:t>
      </w:r>
      <w:r>
        <w:rPr>
          <w:rFonts w:hint="eastAsia"/>
        </w:rPr>
        <w:t>；配置：可复现的图增强检索；主要目的：比较结构化检索路线，独立记录索引成本。</w:t>
      </w:r>
    </w:p>
    <w:p w14:paraId="04CE0914" w14:textId="77777777" w:rsidR="000A1515" w:rsidRDefault="00000000">
      <w:pPr>
        <w:spacing w:line="312" w:lineRule="auto"/>
        <w:ind w:firstLineChars="200" w:firstLine="480"/>
      </w:pPr>
      <w:r>
        <w:rPr>
          <w:rFonts w:hint="eastAsia"/>
        </w:rPr>
        <w:t>检索算法的主比较在同一候选集合上进行，以隔离排序贡献；端到端实验使用同一语料快照和固定检索预算。校验研究固定检索结果及初始回答，对不同校验器做配对比较。完整系统实验采用检索增强开关与校验开关的二乘二组合，分析单独作用和交互影响，避免只比较最弱基线与最强系统。</w:t>
      </w:r>
    </w:p>
    <w:p w14:paraId="6F3EF784" w14:textId="77777777" w:rsidR="000A1515" w:rsidRDefault="00000000">
      <w:pPr>
        <w:spacing w:line="312" w:lineRule="auto"/>
        <w:ind w:firstLineChars="200" w:firstLine="480"/>
      </w:pPr>
      <w:r>
        <w:rPr>
          <w:rFonts w:hint="eastAsia"/>
        </w:rPr>
        <w:t>消融实验分别移除条件三状态、可靠性门控和条件难负例，并比较只保留简单加权的版本；校验部分分别移除单位检查、条件可比性检查和选择性输出。另设置缺失条件、少量错误映射和同名样品干扰等压力测试。人工构造干扰的结果单独汇报，不与自然问题的主测试均值合并。</w:t>
      </w:r>
    </w:p>
    <w:p w14:paraId="5DAA7D14" w14:textId="77777777" w:rsidR="000A1515" w:rsidRDefault="00000000">
      <w:pPr>
        <w:spacing w:line="312" w:lineRule="auto"/>
        <w:ind w:firstLine="420"/>
        <w:rPr>
          <w:rFonts w:hAnsi="Cambria Math"/>
        </w:rPr>
      </w:pPr>
      <w:r>
        <w:rPr>
          <w:rFonts w:hAnsi="Cambria Math" w:hint="eastAsia"/>
        </w:rPr>
        <w:t>（</w:t>
      </w:r>
      <w:r>
        <w:rPr>
          <w:rFonts w:hAnsi="Cambria Math" w:hint="eastAsia"/>
        </w:rPr>
        <w:t>4</w:t>
      </w:r>
      <w:r>
        <w:rPr>
          <w:rFonts w:hAnsi="Cambria Math" w:hint="eastAsia"/>
        </w:rPr>
        <w:t>）评价指标与统计分析</w:t>
      </w:r>
    </w:p>
    <w:p w14:paraId="708D63AB" w14:textId="77777777" w:rsidR="000A1515" w:rsidRDefault="00000000">
      <w:pPr>
        <w:spacing w:line="312" w:lineRule="auto"/>
        <w:ind w:firstLineChars="200" w:firstLine="480"/>
      </w:pPr>
      <w:r>
        <w:rPr>
          <w:rFonts w:hint="eastAsia"/>
        </w:rPr>
        <w:t>检索指标包括</w:t>
      </w:r>
      <w:r>
        <w:rPr>
          <w:rFonts w:hint="eastAsia"/>
        </w:rPr>
        <w:t>Recall@K</w:t>
      </w:r>
      <w:r>
        <w:rPr>
          <w:rFonts w:hint="eastAsia"/>
        </w:rPr>
        <w:t>、</w:t>
      </w:r>
      <w:r>
        <w:rPr>
          <w:rFonts w:hint="eastAsia"/>
        </w:rPr>
        <w:t>MRR</w:t>
      </w:r>
      <w:r>
        <w:rPr>
          <w:rFonts w:hint="eastAsia"/>
        </w:rPr>
        <w:t>与</w:t>
      </w:r>
      <w:r>
        <w:rPr>
          <w:rFonts w:hint="eastAsia"/>
        </w:rPr>
        <w:t>nDCG@K</w:t>
      </w:r>
      <w:r>
        <w:rPr>
          <w:rFonts w:hint="eastAsia"/>
        </w:rPr>
        <w:t>，主要观察可支持证据的覆盖和顺序。</w:t>
      </w:r>
      <w:r>
        <w:rPr>
          <w:rFonts w:hint="eastAsia"/>
        </w:rPr>
        <w:t>nDCG</w:t>
      </w:r>
      <w:r>
        <w:rPr>
          <w:rFonts w:hint="eastAsia"/>
        </w:rPr>
        <w:t>使用预先定义的分级相关性，</w:t>
      </w:r>
      <w:r>
        <w:rPr>
          <w:rFonts w:hint="eastAsia"/>
        </w:rPr>
        <w:t>K</w:t>
      </w:r>
      <w:r>
        <w:rPr>
          <w:rFonts w:hint="eastAsia"/>
        </w:rPr>
        <w:t>在验证阶段确定后冻结。还需记录条件不符证据进入前</w:t>
      </w:r>
      <w:r>
        <w:rPr>
          <w:rFonts w:hint="eastAsia"/>
        </w:rPr>
        <w:t>K</w:t>
      </w:r>
      <w:r>
        <w:rPr>
          <w:rFonts w:hint="eastAsia"/>
        </w:rPr>
        <w:t>项的比例，并按事实查询、条件限定和跨文献比较分别报告，避免总体平均掩盖特定问题上的退化。</w:t>
      </w:r>
    </w:p>
    <w:p w14:paraId="7B359D8A" w14:textId="77777777" w:rsidR="000A1515" w:rsidRDefault="00000000">
      <w:pPr>
        <w:spacing w:line="312" w:lineRule="auto"/>
        <w:ind w:firstLineChars="200" w:firstLine="480"/>
      </w:pPr>
      <w:r>
        <w:rPr>
          <w:rFonts w:hint="eastAsia"/>
        </w:rPr>
        <w:t>回答质量以人工证据标注为基础，报告回答级准确率、原子结论支持率、</w:t>
      </w:r>
      <w:r>
        <w:rPr>
          <w:rFonts w:hint="eastAsia"/>
        </w:rPr>
        <w:lastRenderedPageBreak/>
        <w:t>必要条件完整率、错误引用率和无依据结论率。分母应明确：原子结论支持率以实际输出结论数计，回答完整率以问题应回答要点数计。两者联合报告，防止通过少说事实提升支持率。证据可定位与证据真正支持结论分别统计，不将有链接视为正确引用。</w:t>
      </w:r>
    </w:p>
    <w:p w14:paraId="52E9B217" w14:textId="77777777" w:rsidR="000A1515" w:rsidRDefault="00000000">
      <w:pPr>
        <w:spacing w:line="312" w:lineRule="auto"/>
        <w:ind w:firstLineChars="200" w:firstLine="480"/>
      </w:pPr>
      <w:r>
        <w:rPr>
          <w:rFonts w:hint="eastAsia"/>
        </w:rPr>
        <w:t>选择性输出报告风险—覆盖率曲线、相同覆盖率下的错误率和固定风险目标下的实际覆盖率。对于验证集中确定的阈值，在测试集原样使用，并给出其风险偏差。无法回答的问题采用单独标签，统计正确暂缓与误拒答。对条件冲突，报告精确率、召回率及典型误判，分析把“不同条件”误认为“相互矛盾”的比例。</w:t>
      </w:r>
    </w:p>
    <w:p w14:paraId="6A61F90A" w14:textId="77777777" w:rsidR="000A1515" w:rsidRDefault="00000000">
      <w:pPr>
        <w:spacing w:line="312" w:lineRule="auto"/>
        <w:ind w:firstLineChars="200" w:firstLine="480"/>
      </w:pPr>
      <w:r>
        <w:rPr>
          <w:rFonts w:hint="eastAsia"/>
        </w:rPr>
        <w:t>统计上以问题为配对单位计算方法差异，并按来源文献或文献簇进行聚类自助抽样，给出置信区间；训练含随机过程时重复多个随机种子并报告方差。由于同文献问题并非独立样本，不把每个片段当作独立观测夸大显著性。若样本量无法支持稳定差异，应报告探索性结果，不将小幅均值提升写成确定结论。</w:t>
      </w:r>
    </w:p>
    <w:p w14:paraId="4B9BE8EC" w14:textId="77777777" w:rsidR="000A1515" w:rsidRDefault="00000000">
      <w:pPr>
        <w:spacing w:line="312" w:lineRule="auto"/>
        <w:ind w:firstLineChars="200" w:firstLine="480"/>
      </w:pPr>
      <w:r>
        <w:rPr>
          <w:rFonts w:hint="eastAsia"/>
        </w:rPr>
        <w:t>效率指标包括单篇解析时间、索引构建时间、向量和结构化存储占用、检索与重排序时延、生成与校验时延、峰值显存、调用次数和</w:t>
      </w:r>
      <w:r>
        <w:rPr>
          <w:rFonts w:hint="eastAsia"/>
        </w:rPr>
        <w:t>token</w:t>
      </w:r>
      <w:r>
        <w:rPr>
          <w:rFonts w:hint="eastAsia"/>
        </w:rPr>
        <w:t>量。在线时延分别报告中位数和高分位数，并区分冷启动与预热运行。数据标注和人工审核时间也属于成本，不能只报告模型运行速度而忽略维护工作量。</w:t>
      </w:r>
    </w:p>
    <w:p w14:paraId="37437BFA" w14:textId="77777777" w:rsidR="000A1515" w:rsidRDefault="00000000">
      <w:pPr>
        <w:spacing w:line="312" w:lineRule="auto"/>
        <w:ind w:firstLine="420"/>
        <w:rPr>
          <w:rFonts w:hAnsi="Cambria Math"/>
        </w:rPr>
      </w:pPr>
      <w:r>
        <w:rPr>
          <w:rFonts w:hAnsi="Cambria Math" w:hint="eastAsia"/>
        </w:rPr>
        <w:t>（</w:t>
      </w:r>
      <w:r>
        <w:rPr>
          <w:rFonts w:hAnsi="Cambria Math" w:hint="eastAsia"/>
        </w:rPr>
        <w:t>5</w:t>
      </w:r>
      <w:r>
        <w:rPr>
          <w:rFonts w:hAnsi="Cambria Math" w:hint="eastAsia"/>
        </w:rPr>
        <w:t>）复现与误差分析</w:t>
      </w:r>
    </w:p>
    <w:p w14:paraId="32F80248" w14:textId="77777777" w:rsidR="000A1515" w:rsidRDefault="00000000">
      <w:pPr>
        <w:spacing w:line="312" w:lineRule="auto"/>
        <w:ind w:firstLineChars="200" w:firstLine="480"/>
      </w:pPr>
      <w:r>
        <w:rPr>
          <w:rFonts w:hint="eastAsia"/>
        </w:rPr>
        <w:t>每次实验固定文献快照、模式版本、模型版本、提示词、候选数、上下文预算、解码参数和运行设备，保存问题、检索证据、初始回答与最终回答。测试集冻结后若发现标注错误，应记录修改原因并对所有实验组统一重算，不只修复某一方法失败的样本。演示截图仅展示典型过程，主要结论来自完整评价结果。</w:t>
      </w:r>
    </w:p>
    <w:p w14:paraId="6F7C638A" w14:textId="77777777" w:rsidR="000A1515" w:rsidRDefault="00000000">
      <w:pPr>
        <w:spacing w:line="312" w:lineRule="auto"/>
        <w:ind w:firstLineChars="200" w:firstLine="480"/>
      </w:pPr>
      <w:r>
        <w:rPr>
          <w:rFonts w:hint="eastAsia"/>
        </w:rPr>
        <w:t>误差按解析、对象归属、条件识别、召回、排序、生成和校验分类。对每类错误抽取可复查实例，说明原始证据、系统决策和错误原因。若改进只对包含显式温度或成分的题目有效，应明确适用边界；若因本体维护成本过高抵消质量收益，应将成本纳入讨论。负结果同样构成方法边界的证据。</w:t>
      </w:r>
    </w:p>
    <w:p w14:paraId="120387BE" w14:textId="77777777" w:rsidR="000A1515" w:rsidRDefault="00000000">
      <w:pPr>
        <w:spacing w:line="312" w:lineRule="auto"/>
        <w:ind w:firstLine="420"/>
        <w:rPr>
          <w:rFonts w:hAnsi="Cambria Math"/>
        </w:rPr>
      </w:pPr>
      <w:r>
        <w:rPr>
          <w:rFonts w:hAnsi="Cambria Math" w:hint="eastAsia"/>
        </w:rPr>
        <w:t>（五）实施可行性、风险与预期成果</w:t>
      </w:r>
    </w:p>
    <w:p w14:paraId="2C7B3900" w14:textId="77777777" w:rsidR="000A1515" w:rsidRDefault="00000000">
      <w:pPr>
        <w:spacing w:line="312" w:lineRule="auto"/>
        <w:ind w:firstLine="420"/>
        <w:rPr>
          <w:rFonts w:hAnsi="Cambria Math"/>
        </w:rPr>
      </w:pPr>
      <w:r>
        <w:rPr>
          <w:rFonts w:hAnsi="Cambria Math" w:hint="eastAsia"/>
        </w:rPr>
        <w:t>（</w:t>
      </w:r>
      <w:r>
        <w:rPr>
          <w:rFonts w:hAnsi="Cambria Math" w:hint="eastAsia"/>
        </w:rPr>
        <w:t>1</w:t>
      </w:r>
      <w:r>
        <w:rPr>
          <w:rFonts w:hAnsi="Cambria Math" w:hint="eastAsia"/>
        </w:rPr>
        <w:t>）数据与技术可行性</w:t>
      </w:r>
    </w:p>
    <w:p w14:paraId="0E467897" w14:textId="77777777" w:rsidR="000A1515" w:rsidRDefault="00000000">
      <w:pPr>
        <w:spacing w:line="312" w:lineRule="auto"/>
        <w:ind w:firstLineChars="200" w:firstLine="480"/>
      </w:pPr>
      <w:r>
        <w:rPr>
          <w:rFonts w:hint="eastAsia"/>
        </w:rPr>
        <w:t>公开材料论文及可访问的课题组文献构成潜在数据来源，但可用数量需要登记确认。本文采用先小样本试验、再决定扩展的策略，将全文访问、正文可解析性、关键条件完整度和问题覆盖作为准入检查。参考文献台账用于管理方法依据，实验语料台账用于管理事实数据，两者即使共享论文也不等</w:t>
      </w:r>
      <w:r>
        <w:rPr>
          <w:rFonts w:hint="eastAsia"/>
        </w:rPr>
        <w:lastRenderedPageBreak/>
        <w:t>同。</w:t>
      </w:r>
    </w:p>
    <w:p w14:paraId="408CE630" w14:textId="77777777" w:rsidR="000A1515" w:rsidRDefault="00000000">
      <w:pPr>
        <w:spacing w:line="312" w:lineRule="auto"/>
        <w:ind w:firstLineChars="200" w:firstLine="480"/>
      </w:pPr>
      <w:r>
        <w:rPr>
          <w:rFonts w:hint="eastAsia"/>
        </w:rPr>
        <w:t>解析、嵌入、交叉编码器与本地生成模型均有公开技术路线可借鉴，本文需完成的是适配、评测和有限的算法改造。硬件未确认前不指定必须使用某个大参数模型；优先冻结编码器、训练小型融合层，并控制候选数量和校验轮次。若资源无法支持复杂图检索训练，可保留关系型条件索引，不影响两项核心研究问题。</w:t>
      </w:r>
    </w:p>
    <w:p w14:paraId="78679527" w14:textId="77777777" w:rsidR="000A1515" w:rsidRDefault="00000000">
      <w:pPr>
        <w:spacing w:line="312" w:lineRule="auto"/>
        <w:ind w:firstLine="420"/>
        <w:rPr>
          <w:rFonts w:hAnsi="Cambria Math"/>
        </w:rPr>
      </w:pPr>
      <w:r>
        <w:rPr>
          <w:rFonts w:hAnsi="Cambria Math" w:hint="eastAsia"/>
        </w:rPr>
        <w:t>（</w:t>
      </w:r>
      <w:r>
        <w:rPr>
          <w:rFonts w:hAnsi="Cambria Math" w:hint="eastAsia"/>
        </w:rPr>
        <w:t>2</w:t>
      </w:r>
      <w:r>
        <w:rPr>
          <w:rFonts w:hAnsi="Cambria Math" w:hint="eastAsia"/>
        </w:rPr>
        <w:t>）工作量与模块依赖</w:t>
      </w:r>
    </w:p>
    <w:p w14:paraId="38D1F194" w14:textId="77777777" w:rsidR="000A1515" w:rsidRDefault="00000000">
      <w:pPr>
        <w:spacing w:line="312" w:lineRule="auto"/>
        <w:ind w:firstLineChars="200" w:firstLine="480"/>
      </w:pPr>
      <w:r>
        <w:rPr>
          <w:rFonts w:hint="eastAsia"/>
        </w:rPr>
        <w:t>工作量主要来自数据准入和标注、轻量本体及证据映射、两个算法模块、原型接口与界面以及实验复现。共享模式应尽早稳定，避免后期改字段导致全部标注重做。开发阶段使用固定的证据接口样例先完成检索与校验模块，再接入实际解析结果，以降低串行依赖，但样例不能作为最终真实实验数据。</w:t>
      </w:r>
    </w:p>
    <w:p w14:paraId="692D90B5" w14:textId="77777777" w:rsidR="000A1515" w:rsidRDefault="00000000">
      <w:pPr>
        <w:spacing w:line="312" w:lineRule="auto"/>
        <w:ind w:firstLineChars="200" w:firstLine="480"/>
      </w:pPr>
      <w:r>
        <w:rPr>
          <w:rFonts w:hint="eastAsia"/>
        </w:rPr>
        <w:t>最小可交付闭环应能够对真实文献完成导入、解析、证据定位、检索、回答及校验，并运行一套固定测试问题。扩展功能只有在主链路和核心实验完成后增加。若未来与同学协作，应分别明确算法、数据标注和工程模块归属；本课题仍需具备独立评价和可演示成果，不以另一人的未完成模块作为唯一前提。</w:t>
      </w:r>
    </w:p>
    <w:p w14:paraId="141556B5" w14:textId="77777777" w:rsidR="000A1515" w:rsidRDefault="00000000">
      <w:pPr>
        <w:spacing w:line="312" w:lineRule="auto"/>
        <w:ind w:firstLine="420"/>
        <w:rPr>
          <w:rFonts w:hAnsi="Cambria Math"/>
        </w:rPr>
      </w:pPr>
      <w:r>
        <w:rPr>
          <w:rFonts w:hAnsi="Cambria Math" w:hint="eastAsia"/>
        </w:rPr>
        <w:t>（</w:t>
      </w:r>
      <w:r>
        <w:rPr>
          <w:rFonts w:hAnsi="Cambria Math" w:hint="eastAsia"/>
        </w:rPr>
        <w:t>3</w:t>
      </w:r>
      <w:r>
        <w:rPr>
          <w:rFonts w:hAnsi="Cambria Math" w:hint="eastAsia"/>
        </w:rPr>
        <w:t>）风险与应对措施</w:t>
      </w:r>
    </w:p>
    <w:p w14:paraId="11AC2743" w14:textId="77777777" w:rsidR="000A1515" w:rsidRDefault="00000000">
      <w:pPr>
        <w:spacing w:line="312" w:lineRule="auto"/>
        <w:ind w:firstLineChars="200" w:firstLine="480"/>
      </w:pPr>
      <w:r>
        <w:rPr>
          <w:rFonts w:hint="eastAsia"/>
        </w:rPr>
        <w:t>解析风险主要表现为表格合并单元错位、公式和下标丢失、页面顺序错误。应保留</w:t>
      </w:r>
      <w:r>
        <w:rPr>
          <w:rFonts w:hint="eastAsia"/>
        </w:rPr>
        <w:t>PDF</w:t>
      </w:r>
      <w:r>
        <w:rPr>
          <w:rFonts w:hint="eastAsia"/>
        </w:rPr>
        <w:t>、解析版本和位置索引，抽样核查数值与条件。对难以恢复的复杂图表，首期只使用已验证的正文及表格描述，不根据损坏内容生成确定事实。解析失败比例进入实验报告，避免隐去不适用文献后宣称全量可用。</w:t>
      </w:r>
    </w:p>
    <w:p w14:paraId="146AF016" w14:textId="77777777" w:rsidR="000A1515" w:rsidRDefault="00000000">
      <w:pPr>
        <w:spacing w:line="312" w:lineRule="auto"/>
        <w:ind w:firstLineChars="200" w:firstLine="480"/>
      </w:pPr>
      <w:r>
        <w:rPr>
          <w:rFonts w:hint="eastAsia"/>
        </w:rPr>
        <w:t>建模风险包括范围过大、同名对象误合并和经验规则过强。应把材料体系、具体样品和实验测量分开，限定问答所需槽位，并要求规则记录来源和适用条件。新增概念必须对应明确问题或实际数据，防止为了图谱展示不断增加无用关系。只有经过验证的结构性约束进入硬检查。</w:t>
      </w:r>
    </w:p>
    <w:p w14:paraId="65893F0D" w14:textId="77777777" w:rsidR="000A1515" w:rsidRDefault="00000000">
      <w:pPr>
        <w:spacing w:line="312" w:lineRule="auto"/>
        <w:ind w:firstLineChars="200" w:firstLine="480"/>
      </w:pPr>
      <w:r>
        <w:rPr>
          <w:rFonts w:hint="eastAsia"/>
        </w:rPr>
        <w:t>算法风险包括难负例不足、融合模型过拟合、条件识别错误和校验器与生成模型共同偏差。应通过冻结基础模型、正则化、文献分组划分和人工核查缓解。若学习方法没有稳定收益，可保留其失败分析并比较更简单的模型；不能仅因复杂模型名称更新就改写创新叙述，也不能隐藏不利的对照结果。</w:t>
      </w:r>
    </w:p>
    <w:p w14:paraId="5D44C55D" w14:textId="77777777" w:rsidR="000A1515" w:rsidRDefault="00000000">
      <w:pPr>
        <w:spacing w:line="312" w:lineRule="auto"/>
        <w:ind w:firstLineChars="200" w:firstLine="480"/>
      </w:pPr>
      <w:r>
        <w:rPr>
          <w:rFonts w:hint="eastAsia"/>
        </w:rPr>
        <w:t>评价风险包括测试集泄漏、问题过于简单、自动裁判偏差和拒答策略投机。应预先锁定划分与指标，保留无答案和条件干扰样本，使用盲评及完整率指标。原有“截图前后对比”只作为展示材料，不能代替统计评价。实验完成前不填写提升百分比，也不以计划数字代替实际结果。</w:t>
      </w:r>
    </w:p>
    <w:p w14:paraId="3254735A" w14:textId="77777777" w:rsidR="000A1515" w:rsidRDefault="00000000">
      <w:pPr>
        <w:spacing w:line="312" w:lineRule="auto"/>
        <w:ind w:firstLineChars="200" w:firstLine="480"/>
      </w:pPr>
      <w:r>
        <w:rPr>
          <w:rFonts w:hint="eastAsia"/>
        </w:rPr>
        <w:t>进度风险主要来自文献清洗和人工标注。第一阶段记录每篇处理和审核</w:t>
      </w:r>
      <w:r>
        <w:rPr>
          <w:rFonts w:hint="eastAsia"/>
        </w:rPr>
        <w:lastRenderedPageBreak/>
        <w:t>时间，以实际速度调整文献规模；优先确保代表性问题与可信标签，再扩大语料。部署、模型下载或公开</w:t>
      </w:r>
      <w:r>
        <w:rPr>
          <w:rFonts w:hint="eastAsia"/>
        </w:rPr>
        <w:t>PDF</w:t>
      </w:r>
      <w:r>
        <w:rPr>
          <w:rFonts w:hint="eastAsia"/>
        </w:rPr>
        <w:t>获取受限时，记录不可用状态并采用合法可访问资料，不把未下载文件列为已阅读全文。阶段交付失败时先缩减外围功能，保留算法验证主线。</w:t>
      </w:r>
    </w:p>
    <w:p w14:paraId="6CDA131E" w14:textId="77777777" w:rsidR="000A1515" w:rsidRDefault="00000000">
      <w:pPr>
        <w:spacing w:line="312" w:lineRule="auto"/>
        <w:ind w:firstLine="420"/>
        <w:rPr>
          <w:rFonts w:hAnsi="Cambria Math"/>
        </w:rPr>
      </w:pPr>
      <w:r>
        <w:rPr>
          <w:rFonts w:hAnsi="Cambria Math" w:hint="eastAsia"/>
        </w:rPr>
        <w:t>（</w:t>
      </w:r>
      <w:r>
        <w:rPr>
          <w:rFonts w:hAnsi="Cambria Math" w:hint="eastAsia"/>
        </w:rPr>
        <w:t>4</w:t>
      </w:r>
      <w:r>
        <w:rPr>
          <w:rFonts w:hAnsi="Cambria Math" w:hint="eastAsia"/>
        </w:rPr>
        <w:t>）预期成果</w:t>
      </w:r>
    </w:p>
    <w:p w14:paraId="051C546C" w14:textId="77777777" w:rsidR="000A1515" w:rsidRDefault="00000000">
      <w:pPr>
        <w:spacing w:line="312" w:lineRule="auto"/>
        <w:ind w:firstLineChars="200" w:firstLine="480"/>
      </w:pPr>
      <w:r>
        <w:rPr>
          <w:rFonts w:hint="eastAsia"/>
        </w:rPr>
        <w:t>预期形成一份任务限定的高熵合金本体模式及使用说明、一套具有来源指针和审核记录的实验语料、一组带证据与条件标签的问答评价样本、两项可复现的方法实现，以及一个支持文献处理、问答和证据校验的原型。数据是否公开依据来源许可决定，不能公开时提供字段说明、划分规则和可公开样例。</w:t>
      </w:r>
    </w:p>
    <w:p w14:paraId="2ADF63B7" w14:textId="77777777" w:rsidR="000A1515" w:rsidRDefault="00000000">
      <w:pPr>
        <w:spacing w:line="312" w:lineRule="auto"/>
        <w:ind w:firstLineChars="200" w:firstLine="480"/>
      </w:pPr>
      <w:r>
        <w:rPr>
          <w:rFonts w:hint="eastAsia"/>
        </w:rPr>
        <w:t>论文将分别呈现条件感知重排序与回答校验的形式化定义、设计依据、对照及消融结果，报告计算和人工成本、统计不确定性及失败情形。工程成果包含部署说明、模块接口、版本记录和演示流程。最终贡献以实际完成和实验支持的内容为准，不把计划中的创新写成既成事实。</w:t>
      </w:r>
    </w:p>
    <w:p w14:paraId="57012AF6" w14:textId="77777777" w:rsidR="000A1515" w:rsidRDefault="00000000">
      <w:pPr>
        <w:pStyle w:val="2"/>
        <w:spacing w:before="240" w:after="240" w:line="360" w:lineRule="auto"/>
        <w:rPr>
          <w:rFonts w:ascii="黑体" w:hAnsi="黑体" w:cs="黑体"/>
          <w:sz w:val="28"/>
          <w:szCs w:val="28"/>
        </w:rPr>
      </w:pPr>
      <w:bookmarkStart w:id="17" w:name="_Toc243325890"/>
      <w:r>
        <w:rPr>
          <w:rFonts w:ascii="Times New Roman" w:hAnsi="Times New Roman" w:cs="Times New Roman"/>
          <w:sz w:val="28"/>
          <w:szCs w:val="28"/>
        </w:rPr>
        <w:t xml:space="preserve">3.3 </w:t>
      </w:r>
      <w:r>
        <w:rPr>
          <w:rFonts w:ascii="Times New Roman" w:hAnsi="Times New Roman" w:cs="Times New Roman"/>
          <w:sz w:val="28"/>
          <w:szCs w:val="28"/>
        </w:rPr>
        <w:t>时间安排</w:t>
      </w:r>
      <w:bookmarkEnd w:id="17"/>
    </w:p>
    <w:p w14:paraId="62DA0425" w14:textId="77777777" w:rsidR="000A1515" w:rsidRDefault="00000000">
      <w:pPr>
        <w:spacing w:line="312" w:lineRule="auto"/>
        <w:ind w:firstLineChars="200" w:firstLine="480"/>
      </w:pPr>
      <w:r>
        <w:rPr>
          <w:rFonts w:hint="eastAsia"/>
        </w:rPr>
        <w:t>研究计划按</w:t>
      </w:r>
      <w:r>
        <w:rPr>
          <w:rFonts w:hint="eastAsia"/>
        </w:rPr>
        <w:t>2026</w:t>
      </w:r>
      <w:r>
        <w:rPr>
          <w:rFonts w:hint="eastAsia"/>
        </w:rPr>
        <w:t>年</w:t>
      </w:r>
      <w:r>
        <w:rPr>
          <w:rFonts w:hint="eastAsia"/>
        </w:rPr>
        <w:t>10</w:t>
      </w:r>
      <w:r>
        <w:rPr>
          <w:rFonts w:hint="eastAsia"/>
        </w:rPr>
        <w:t>月启动、</w:t>
      </w:r>
      <w:r>
        <w:rPr>
          <w:rFonts w:hint="eastAsia"/>
        </w:rPr>
        <w:t>2028</w:t>
      </w:r>
      <w:r>
        <w:rPr>
          <w:rFonts w:hint="eastAsia"/>
        </w:rPr>
        <w:t>年</w:t>
      </w:r>
      <w:r>
        <w:rPr>
          <w:rFonts w:hint="eastAsia"/>
        </w:rPr>
        <w:t>1</w:t>
      </w:r>
      <w:r>
        <w:rPr>
          <w:rFonts w:hint="eastAsia"/>
        </w:rPr>
        <w:t>月毕业安排。</w:t>
      </w:r>
      <w:r>
        <w:rPr>
          <w:rFonts w:hint="eastAsia"/>
        </w:rPr>
        <w:t>2027</w:t>
      </w:r>
      <w:r>
        <w:rPr>
          <w:rFonts w:hint="eastAsia"/>
        </w:rPr>
        <w:t>年上半年完成核心方法研究，第三季度完成系统集成与正式实验，第四季度完成论文写作、送审修改及答辩准备，预留修改与归档时间。送审、答辩和材料提交节点以学院通知为准。各阶段均设置可检查的产物，并依据阶段结果调整后续工作规模。</w:t>
      </w:r>
    </w:p>
    <w:p w14:paraId="60DDE50B" w14:textId="77777777" w:rsidR="000A1515" w:rsidRDefault="00000000">
      <w:pPr>
        <w:spacing w:line="312" w:lineRule="auto"/>
        <w:ind w:firstLineChars="200" w:firstLine="480"/>
      </w:pPr>
      <w:r>
        <w:rPr>
          <w:rFonts w:hint="eastAsia"/>
        </w:rPr>
        <w:t>研究计划与阶段产物</w:t>
      </w:r>
    </w:p>
    <w:p w14:paraId="3BA8BC86" w14:textId="77777777" w:rsidR="000A1515" w:rsidRDefault="00000000">
      <w:pPr>
        <w:spacing w:line="312" w:lineRule="auto"/>
        <w:ind w:firstLineChars="200" w:firstLine="480"/>
        <w:rPr>
          <w:rFonts w:ascii="Times New Roman" w:hAnsi="Times New Roman" w:cs="Times New Roman"/>
        </w:rPr>
      </w:pPr>
      <w:r>
        <w:rPr>
          <w:rFonts w:ascii="Times New Roman" w:hAnsi="Times New Roman" w:cs="Times New Roman"/>
        </w:rPr>
        <w:t>时间：</w:t>
      </w:r>
      <w:r>
        <w:rPr>
          <w:rFonts w:ascii="Times New Roman" w:hAnsi="Times New Roman" w:cs="Times New Roman"/>
        </w:rPr>
        <w:t>2026.10—11</w:t>
      </w:r>
      <w:r>
        <w:rPr>
          <w:rFonts w:ascii="Times New Roman" w:hAnsi="Times New Roman" w:cs="Times New Roman"/>
        </w:rPr>
        <w:t>；主要任务：核验资源、文献综述、明确任务与验证范围；阶段产物：开题报告、文献台账、试验文献清单。</w:t>
      </w:r>
    </w:p>
    <w:p w14:paraId="53553F3D" w14:textId="77777777" w:rsidR="000A1515" w:rsidRDefault="00000000">
      <w:pPr>
        <w:spacing w:line="312" w:lineRule="auto"/>
        <w:ind w:firstLineChars="200" w:firstLine="480"/>
        <w:rPr>
          <w:rFonts w:ascii="Times New Roman" w:hAnsi="Times New Roman" w:cs="Times New Roman"/>
        </w:rPr>
      </w:pPr>
      <w:r>
        <w:rPr>
          <w:rFonts w:ascii="Times New Roman" w:hAnsi="Times New Roman" w:cs="Times New Roman"/>
        </w:rPr>
        <w:t>时间：</w:t>
      </w:r>
      <w:r>
        <w:rPr>
          <w:rFonts w:ascii="Times New Roman" w:hAnsi="Times New Roman" w:cs="Times New Roman"/>
        </w:rPr>
        <w:t>2026.12—2027.02</w:t>
      </w:r>
      <w:r>
        <w:rPr>
          <w:rFonts w:ascii="Times New Roman" w:hAnsi="Times New Roman" w:cs="Times New Roman"/>
        </w:rPr>
        <w:t>；主要任务：解析试验、本体构建、证据映射与基础检索；阶段产物：问答闭环、标注规范、数据划分与基线。</w:t>
      </w:r>
    </w:p>
    <w:p w14:paraId="0867E9D8" w14:textId="77777777" w:rsidR="000A1515" w:rsidRDefault="00000000">
      <w:pPr>
        <w:spacing w:line="312" w:lineRule="auto"/>
        <w:ind w:firstLineChars="200" w:firstLine="480"/>
        <w:rPr>
          <w:rFonts w:ascii="Times New Roman" w:hAnsi="Times New Roman" w:cs="Times New Roman"/>
        </w:rPr>
      </w:pPr>
      <w:r>
        <w:rPr>
          <w:rFonts w:ascii="Times New Roman" w:hAnsi="Times New Roman" w:cs="Times New Roman"/>
        </w:rPr>
        <w:t>时间：</w:t>
      </w:r>
      <w:r>
        <w:rPr>
          <w:rFonts w:ascii="Times New Roman" w:hAnsi="Times New Roman" w:cs="Times New Roman"/>
        </w:rPr>
        <w:t>2027.03—06</w:t>
      </w:r>
      <w:r>
        <w:rPr>
          <w:rFonts w:ascii="Times New Roman" w:hAnsi="Times New Roman" w:cs="Times New Roman"/>
        </w:rPr>
        <w:t>；主要任务：重排序与回答校验方法研究、验证集调参；阶段产物：算法代码、消融配置、阶段误差分析。</w:t>
      </w:r>
    </w:p>
    <w:p w14:paraId="1582BF6A" w14:textId="77777777" w:rsidR="000A1515" w:rsidRDefault="00000000">
      <w:pPr>
        <w:spacing w:line="312" w:lineRule="auto"/>
        <w:ind w:firstLineChars="200" w:firstLine="480"/>
        <w:rPr>
          <w:rFonts w:ascii="Times New Roman" w:hAnsi="Times New Roman" w:cs="Times New Roman"/>
        </w:rPr>
      </w:pPr>
      <w:r>
        <w:rPr>
          <w:rFonts w:ascii="Times New Roman" w:hAnsi="Times New Roman" w:cs="Times New Roman"/>
        </w:rPr>
        <w:t>时间：</w:t>
      </w:r>
      <w:r>
        <w:rPr>
          <w:rFonts w:ascii="Times New Roman" w:hAnsi="Times New Roman" w:cs="Times New Roman"/>
        </w:rPr>
        <w:t>2027.07—09</w:t>
      </w:r>
      <w:r>
        <w:rPr>
          <w:rFonts w:ascii="Times New Roman" w:hAnsi="Times New Roman" w:cs="Times New Roman"/>
        </w:rPr>
        <w:t>；主要任务：冻结测试、对照与消融实验、系统集成；阶段产物：正式实验结果、成本分析、系统原型。</w:t>
      </w:r>
    </w:p>
    <w:p w14:paraId="53F604F9" w14:textId="77777777" w:rsidR="000A1515" w:rsidRDefault="00000000">
      <w:pPr>
        <w:spacing w:line="312" w:lineRule="auto"/>
        <w:ind w:firstLineChars="200" w:firstLine="480"/>
        <w:rPr>
          <w:rFonts w:ascii="Times New Roman" w:hAnsi="Times New Roman" w:cs="Times New Roman"/>
        </w:rPr>
      </w:pPr>
      <w:r>
        <w:rPr>
          <w:rFonts w:ascii="Times New Roman" w:hAnsi="Times New Roman" w:cs="Times New Roman"/>
        </w:rPr>
        <w:t>时间：</w:t>
      </w:r>
      <w:r>
        <w:rPr>
          <w:rFonts w:ascii="Times New Roman" w:hAnsi="Times New Roman" w:cs="Times New Roman"/>
        </w:rPr>
        <w:t>2027.10—11</w:t>
      </w:r>
      <w:r>
        <w:rPr>
          <w:rFonts w:ascii="Times New Roman" w:hAnsi="Times New Roman" w:cs="Times New Roman"/>
        </w:rPr>
        <w:t>；主要任务：论文写作、复现检查及按学院要求送审；阶段产物：论文初稿、送审稿、可复现实验材料。</w:t>
      </w:r>
    </w:p>
    <w:p w14:paraId="20299887" w14:textId="77777777" w:rsidR="000A1515" w:rsidRDefault="00000000">
      <w:pPr>
        <w:spacing w:line="312" w:lineRule="auto"/>
        <w:ind w:firstLineChars="200" w:firstLine="480"/>
        <w:rPr>
          <w:rFonts w:ascii="Times New Roman" w:hAnsi="Times New Roman" w:cs="Times New Roman"/>
        </w:rPr>
      </w:pPr>
      <w:r>
        <w:rPr>
          <w:rFonts w:ascii="Times New Roman" w:hAnsi="Times New Roman" w:cs="Times New Roman"/>
        </w:rPr>
        <w:t>时间：</w:t>
      </w:r>
      <w:r>
        <w:rPr>
          <w:rFonts w:ascii="Times New Roman" w:hAnsi="Times New Roman" w:cs="Times New Roman"/>
        </w:rPr>
        <w:t>2027.12</w:t>
      </w:r>
      <w:r>
        <w:rPr>
          <w:rFonts w:ascii="Times New Roman" w:hAnsi="Times New Roman" w:cs="Times New Roman"/>
        </w:rPr>
        <w:t>；主要任务：按评审意见修改、准备并按通知参加答辩；</w:t>
      </w:r>
      <w:r>
        <w:rPr>
          <w:rFonts w:ascii="Times New Roman" w:hAnsi="Times New Roman" w:cs="Times New Roman"/>
        </w:rPr>
        <w:lastRenderedPageBreak/>
        <w:t>阶段产物：论文修改稿、答辩材料、系统演示。</w:t>
      </w:r>
    </w:p>
    <w:p w14:paraId="76CD453C" w14:textId="77777777" w:rsidR="000A1515" w:rsidRDefault="00000000">
      <w:pPr>
        <w:spacing w:line="312" w:lineRule="auto"/>
        <w:ind w:firstLineChars="200" w:firstLine="480"/>
        <w:rPr>
          <w:rFonts w:ascii="Times New Roman" w:hAnsi="Times New Roman" w:cs="Times New Roman"/>
        </w:rPr>
      </w:pPr>
      <w:r>
        <w:rPr>
          <w:rFonts w:ascii="Times New Roman" w:hAnsi="Times New Roman" w:cs="Times New Roman"/>
        </w:rPr>
        <w:t>时间：</w:t>
      </w:r>
      <w:r>
        <w:rPr>
          <w:rFonts w:ascii="Times New Roman" w:hAnsi="Times New Roman" w:cs="Times New Roman"/>
        </w:rPr>
        <w:t>2028.01</w:t>
      </w:r>
      <w:r>
        <w:rPr>
          <w:rFonts w:ascii="Times New Roman" w:hAnsi="Times New Roman" w:cs="Times New Roman"/>
        </w:rPr>
        <w:t>；主要任务：完成最终修改、材料归档及毕业相关工作；阶段产物：论文终稿、系统说明、归档材料。</w:t>
      </w:r>
    </w:p>
    <w:p w14:paraId="3BE618F7" w14:textId="77777777" w:rsidR="000A1515" w:rsidRDefault="00000000">
      <w:pPr>
        <w:spacing w:line="312" w:lineRule="auto"/>
        <w:ind w:firstLineChars="200" w:firstLine="480"/>
        <w:sectPr w:rsidR="000A1515" w:rsidSect="00BA00F4">
          <w:footerReference w:type="default" r:id="rId19"/>
          <w:endnotePr>
            <w:numFmt w:val="decimal"/>
          </w:endnotePr>
          <w:pgSz w:w="11906" w:h="16838"/>
          <w:pgMar w:top="1701" w:right="1701" w:bottom="1134" w:left="1701" w:header="851" w:footer="992" w:gutter="567"/>
          <w:pgNumType w:start="1"/>
          <w:cols w:space="0"/>
          <w:docGrid w:type="lines" w:linePitch="312"/>
        </w:sectPr>
      </w:pPr>
      <w:r>
        <w:rPr>
          <w:rFonts w:hint="eastAsia"/>
        </w:rPr>
        <w:t>阶段检查重点包括：文献是否可用、问题是否可标注、基线是否可复现、算法改动是否有独立对照、系统是否能够回溯证据。进展低于预期时先降低语料规模和界面复杂度，保持固定评价协议和完整实验记录；如核心方法无效，应及时调整方法假设并记录依据。</w:t>
      </w:r>
    </w:p>
    <w:p w14:paraId="0558937A" w14:textId="77777777" w:rsidR="000A1515" w:rsidRDefault="00000000">
      <w:pPr>
        <w:spacing w:line="312" w:lineRule="auto"/>
        <w:jc w:val="center"/>
        <w:outlineLvl w:val="0"/>
        <w:rPr>
          <w:rFonts w:ascii="黑体" w:eastAsia="黑体" w:hAnsi="黑体" w:cs="黑体"/>
          <w:b/>
          <w:bCs/>
          <w:sz w:val="30"/>
          <w:szCs w:val="30"/>
        </w:rPr>
      </w:pPr>
      <w:bookmarkStart w:id="18" w:name="_Toc243325891"/>
      <w:r>
        <w:rPr>
          <w:rFonts w:ascii="黑体" w:eastAsia="黑体" w:hAnsi="黑体" w:cs="黑体" w:hint="eastAsia"/>
          <w:b/>
          <w:bCs/>
          <w:sz w:val="30"/>
          <w:szCs w:val="30"/>
        </w:rPr>
        <w:lastRenderedPageBreak/>
        <w:t>参考文献</w:t>
      </w:r>
      <w:bookmarkEnd w:id="18"/>
    </w:p>
    <w:p w14:paraId="321E5755"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NATIONAL SCIENCE AND TECHNOLOGY COUNCIL. Materials Genome Initiative Strategic Plan[R/OL]. 2021[2026-10-19]. https://www.mgi.gov/sites/mgi/files/MGI-2021-Strategic-Plan.pdf.</w:t>
      </w:r>
    </w:p>
    <w:p w14:paraId="51093191"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国务院</w:t>
      </w:r>
      <w:r>
        <w:rPr>
          <w:rFonts w:ascii="Times New Roman" w:hAnsi="Times New Roman" w:cs="Times New Roman" w:hint="eastAsia"/>
        </w:rPr>
        <w:t xml:space="preserve">. </w:t>
      </w:r>
      <w:r>
        <w:rPr>
          <w:rFonts w:ascii="Times New Roman" w:hAnsi="Times New Roman" w:cs="Times New Roman" w:hint="eastAsia"/>
        </w:rPr>
        <w:t>关于深入实施“人工智能</w:t>
      </w:r>
      <w:r>
        <w:rPr>
          <w:rFonts w:ascii="Times New Roman" w:hAnsi="Times New Roman" w:cs="Times New Roman" w:hint="eastAsia"/>
        </w:rPr>
        <w:t>+</w:t>
      </w:r>
      <w:r>
        <w:rPr>
          <w:rFonts w:ascii="Times New Roman" w:hAnsi="Times New Roman" w:cs="Times New Roman" w:hint="eastAsia"/>
        </w:rPr>
        <w:t>”行动的意见：国发〔</w:t>
      </w:r>
      <w:r>
        <w:rPr>
          <w:rFonts w:ascii="Times New Roman" w:hAnsi="Times New Roman" w:cs="Times New Roman" w:hint="eastAsia"/>
        </w:rPr>
        <w:t>2025</w:t>
      </w:r>
      <w:r>
        <w:rPr>
          <w:rFonts w:ascii="Times New Roman" w:hAnsi="Times New Roman" w:cs="Times New Roman" w:hint="eastAsia"/>
        </w:rPr>
        <w:t>〕</w:t>
      </w:r>
      <w:r>
        <w:rPr>
          <w:rFonts w:ascii="Times New Roman" w:hAnsi="Times New Roman" w:cs="Times New Roman" w:hint="eastAsia"/>
        </w:rPr>
        <w:t>11</w:t>
      </w:r>
      <w:r>
        <w:rPr>
          <w:rFonts w:ascii="Times New Roman" w:hAnsi="Times New Roman" w:cs="Times New Roman" w:hint="eastAsia"/>
        </w:rPr>
        <w:t>号</w:t>
      </w:r>
      <w:r>
        <w:rPr>
          <w:rFonts w:ascii="Times New Roman" w:hAnsi="Times New Roman" w:cs="Times New Roman" w:hint="eastAsia"/>
        </w:rPr>
        <w:t>[EB/OL]. (2025-08-27)[2026-10-19]. https://www.mee.gov.cn/zcwj/gwywj/202508/t20250827_1126207.shtml.</w:t>
      </w:r>
    </w:p>
    <w:p w14:paraId="68BF71C6"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J.</w:t>
      </w:r>
      <w:r>
        <w:rPr>
          <w:rFonts w:ascii="Times New Roman" w:hAnsi="Times New Roman" w:cs="Times New Roman" w:hint="eastAsia"/>
        </w:rPr>
        <w:t>‐</w:t>
      </w:r>
      <w:r>
        <w:rPr>
          <w:rFonts w:ascii="Times New Roman" w:hAnsi="Times New Roman" w:cs="Times New Roman" w:hint="eastAsia"/>
        </w:rPr>
        <w:t>W. Yeh, S.</w:t>
      </w:r>
      <w:r>
        <w:rPr>
          <w:rFonts w:ascii="Times New Roman" w:hAnsi="Times New Roman" w:cs="Times New Roman" w:hint="eastAsia"/>
        </w:rPr>
        <w:t>‐</w:t>
      </w:r>
      <w:r>
        <w:rPr>
          <w:rFonts w:ascii="Times New Roman" w:hAnsi="Times New Roman" w:cs="Times New Roman" w:hint="eastAsia"/>
        </w:rPr>
        <w:t>K. Chen, S.</w:t>
      </w:r>
      <w:r>
        <w:rPr>
          <w:rFonts w:ascii="Times New Roman" w:hAnsi="Times New Roman" w:cs="Times New Roman" w:hint="eastAsia"/>
        </w:rPr>
        <w:t>‐</w:t>
      </w:r>
      <w:r>
        <w:rPr>
          <w:rFonts w:ascii="Times New Roman" w:hAnsi="Times New Roman" w:cs="Times New Roman" w:hint="eastAsia"/>
        </w:rPr>
        <w:t>J. Lin, et al. Nanostructured High</w:t>
      </w:r>
      <w:r>
        <w:rPr>
          <w:rFonts w:ascii="Times New Roman" w:hAnsi="Times New Roman" w:cs="Times New Roman" w:hint="eastAsia"/>
        </w:rPr>
        <w:t>‐</w:t>
      </w:r>
      <w:r>
        <w:rPr>
          <w:rFonts w:ascii="Times New Roman" w:hAnsi="Times New Roman" w:cs="Times New Roman" w:hint="eastAsia"/>
        </w:rPr>
        <w:t>Entropy Alloys with Multiple Principal Elements: Novel Alloy Design Concepts and Outcomes[J]. Advanced Engineering Materials, 2004, 6(5): 299-303. https://doi.org/10.1002/adem.200300567</w:t>
      </w:r>
    </w:p>
    <w:p w14:paraId="137C9A90"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D.B. Miracle, O.N. Senkov. A critical review of high entropy alloys and related concepts[J]. Acta Materialia, 2017, 122: 448-511. https://doi.org/10.1016/j.actamat.2016.08.081</w:t>
      </w:r>
    </w:p>
    <w:p w14:paraId="2E4253CA"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Easo P. George, Dierk Raabe, Robert O. Ritchie. High-entropy alloys[J]. Nature Reviews Materials, 2019, 4(8): 515-534. https://doi.org/10.1038/s41578-019-0121-4</w:t>
      </w:r>
    </w:p>
    <w:p w14:paraId="41953F2E"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Thomas R. Gruber. A translation approach to portable ontology specifications[J]. Knowledge Acquisition, 1993, 5(2): 199-220. https://doi.org/10.1006/knac.1993.1008</w:t>
      </w:r>
    </w:p>
    <w:p w14:paraId="15A5968A"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Nicola Guarino, Daniel Oberle, Steffen Staab. What Is an Ontology?[M]//STAAB S, STUDER R. Handbook on Ontologies. Berlin, Heidelberg: Springer, 2009: 1-17. https://doi.org/10.1007/978-3-540-92673-3_0</w:t>
      </w:r>
    </w:p>
    <w:p w14:paraId="0C8CE2E9"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Piane, Fabio Le, Baldoni, Matteo, Gaspari, Mauro, et al. MAMBO: a lightweight ontology for multiscale materials and applications[EB/OL]. arXiv, 2024[2026-10-16]. https://doi.org/10.48550/arXiv.2412.17877</w:t>
      </w:r>
    </w:p>
    <w:p w14:paraId="13E9AFA8"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Amalie Trewartha, Nicholas Walker, Haoyan Huo, et al. Quantifying the advantage of domain-specific pre-training on named entity recognition tasks in materials science[J]. Patterns, 2022, 3(4): 100488. https://doi.org/10.1016/j.patter.2022.100488</w:t>
      </w:r>
    </w:p>
    <w:p w14:paraId="07047D8D"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 xml:space="preserve">John Dagdelen, Alexander Dunn, Sanghoon Lee, et al. Structured information extraction from scientific text with large language models[J]. Nature </w:t>
      </w:r>
      <w:r>
        <w:rPr>
          <w:rFonts w:ascii="Times New Roman" w:hAnsi="Times New Roman" w:cs="Times New Roman" w:hint="eastAsia"/>
        </w:rPr>
        <w:lastRenderedPageBreak/>
        <w:t>Communications, 2024, 15(1): 1418. https://doi.org/10.1038/s41467-024-45563-x</w:t>
      </w:r>
    </w:p>
    <w:p w14:paraId="52514291"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L. Weston, V. Tshitoyan, J. Dagdelen, et al. Named Entity Recognition and Normalization Applied to Large-Scale Information Extraction from the Materials Science Literature[J]. Journal of Chemical Information and Modeling, 2019, 59(9): 3692-3702. https://doi.org/10.1021/acs.jcim.9b00470</w:t>
      </w:r>
    </w:p>
    <w:p w14:paraId="1273A54C"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Vladimir Karpukhin, Barlas Oguz, Sewon Min, et al. Dense Passage Retrieval for Open-Domain Question Answering[C]. Proceedings of the 2020 Conference on Empirical Methods in Natural Language Processing (EMNLP), 2020: 6769-6781. https://doi.org/10.18653/v1/2020.emnlp-main.550</w:t>
      </w:r>
    </w:p>
    <w:p w14:paraId="7999084F"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Stephen Robertson, Hugo Zaragoza. The Probabilistic Relevance Framework: BM25 and Beyond[J]. Foundations and Trends® in Information Retrieval, 2009, 4(1-2): 1-174. https://doi.org/10.1561/1500000019</w:t>
      </w:r>
    </w:p>
    <w:p w14:paraId="7EE0A546"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Gordon V. Cormack, Charles L A Clarke, Stefan Buettcher. Reciprocal rank fusion outperforms condorcet and individual rank learning methods[C]. Proceedings of the 32nd international ACM SIGIR conference on Research and development in information retrieval, 2009: 758-759. https://doi.org/10.1145/1571941.1572114</w:t>
      </w:r>
    </w:p>
    <w:p w14:paraId="0B3161E6"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Nogueira, Rodrigo, Cho, Kyunghyun. Passage Re-ranking with BERT[EB/OL]. arXiv, 2019[2026-10-16]. https://doi.org/10.48550/arXiv.1901.04085</w:t>
      </w:r>
    </w:p>
    <w:p w14:paraId="00856497"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Edge, Darren, Trinh, Ha, Cheng, Newman, et al. From Local to Global: A Graph RAG Approach to Query-Focused Summarization[EB/OL]. arXiv, 2024[2026-10-16]. https://doi.org/10.48550/arXiv.2404.16130</w:t>
      </w:r>
    </w:p>
    <w:p w14:paraId="18709288"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Zirui Guo, Lianghao Xia, Yanhua Yu, et al. LightRAG: Simple and Fast Retrieval-Augmented Generation[C]. Findings of the Association for Computational Linguistics: EMNLP 2025, 2025: 10746-10761. https://doi.org/10.18653/v1/2025.findings-emnlp.568</w:t>
      </w:r>
    </w:p>
    <w:p w14:paraId="31B21C30"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Asai, Akari, Wu, Zeqiu, Wang, Yizhong, et al. Self-RAG: Learning to Retrieve, Generate, and Critique through Self-Reflection[C]. The Twelfth International Conference on Learning Representations, 2024. https://research.ibm.com/publications/self-rag-learning-to-retrieve-generate-and-critique-through-self-reflection</w:t>
      </w:r>
    </w:p>
    <w:p w14:paraId="18F025EF"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 xml:space="preserve">Yan, Shi-Qi, Gu, Jia-Chen, Zhu, Yun, et al. Corrective Retrieval Augmented Generation[EB/OL]. arXiv, 2024[2026-10-16]. </w:t>
      </w:r>
      <w:r>
        <w:rPr>
          <w:rFonts w:ascii="Times New Roman" w:hAnsi="Times New Roman" w:cs="Times New Roman" w:hint="eastAsia"/>
        </w:rPr>
        <w:lastRenderedPageBreak/>
        <w:t>https://doi.org/10.48550/arXiv.2401.15884</w:t>
      </w:r>
    </w:p>
    <w:p w14:paraId="4FEBFE67"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Tianyu Gao, Howard Yen, Jiatong Yu, et al. Enabling Large Language Models to Generate Text with Citations[C]. Proceedings of the 2023 Conference on Empirical Methods in Natural Language Processing, 2023: 6465-6488. https://doi.org/10.18653/v1/2023.emnlp-main.398</w:t>
      </w:r>
    </w:p>
    <w:p w14:paraId="2B8B9CEF"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Sewon Min, Kalpesh Krishna, Xinxi Lyu, et al. FActScore: Fine-grained Atomic Evaluation of Factual Precision in Long Form Text Generation[C]. Proceedings of the 2023 Conference on Empirical Methods in Natural Language Processing, 2023: 12076-12100. https://doi.org/10.18653/v1/2023.emnlp-main.741</w:t>
      </w:r>
    </w:p>
    <w:p w14:paraId="26104116"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Geifman, Yonatan, El-Yaniv, Ran. Selective Classification for Deep Neural Networks[C]. Advances in Neural Information Processing Systems, 2017, 30. https://proceedings.neurips.cc/paper_files/paper/2017/hash/4a8423d5e91fda00bb7e46540e2b0cf1-Abstract.html</w:t>
      </w:r>
    </w:p>
    <w:p w14:paraId="589DAEAD"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Vahe Tshitoyan, John Dagdelen, Leigh Weston, et al. Unsupervised word embeddings capture latent knowledge from materials science literature[J]. Nature, 2019, 571(7763): 95-98. https://doi.org/10.1038/s41586-019-1335-8</w:t>
      </w:r>
    </w:p>
    <w:p w14:paraId="3442F9D7"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Matthew C. Swain, Jacqueline M. Cole. ChemDataExtractor: A Toolkit for Automated Extraction of Chemical Information from the Scientific Literature[J]. Journal of Chemical Information and Modeling, 2016, 56(10): 1894-1904. https://doi.org/10.1021/acs.jcim.6b00207</w:t>
      </w:r>
    </w:p>
    <w:p w14:paraId="08778287"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Tanishq Gupta, Mohd Zaki, N. M. Anoop Krishnan, et al. MatSciBERT: A materials domain language model for text mining and information extraction[J]. npj Computational Materials, 2022, 8(1): 102. https://doi.org/10.1038/s41524-022-00784-w</w:t>
      </w:r>
    </w:p>
    <w:p w14:paraId="6BD72B37"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Markus J. Buehler. Generative Retrieval-Augmented Ontologic Graph and Multiagent Strategies for Interpretive Large Language Model-Based Materials Design[J]. ACS Engineering Au, 2024, 4(2): 241-277. https://doi.org/10.1021/acsengineeringau.3c00058</w:t>
      </w:r>
    </w:p>
    <w:p w14:paraId="38A1C355"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Jacob Devlin, Ming-Wei Chang, Kenton Lee, et al. BERT: Pre-training of Deep Bidirectional Transformers for Language Understanding[C]. Proceedings of the 2019 Conference of the North American Chapter of the Association for Computational Linguistics: Human Language Technologies, Volume 1 (Long and Short Papers), 2019: 4171-4186. https://doi.org/10.18653/v1/n19-1423</w:t>
      </w:r>
    </w:p>
    <w:p w14:paraId="30CF725D"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lastRenderedPageBreak/>
        <w:t>Nils Reimers, Iryna Gurevych. Sentence-BERT: Sentence Embeddings using Siamese BERT-Networks[C]. Proceedings of the 2019 Conference on Empirical Methods in Natural Language Processing and the 9th International Joint Conference on Natural Language Processing (EMNLP-IJCNLP), 2019: 3980-3990. https://doi.org/10.18653/v1/d19-1410</w:t>
      </w:r>
    </w:p>
    <w:p w14:paraId="21633580"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Lewis, Patrick, Perez, Ethan, Piktus, Aleksandra, et al. Retrieval-Augmented Generation for Knowledge-Intensive NLP Tasks[C]. Advances in Neural Information Processing Systems, 2020, 33: 9459-9474. https://papers.neurips.cc/paper/2020/hash/6b493230205f780e1bc26945df7481e5-Abstract.html</w:t>
      </w:r>
    </w:p>
    <w:p w14:paraId="76082F90"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Thakur, Nandan, Reimers, Nils, R</w:t>
      </w:r>
      <w:r>
        <w:rPr>
          <w:rFonts w:ascii="Times New Roman" w:hAnsi="Times New Roman" w:cs="Times New Roman" w:hint="eastAsia"/>
        </w:rPr>
        <w:t>ü</w:t>
      </w:r>
      <w:r>
        <w:rPr>
          <w:rFonts w:ascii="Times New Roman" w:hAnsi="Times New Roman" w:cs="Times New Roman" w:hint="eastAsia"/>
        </w:rPr>
        <w:t>ckl</w:t>
      </w:r>
      <w:r>
        <w:rPr>
          <w:rFonts w:ascii="Times New Roman" w:hAnsi="Times New Roman" w:cs="Times New Roman" w:hint="eastAsia"/>
        </w:rPr>
        <w:t>é</w:t>
      </w:r>
      <w:r>
        <w:rPr>
          <w:rFonts w:ascii="Times New Roman" w:hAnsi="Times New Roman" w:cs="Times New Roman" w:hint="eastAsia"/>
        </w:rPr>
        <w:t>, Andreas, et al. BEIR: A Heterogenous Benchmark for Zero-shot Evaluation of Information Retrieval Models[EB/OL]. arXiv, 2021[2026-10-16]. https://doi.org/10.48550/arXiv.2104.08663</w:t>
      </w:r>
    </w:p>
    <w:p w14:paraId="33158CC4"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Wang, Liang, Yang, Nan, Huang, Xiaolong, et al. Text Embeddings by Weakly-Supervised Contrastive Pre-training[EB/OL]. arXiv, 2022[2026-10-16]. https://doi.org/10.48550/arXiv.2212.03533</w:t>
      </w:r>
    </w:p>
    <w:p w14:paraId="5CC612CB"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Jianlyu Chen, Shitao Xiao, Peitian Zhang, et al. M3-Embedding: Multi-Linguality, Multi-Functionality, Multi-Granularity Text Embeddings Through Self-Knowledge Distillation[C]. Findings of the Association for Computational Linguistics ACL 2024, 2024: 2318-2335. https://doi.org/10.18653/v1/2024.findings-acl.137</w:t>
      </w:r>
    </w:p>
    <w:p w14:paraId="35CBDC8C"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Shahul Es, Jithin James, Luis Espinosa Anke, et al. RAGAs: Automated Evaluation of Retrieval Augmented Generation[C]. Proceedings of the 18th Conference of the European Chapter of the Association for Computational Linguistics: System Demonstrations, 2024: 150-158. https://doi.org/10.18653/v1/2024.eacl-demo.16</w:t>
      </w:r>
    </w:p>
    <w:p w14:paraId="68D8C8CA"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Jon Saad-Falcon, Omar Khattab, Christopher Potts, et al. ARES: An Automated Evaluation Framework for Retrieval-Augmented Generation Systems[C]. Proceedings of the 2024 Conference of the North American Chapter of the Association for Computational Linguistics: Human Language Technologies (Volume 1: Long Papers), 2024: 338-354. https://doi.org/10.18653/v1/2024.naacl-long.20</w:t>
      </w:r>
    </w:p>
    <w:p w14:paraId="5F9BD6BB"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 xml:space="preserve">Or Honovich, Roee Aharoni, Jonathan Herzig, et al. TRUE: Re-evaluating Factual Consistency Evaluation[C]. Proceedings of the 2022 Conference of the </w:t>
      </w:r>
      <w:r>
        <w:rPr>
          <w:rFonts w:ascii="Times New Roman" w:hAnsi="Times New Roman" w:cs="Times New Roman" w:hint="eastAsia"/>
        </w:rPr>
        <w:lastRenderedPageBreak/>
        <w:t>North American Chapter of the Association for Computational Linguistics: Human Language Technologies, 2022: 3905-3920. https://doi.org/10.18653/v1/2022.naacl-main.287</w:t>
      </w:r>
    </w:p>
    <w:p w14:paraId="7889AC9B"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Potsawee Manakul, Adian Liusie, Mark Gales. SelfCheckGPT: Zero-Resource Black-Box Hallucination Detection for Generative Large Language Models[C]. Proceedings of the 2023 Conference on Empirical Methods in Natural Language Processing, 2023: 9004-9017. https://doi.org/10.18653/v1/2023.emnlp-main.557</w:t>
      </w:r>
    </w:p>
    <w:p w14:paraId="54AFACFE"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Guo, Chuan, Pleiss, Geoff, Sun, Yu, et al. On Calibration of Modern Neural Networks[C]. Proceedings of the 34th International Conference on Machine Learning, 2017, 70: 1321-1330. https://proceedings.mlr.press/v70/guo17a.html</w:t>
      </w:r>
    </w:p>
    <w:p w14:paraId="728C81AF"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Wang, Bin, Xu, Chao, Zhao, Xiaomeng, et al. MinerU: An Open-Source Solution for Precise Document Content Extraction[EB/OL]. arXiv, 2024[2026-10-16]. https://doi.org/10.48550/arXiv.2409.18839</w:t>
      </w:r>
    </w:p>
    <w:p w14:paraId="1358089E"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Junbo Niu, Zheng Liu, Zhuangcheng Gu, et al. MinerU2.5: A Decoupled Vision-Language Model for Efficient High-Resolution Document Parsing[C]. Proceedings of the 64th Annual Meeting of the Association for Computational Linguistics (Volume 6: Industry Track), 2026: 13-42. https://doi.org/10.18653/v1/2026.acl-industry.3</w:t>
      </w:r>
    </w:p>
    <w:p w14:paraId="334F5A69"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Kalervo Järvelin, Jaana Kekäläinen. Cumulated gain-based evaluation of IR techniques[J]. ACM Transactions on Information Systems, 2002, 20(4): 422-446. https://doi.org/10.1145/582415.582418</w:t>
      </w:r>
    </w:p>
    <w:p w14:paraId="064C2CCA"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Xue Jiang, Weiren Wang, Shaohan Tian, et al. Applications of natural language processing and large language models in materials discovery[J]. npj Computational Materials, 2025, 11(1): 79. https://doi.org/10.1038/s41524-025-01554-0</w:t>
      </w:r>
    </w:p>
    <w:p w14:paraId="335EEF2A"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L. J. Santodonato, P. K. Liaw, R. R. Unocic, et al. Predictive multiphase evolution in Al-containing high-entropy alloys[J]. Nature Communications, 2018, 9(1): 4520. https://doi.org/10.1038/s41467-018-06757-2</w:t>
      </w:r>
    </w:p>
    <w:p w14:paraId="5C09F76C"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t>Martin Kuczyk, Liliana Kotte, Jörg Kaspar, et al. Alloy Design and Microstructure Evolution in the AlxCoCrFeNi Alloy System Synthesized by Laser Metal Deposition[J]. Frontiers in Materials, 2020, 7: 242. https://doi.org/10.3389/fmats.2020.00242</w:t>
      </w:r>
    </w:p>
    <w:p w14:paraId="0565C9EC" w14:textId="77777777" w:rsidR="000A1515" w:rsidRDefault="00000000">
      <w:pPr>
        <w:pStyle w:val="af"/>
        <w:numPr>
          <w:ilvl w:val="0"/>
          <w:numId w:val="2"/>
        </w:numPr>
        <w:spacing w:line="312" w:lineRule="auto"/>
        <w:ind w:firstLineChars="0"/>
        <w:rPr>
          <w:rFonts w:ascii="Times New Roman" w:hAnsi="Times New Roman" w:cs="Times New Roman"/>
        </w:rPr>
      </w:pPr>
      <w:r>
        <w:rPr>
          <w:rFonts w:ascii="Times New Roman" w:hAnsi="Times New Roman" w:cs="Times New Roman" w:hint="eastAsia"/>
        </w:rPr>
        <w:lastRenderedPageBreak/>
        <w:t>Jingyu Zhang, Lin Huang, Ke Xiong, et al. Mechanical properties and water vapour corrosion behaviour of Al x CoCrFeNi high-entropy alloys[J]. RSC Advances, 2024, 14(34): 24741-24748. https://doi.org/10.1039/d4ra03892d</w:t>
      </w:r>
    </w:p>
    <w:sectPr w:rsidR="000A1515">
      <w:pgSz w:w="11906" w:h="16838"/>
      <w:pgMar w:top="1701" w:right="1701" w:bottom="1134" w:left="1701" w:header="851" w:footer="992" w:gutter="567"/>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5C3813" w14:textId="77777777" w:rsidR="005071E6" w:rsidRDefault="005071E6"/>
  </w:endnote>
  <w:endnote w:type="continuationSeparator" w:id="0">
    <w:p w14:paraId="287BE786" w14:textId="77777777" w:rsidR="005071E6" w:rsidRDefault="005071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STIX Two Math">
    <w:panose1 w:val="02020603050405020304"/>
    <w:charset w:val="00"/>
    <w:family w:val="roman"/>
    <w:notTrueType/>
    <w:pitch w:val="variable"/>
    <w:sig w:usb0="A00002FF" w:usb1="4000FDFF" w:usb2="0200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1DB408" w14:textId="77777777" w:rsidR="00826083" w:rsidRDefault="0082608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3C0A5F" w14:textId="77777777" w:rsidR="00826083" w:rsidRDefault="00826083">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EDC0EE" w14:textId="77777777" w:rsidR="00826083" w:rsidRDefault="00826083">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DB713A" w14:textId="77777777" w:rsidR="00AD26E5" w:rsidRPr="001264CE" w:rsidRDefault="00702C42" w:rsidP="00702C42">
    <w:pPr>
      <w:pStyle w:val="a6"/>
      <w:tabs>
        <w:tab w:val="clear" w:pos="4153"/>
        <w:tab w:val="clear" w:pos="8306"/>
        <w:tab w:val="center" w:pos="3968"/>
      </w:tabs>
      <w:rPr>
        <w:rFonts w:ascii="Times New Roman" w:hAnsi="Times New Roman" w:cs="Times New Roman"/>
        <w:szCs w:val="18"/>
      </w:rPr>
    </w:pPr>
    <w:r>
      <w:tab/>
    </w:r>
    <w:r w:rsidR="001264CE" w:rsidRPr="001264CE">
      <w:rPr>
        <w:rFonts w:ascii="Times New Roman" w:hAnsi="Times New Roman" w:cs="Times New Roman"/>
        <w:color w:val="000000" w:themeColor="text1"/>
        <w:szCs w:val="18"/>
      </w:rPr>
      <w:fldChar w:fldCharType="begin"/>
    </w:r>
    <w:r w:rsidR="001264CE" w:rsidRPr="001264CE">
      <w:rPr>
        <w:rFonts w:ascii="Times New Roman" w:hAnsi="Times New Roman" w:cs="Times New Roman"/>
        <w:color w:val="000000" w:themeColor="text1"/>
        <w:szCs w:val="18"/>
      </w:rPr>
      <w:instrText>PAGE  \* ROMAN  \* MERGEFORMAT</w:instrText>
    </w:r>
    <w:r w:rsidR="001264CE" w:rsidRPr="001264CE">
      <w:rPr>
        <w:rFonts w:ascii="Times New Roman" w:hAnsi="Times New Roman" w:cs="Times New Roman"/>
        <w:color w:val="000000" w:themeColor="text1"/>
        <w:szCs w:val="18"/>
      </w:rPr>
      <w:fldChar w:fldCharType="separate"/>
    </w:r>
    <w:r w:rsidR="001264CE" w:rsidRPr="001264CE">
      <w:rPr>
        <w:rFonts w:ascii="Times New Roman" w:hAnsi="Times New Roman" w:cs="Times New Roman"/>
        <w:color w:val="000000" w:themeColor="text1"/>
        <w:szCs w:val="18"/>
        <w:lang w:val="zh-CN"/>
      </w:rPr>
      <w:t>I</w:t>
    </w:r>
    <w:r w:rsidR="001264CE" w:rsidRPr="001264CE">
      <w:rPr>
        <w:rFonts w:ascii="Times New Roman" w:hAnsi="Times New Roman" w:cs="Times New Roman"/>
        <w:color w:val="000000" w:themeColor="text1"/>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F03D15" w14:textId="77777777" w:rsidR="00AD26E5" w:rsidRDefault="00000000" w:rsidP="00702C42">
    <w:pPr>
      <w:pStyle w:val="a6"/>
      <w:tabs>
        <w:tab w:val="clear" w:pos="4153"/>
        <w:tab w:val="clear" w:pos="8306"/>
        <w:tab w:val="center" w:pos="3968"/>
      </w:tabs>
    </w:pPr>
    <w:r>
      <w:rPr>
        <w:noProof/>
      </w:rPr>
      <mc:AlternateContent>
        <mc:Choice Requires="wps">
          <w:drawing>
            <wp:anchor distT="0" distB="0" distL="114300" distR="114300" simplePos="0" relativeHeight="251660288" behindDoc="0" locked="0" layoutInCell="1" allowOverlap="1" wp14:anchorId="69D8284E" wp14:editId="4AA90F40">
              <wp:simplePos x="0" y="0"/>
              <wp:positionH relativeFrom="margin">
                <wp:posOffset>2487584</wp:posOffset>
              </wp:positionH>
              <wp:positionV relativeFrom="paragraph">
                <wp:posOffset>-2655</wp:posOffset>
              </wp:positionV>
              <wp:extent cx="173181" cy="145472"/>
              <wp:effectExtent l="0" t="0" r="0" b="6985"/>
              <wp:wrapNone/>
              <wp:docPr id="6" name="文本框 6"/>
              <wp:cNvGraphicFramePr/>
              <a:graphic xmlns:a="http://schemas.openxmlformats.org/drawingml/2006/main">
                <a:graphicData uri="http://schemas.microsoft.com/office/word/2010/wordprocessingShape">
                  <wps:wsp>
                    <wps:cNvSpPr txBox="1"/>
                    <wps:spPr>
                      <a:xfrm>
                        <a:off x="0" y="0"/>
                        <a:ext cx="173181" cy="145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0C00E5" w14:textId="77777777" w:rsidR="00AD26E5" w:rsidRPr="001264CE" w:rsidRDefault="00000000">
                          <w:pPr>
                            <w:pStyle w:val="a6"/>
                            <w:rPr>
                              <w:rFonts w:ascii="Times New Roman" w:hAnsi="Times New Roman" w:cs="Times New Roman"/>
                            </w:rPr>
                          </w:pPr>
                          <w:r w:rsidRPr="001264CE">
                            <w:rPr>
                              <w:rFonts w:ascii="Times New Roman" w:hAnsi="Times New Roman" w:cs="Times New Roman"/>
                            </w:rPr>
                            <w:fldChar w:fldCharType="begin"/>
                          </w:r>
                          <w:r w:rsidRPr="001264CE">
                            <w:rPr>
                              <w:rFonts w:ascii="Times New Roman" w:hAnsi="Times New Roman" w:cs="Times New Roman"/>
                            </w:rPr>
                            <w:instrText xml:space="preserve"> PAGE  \* MERGEFORMAT </w:instrText>
                          </w:r>
                          <w:r w:rsidRPr="001264CE">
                            <w:rPr>
                              <w:rFonts w:ascii="Times New Roman" w:hAnsi="Times New Roman" w:cs="Times New Roman"/>
                            </w:rPr>
                            <w:fldChar w:fldCharType="separate"/>
                          </w:r>
                          <w:r w:rsidRPr="001264CE">
                            <w:rPr>
                              <w:rFonts w:ascii="Times New Roman" w:hAnsi="Times New Roman" w:cs="Times New Roman"/>
                            </w:rPr>
                            <w:t>1</w:t>
                          </w:r>
                          <w:r w:rsidRPr="001264CE">
                            <w:rPr>
                              <w:rFonts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9D8284E" id="_x0000_t202" coordsize="21600,21600" o:spt="202" path="m,l,21600r21600,l21600,xe">
              <v:stroke joinstyle="miter"/>
              <v:path gradientshapeok="t" o:connecttype="rect"/>
            </v:shapetype>
            <v:shape id="文本框 6" o:spid="_x0000_s1026" type="#_x0000_t202" style="position:absolute;margin-left:195.85pt;margin-top:-.2pt;width:13.65pt;height:11.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" filled="f" stroked="f" strokeweight=".5pt">
              <v:textbox inset="0,0,0,0">
                <w:txbxContent>
                  <w:p w14:paraId="341212C2" w14:textId="77777777" w:rsidR="00AD26E5" w:rsidRPr="001264CE" w:rsidRDefault="00000000">
                    <w:pPr>
                      <w:pStyle w:val="a6"/>
                      <w:rPr>
                        <w:rFonts w:ascii="Times New Roman" w:hAnsi="Times New Roman" w:cs="Times New Roman"/>
                      </w:rPr>
                    </w:pPr>
                    <w:r w:rsidRPr="001264CE">
                      <w:rPr>
                        <w:rFonts w:ascii="Times New Roman" w:hAnsi="Times New Roman" w:cs="Times New Roman"/>
                      </w:rPr>
                      <w:fldChar w:fldCharType="begin"/>
                    </w:r>
                    <w:r w:rsidRPr="001264CE">
                      <w:rPr>
                        <w:rFonts w:ascii="Times New Roman" w:hAnsi="Times New Roman" w:cs="Times New Roman"/>
                      </w:rPr>
                      <w:instrText xml:space="preserve"> PAGE  \* MERGEFORMAT </w:instrText>
                    </w:r>
                    <w:r w:rsidRPr="001264CE">
                      <w:rPr>
                        <w:rFonts w:ascii="Times New Roman" w:hAnsi="Times New Roman" w:cs="Times New Roman"/>
                      </w:rPr>
                      <w:fldChar w:fldCharType="separate"/>
                    </w:r>
                    <w:r w:rsidRPr="001264CE">
                      <w:rPr>
                        <w:rFonts w:ascii="Times New Roman" w:hAnsi="Times New Roman" w:cs="Times New Roman"/>
                      </w:rPr>
                      <w:t>1</w:t>
                    </w:r>
                    <w:r w:rsidRPr="001264CE">
                      <w:rPr>
                        <w:rFonts w:ascii="Times New Roman" w:hAnsi="Times New Roman" w:cs="Times New Roman"/>
                      </w:rPr>
                      <w:fldChar w:fldCharType="end"/>
                    </w:r>
                  </w:p>
                </w:txbxContent>
              </v:textbox>
              <w10:wrap anchorx="margin"/>
            </v:shape>
          </w:pict>
        </mc:Fallback>
      </mc:AlternateContent>
    </w:r>
    <w:r w:rsidR="00702C42">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6D008E" w14:textId="77777777" w:rsidR="005071E6" w:rsidRDefault="005071E6"/>
  </w:footnote>
  <w:footnote w:type="continuationSeparator" w:id="0">
    <w:p w14:paraId="25F5B02B" w14:textId="77777777" w:rsidR="005071E6" w:rsidRDefault="005071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D22103" w14:textId="77777777" w:rsidR="00826083" w:rsidRDefault="00826083">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7449C7" w14:textId="77777777" w:rsidR="00826083" w:rsidRDefault="00826083">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4214C8" w14:textId="77777777" w:rsidR="00826083" w:rsidRDefault="00826083">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5643AE" w14:textId="77777777" w:rsidR="00AD26E5" w:rsidRDefault="00000000">
    <w:pPr>
      <w:pStyle w:val="a7"/>
      <w:pBdr>
        <w:bottom w:val="single" w:sz="4" w:space="1" w:color="auto"/>
      </w:pBdr>
      <w:jc w:val="center"/>
      <w:rPr>
        <w:sz w:val="21"/>
        <w:szCs w:val="21"/>
      </w:rPr>
    </w:pPr>
    <w:r>
      <w:rPr>
        <w:rFonts w:hint="eastAsia"/>
        <w:sz w:val="21"/>
        <w:szCs w:val="21"/>
      </w:rPr>
      <w:t>北京科技大学研究生开题报告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D2425C"/>
    <w:multiLevelType w:val="multilevel"/>
    <w:tmpl w:val="58D2425C"/>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7D39E43C"/>
    <w:multiLevelType w:val="multilevel"/>
    <w:tmpl w:val="7D39E43C"/>
    <w:lvl w:ilvl="0">
      <w:start w:val="1"/>
      <w:numFmt w:val="decimal"/>
      <w:suff w:val="space"/>
      <w:lvlText w:val="%1"/>
      <w:lvlJc w:val="left"/>
      <w:pPr>
        <w:ind w:left="0" w:firstLine="0"/>
      </w:pPr>
      <w:rPr>
        <w:rFonts w:hint="default"/>
      </w:rPr>
    </w:lvl>
    <w:lvl w:ilvl="1">
      <w:start w:val="1"/>
      <w:numFmt w:val="decimal"/>
      <w:pStyle w:val="a"/>
      <w:lvlText w:val="%1.%2"/>
      <w:lvlJc w:val="left"/>
      <w:pPr>
        <w:tabs>
          <w:tab w:val="left" w:pos="42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53881374">
    <w:abstractNumId w:val="1"/>
  </w:num>
  <w:num w:numId="2" w16cid:durableId="1822085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M5NDNjOWU4MDY3MDI3NzQzZWMxZWJjMzAwYWQ1Y2MifQ=="/>
  </w:docVars>
  <w:rsids>
    <w:rsidRoot w:val="008B34C4"/>
    <w:rsid w:val="00011B91"/>
    <w:rsid w:val="00012AD4"/>
    <w:rsid w:val="00014F01"/>
    <w:rsid w:val="00020AD2"/>
    <w:rsid w:val="0002345F"/>
    <w:rsid w:val="000253B3"/>
    <w:rsid w:val="0002776B"/>
    <w:rsid w:val="0004333A"/>
    <w:rsid w:val="00043DA4"/>
    <w:rsid w:val="0005709D"/>
    <w:rsid w:val="00061FB6"/>
    <w:rsid w:val="000A1515"/>
    <w:rsid w:val="000E28D5"/>
    <w:rsid w:val="000F3FF8"/>
    <w:rsid w:val="00103FA6"/>
    <w:rsid w:val="001132CB"/>
    <w:rsid w:val="00113C4E"/>
    <w:rsid w:val="001264CE"/>
    <w:rsid w:val="00165C64"/>
    <w:rsid w:val="00165D41"/>
    <w:rsid w:val="001732B1"/>
    <w:rsid w:val="00177C85"/>
    <w:rsid w:val="001C1EC6"/>
    <w:rsid w:val="001C5BF7"/>
    <w:rsid w:val="001C7D15"/>
    <w:rsid w:val="001E24E1"/>
    <w:rsid w:val="001E74EA"/>
    <w:rsid w:val="001F3FA2"/>
    <w:rsid w:val="001F72D1"/>
    <w:rsid w:val="002013A2"/>
    <w:rsid w:val="00210682"/>
    <w:rsid w:val="00221D38"/>
    <w:rsid w:val="0022434B"/>
    <w:rsid w:val="0022746B"/>
    <w:rsid w:val="0024023B"/>
    <w:rsid w:val="00244CD5"/>
    <w:rsid w:val="00253FAA"/>
    <w:rsid w:val="0029105A"/>
    <w:rsid w:val="002969CB"/>
    <w:rsid w:val="002B7519"/>
    <w:rsid w:val="002C108A"/>
    <w:rsid w:val="002C2DA5"/>
    <w:rsid w:val="002C7799"/>
    <w:rsid w:val="002E1CDE"/>
    <w:rsid w:val="002F5A48"/>
    <w:rsid w:val="00307F0C"/>
    <w:rsid w:val="00310B43"/>
    <w:rsid w:val="00314BE5"/>
    <w:rsid w:val="00324699"/>
    <w:rsid w:val="003310B6"/>
    <w:rsid w:val="003313C0"/>
    <w:rsid w:val="00354DBA"/>
    <w:rsid w:val="00360A69"/>
    <w:rsid w:val="003663BB"/>
    <w:rsid w:val="00381BBE"/>
    <w:rsid w:val="00385FBD"/>
    <w:rsid w:val="00391CF0"/>
    <w:rsid w:val="00393849"/>
    <w:rsid w:val="003A14B5"/>
    <w:rsid w:val="003A411E"/>
    <w:rsid w:val="003B2F3F"/>
    <w:rsid w:val="003B354B"/>
    <w:rsid w:val="003B42ED"/>
    <w:rsid w:val="003B6047"/>
    <w:rsid w:val="003B7601"/>
    <w:rsid w:val="003C16E6"/>
    <w:rsid w:val="003C1D8C"/>
    <w:rsid w:val="003C5977"/>
    <w:rsid w:val="003C756E"/>
    <w:rsid w:val="003D6D6D"/>
    <w:rsid w:val="003F148A"/>
    <w:rsid w:val="003F3965"/>
    <w:rsid w:val="0043694F"/>
    <w:rsid w:val="00443BA3"/>
    <w:rsid w:val="00457DD0"/>
    <w:rsid w:val="00461F71"/>
    <w:rsid w:val="004649E2"/>
    <w:rsid w:val="0047115C"/>
    <w:rsid w:val="00483C4C"/>
    <w:rsid w:val="004912F5"/>
    <w:rsid w:val="004A4430"/>
    <w:rsid w:val="004A563E"/>
    <w:rsid w:val="004B4E79"/>
    <w:rsid w:val="004C593E"/>
    <w:rsid w:val="004E08BB"/>
    <w:rsid w:val="005042FF"/>
    <w:rsid w:val="005071E6"/>
    <w:rsid w:val="00512643"/>
    <w:rsid w:val="00517233"/>
    <w:rsid w:val="005173E0"/>
    <w:rsid w:val="00520CAD"/>
    <w:rsid w:val="0053390E"/>
    <w:rsid w:val="00533D76"/>
    <w:rsid w:val="0055738F"/>
    <w:rsid w:val="00560253"/>
    <w:rsid w:val="005919F0"/>
    <w:rsid w:val="0059400A"/>
    <w:rsid w:val="00597215"/>
    <w:rsid w:val="005A17FE"/>
    <w:rsid w:val="005A78CA"/>
    <w:rsid w:val="005B06DF"/>
    <w:rsid w:val="005B15B9"/>
    <w:rsid w:val="005B267D"/>
    <w:rsid w:val="005B3EE9"/>
    <w:rsid w:val="005E4B2D"/>
    <w:rsid w:val="006008EE"/>
    <w:rsid w:val="00602FFA"/>
    <w:rsid w:val="00604BEA"/>
    <w:rsid w:val="00610CB7"/>
    <w:rsid w:val="00617A0A"/>
    <w:rsid w:val="00633FFC"/>
    <w:rsid w:val="006353A7"/>
    <w:rsid w:val="006373FE"/>
    <w:rsid w:val="00641365"/>
    <w:rsid w:val="006433D8"/>
    <w:rsid w:val="00656E43"/>
    <w:rsid w:val="00667205"/>
    <w:rsid w:val="0068070A"/>
    <w:rsid w:val="00687535"/>
    <w:rsid w:val="006934B7"/>
    <w:rsid w:val="00696666"/>
    <w:rsid w:val="00697389"/>
    <w:rsid w:val="006B0686"/>
    <w:rsid w:val="006B0B9C"/>
    <w:rsid w:val="006E0269"/>
    <w:rsid w:val="006E3FC2"/>
    <w:rsid w:val="006F2544"/>
    <w:rsid w:val="006F697A"/>
    <w:rsid w:val="0070033C"/>
    <w:rsid w:val="00702C42"/>
    <w:rsid w:val="007119E8"/>
    <w:rsid w:val="00715C7E"/>
    <w:rsid w:val="007239D0"/>
    <w:rsid w:val="00731149"/>
    <w:rsid w:val="00731A30"/>
    <w:rsid w:val="00735F72"/>
    <w:rsid w:val="00736CA5"/>
    <w:rsid w:val="00770298"/>
    <w:rsid w:val="007A45D5"/>
    <w:rsid w:val="007A5053"/>
    <w:rsid w:val="007B0874"/>
    <w:rsid w:val="007B39A2"/>
    <w:rsid w:val="007B55D4"/>
    <w:rsid w:val="007C661B"/>
    <w:rsid w:val="007D3074"/>
    <w:rsid w:val="007D5159"/>
    <w:rsid w:val="007E5351"/>
    <w:rsid w:val="008153DE"/>
    <w:rsid w:val="0082103B"/>
    <w:rsid w:val="0082464E"/>
    <w:rsid w:val="00826083"/>
    <w:rsid w:val="008261F1"/>
    <w:rsid w:val="00830DE8"/>
    <w:rsid w:val="00832F65"/>
    <w:rsid w:val="00852C3C"/>
    <w:rsid w:val="00873730"/>
    <w:rsid w:val="008755E2"/>
    <w:rsid w:val="0088432C"/>
    <w:rsid w:val="0088717D"/>
    <w:rsid w:val="00890717"/>
    <w:rsid w:val="00892EB7"/>
    <w:rsid w:val="008A38F3"/>
    <w:rsid w:val="008B34C4"/>
    <w:rsid w:val="008C0D10"/>
    <w:rsid w:val="008C6145"/>
    <w:rsid w:val="008C6A0B"/>
    <w:rsid w:val="008E3797"/>
    <w:rsid w:val="008F1549"/>
    <w:rsid w:val="009130B3"/>
    <w:rsid w:val="0093431E"/>
    <w:rsid w:val="00951242"/>
    <w:rsid w:val="0097160B"/>
    <w:rsid w:val="00982F92"/>
    <w:rsid w:val="009843E5"/>
    <w:rsid w:val="00995131"/>
    <w:rsid w:val="009A5E98"/>
    <w:rsid w:val="009B1BBF"/>
    <w:rsid w:val="009D63CE"/>
    <w:rsid w:val="009D75FE"/>
    <w:rsid w:val="009E23DE"/>
    <w:rsid w:val="009F3AF2"/>
    <w:rsid w:val="009F6CF4"/>
    <w:rsid w:val="009F7D1E"/>
    <w:rsid w:val="00A06684"/>
    <w:rsid w:val="00A12B48"/>
    <w:rsid w:val="00A2198F"/>
    <w:rsid w:val="00A21FB9"/>
    <w:rsid w:val="00A24BF6"/>
    <w:rsid w:val="00A32BAF"/>
    <w:rsid w:val="00A34A78"/>
    <w:rsid w:val="00A36190"/>
    <w:rsid w:val="00A47418"/>
    <w:rsid w:val="00A526F2"/>
    <w:rsid w:val="00A55BD2"/>
    <w:rsid w:val="00A56AA6"/>
    <w:rsid w:val="00A709BF"/>
    <w:rsid w:val="00A715A5"/>
    <w:rsid w:val="00A75B2E"/>
    <w:rsid w:val="00A77AB3"/>
    <w:rsid w:val="00A903CA"/>
    <w:rsid w:val="00A930C4"/>
    <w:rsid w:val="00A945D0"/>
    <w:rsid w:val="00A95208"/>
    <w:rsid w:val="00AA1E98"/>
    <w:rsid w:val="00AB6C0B"/>
    <w:rsid w:val="00AC3F1B"/>
    <w:rsid w:val="00AD26E5"/>
    <w:rsid w:val="00AE5233"/>
    <w:rsid w:val="00AE58FE"/>
    <w:rsid w:val="00AE6BAB"/>
    <w:rsid w:val="00AE747C"/>
    <w:rsid w:val="00AF6E05"/>
    <w:rsid w:val="00B20416"/>
    <w:rsid w:val="00B2126C"/>
    <w:rsid w:val="00B42F80"/>
    <w:rsid w:val="00B477E2"/>
    <w:rsid w:val="00B71A01"/>
    <w:rsid w:val="00B77C84"/>
    <w:rsid w:val="00BA00F4"/>
    <w:rsid w:val="00BC222D"/>
    <w:rsid w:val="00BC4557"/>
    <w:rsid w:val="00BC5CBF"/>
    <w:rsid w:val="00BC7180"/>
    <w:rsid w:val="00BE15C1"/>
    <w:rsid w:val="00C1025E"/>
    <w:rsid w:val="00C102D2"/>
    <w:rsid w:val="00C24F53"/>
    <w:rsid w:val="00C355AE"/>
    <w:rsid w:val="00C46F8E"/>
    <w:rsid w:val="00C612D5"/>
    <w:rsid w:val="00C73B06"/>
    <w:rsid w:val="00C74F46"/>
    <w:rsid w:val="00C757F6"/>
    <w:rsid w:val="00C8252B"/>
    <w:rsid w:val="00C8612C"/>
    <w:rsid w:val="00C873EF"/>
    <w:rsid w:val="00CA545D"/>
    <w:rsid w:val="00CA7A6D"/>
    <w:rsid w:val="00CC43B9"/>
    <w:rsid w:val="00CC7757"/>
    <w:rsid w:val="00CE3FDA"/>
    <w:rsid w:val="00CF6E43"/>
    <w:rsid w:val="00D06CF0"/>
    <w:rsid w:val="00D11BBC"/>
    <w:rsid w:val="00D55DE7"/>
    <w:rsid w:val="00D65BBD"/>
    <w:rsid w:val="00D65D2C"/>
    <w:rsid w:val="00D67AA3"/>
    <w:rsid w:val="00D81722"/>
    <w:rsid w:val="00D82826"/>
    <w:rsid w:val="00D86AE0"/>
    <w:rsid w:val="00D87FC2"/>
    <w:rsid w:val="00DA3C04"/>
    <w:rsid w:val="00DC6649"/>
    <w:rsid w:val="00DE579C"/>
    <w:rsid w:val="00DE7EE6"/>
    <w:rsid w:val="00E163B2"/>
    <w:rsid w:val="00E21282"/>
    <w:rsid w:val="00E25E80"/>
    <w:rsid w:val="00E33A59"/>
    <w:rsid w:val="00E523A3"/>
    <w:rsid w:val="00E6234B"/>
    <w:rsid w:val="00E73156"/>
    <w:rsid w:val="00EB266B"/>
    <w:rsid w:val="00EB2DBC"/>
    <w:rsid w:val="00EB4EA9"/>
    <w:rsid w:val="00EC57F9"/>
    <w:rsid w:val="00ED2A33"/>
    <w:rsid w:val="00EF37E0"/>
    <w:rsid w:val="00EF748C"/>
    <w:rsid w:val="00F03FE5"/>
    <w:rsid w:val="00F04C3A"/>
    <w:rsid w:val="00F05C2A"/>
    <w:rsid w:val="00F14183"/>
    <w:rsid w:val="00F30C15"/>
    <w:rsid w:val="00FE0D7E"/>
    <w:rsid w:val="00FE2AD0"/>
    <w:rsid w:val="00FF1B6F"/>
    <w:rsid w:val="00FF475E"/>
    <w:rsid w:val="00FF67FF"/>
    <w:rsid w:val="0173793B"/>
    <w:rsid w:val="049B08A3"/>
    <w:rsid w:val="068358B0"/>
    <w:rsid w:val="074446C8"/>
    <w:rsid w:val="0782145E"/>
    <w:rsid w:val="0A524D6A"/>
    <w:rsid w:val="0BEF7623"/>
    <w:rsid w:val="0C9748E7"/>
    <w:rsid w:val="0D2C6D9B"/>
    <w:rsid w:val="0EB86300"/>
    <w:rsid w:val="0ED308B1"/>
    <w:rsid w:val="10846F0A"/>
    <w:rsid w:val="1227514B"/>
    <w:rsid w:val="199D574B"/>
    <w:rsid w:val="19F46F72"/>
    <w:rsid w:val="1A740C79"/>
    <w:rsid w:val="1A76380C"/>
    <w:rsid w:val="1BEE7EDE"/>
    <w:rsid w:val="1D1907E7"/>
    <w:rsid w:val="1E3872C7"/>
    <w:rsid w:val="1ED47DBB"/>
    <w:rsid w:val="20C16B0B"/>
    <w:rsid w:val="21192794"/>
    <w:rsid w:val="215178E0"/>
    <w:rsid w:val="21EF50D1"/>
    <w:rsid w:val="26274C85"/>
    <w:rsid w:val="284E6E32"/>
    <w:rsid w:val="28A21BB6"/>
    <w:rsid w:val="2AE2583B"/>
    <w:rsid w:val="2B2E0C51"/>
    <w:rsid w:val="2CF26C38"/>
    <w:rsid w:val="2D4F1B37"/>
    <w:rsid w:val="2FB1304E"/>
    <w:rsid w:val="30E4563B"/>
    <w:rsid w:val="311B1EF5"/>
    <w:rsid w:val="32816069"/>
    <w:rsid w:val="34E95E89"/>
    <w:rsid w:val="35014185"/>
    <w:rsid w:val="3A5C0DDF"/>
    <w:rsid w:val="3B9C370C"/>
    <w:rsid w:val="3CC12F30"/>
    <w:rsid w:val="3CD938E8"/>
    <w:rsid w:val="3E5A23CC"/>
    <w:rsid w:val="400C62F6"/>
    <w:rsid w:val="426F653A"/>
    <w:rsid w:val="429943FE"/>
    <w:rsid w:val="467712B9"/>
    <w:rsid w:val="492B6918"/>
    <w:rsid w:val="4A5A20D8"/>
    <w:rsid w:val="4AED5BDD"/>
    <w:rsid w:val="4F3E4570"/>
    <w:rsid w:val="51880661"/>
    <w:rsid w:val="51CD09CF"/>
    <w:rsid w:val="52F120D4"/>
    <w:rsid w:val="53E977FC"/>
    <w:rsid w:val="54CE5DB6"/>
    <w:rsid w:val="54F4088E"/>
    <w:rsid w:val="56B04601"/>
    <w:rsid w:val="5F662BBE"/>
    <w:rsid w:val="5F7A1A62"/>
    <w:rsid w:val="629D32CF"/>
    <w:rsid w:val="65A703F3"/>
    <w:rsid w:val="6A5A7173"/>
    <w:rsid w:val="6BAE7DB4"/>
    <w:rsid w:val="6EB64D5D"/>
    <w:rsid w:val="6FF0470C"/>
    <w:rsid w:val="707645AD"/>
    <w:rsid w:val="72547BA5"/>
    <w:rsid w:val="73697667"/>
    <w:rsid w:val="745F775B"/>
    <w:rsid w:val="749A3D5A"/>
    <w:rsid w:val="74B00580"/>
    <w:rsid w:val="752C1E41"/>
    <w:rsid w:val="76C14251"/>
    <w:rsid w:val="773E6FA2"/>
    <w:rsid w:val="77407F3C"/>
    <w:rsid w:val="7AE03620"/>
    <w:rsid w:val="7B03752C"/>
    <w:rsid w:val="7C7F29CF"/>
    <w:rsid w:val="7D917B30"/>
    <w:rsid w:val="7E05592B"/>
    <w:rsid w:val="7F345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253E9C"/>
  <w15:docId w15:val="{7E300CCF-16AC-45E1-B7EF-3E4FA9AC3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header" w:qFormat="1"/>
    <w:lsdException w:name="footer" w:qFormat="1"/>
    <w:lsdException w:name="caption" w:semiHidden="1" w:unhideWhenUsed="1" w:qFormat="1"/>
    <w:lsdException w:name="footnote reference" w:qFormat="1"/>
    <w:lsdException w:name="endnote reference" w:qFormat="1"/>
    <w:lsdException w:name="endnote text" w:qFormat="1"/>
    <w:lsdException w:name="Title" w:qFormat="1"/>
    <w:lsdException w:name="Default Paragraph Font"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0"/>
    <w:next w:val="a0"/>
    <w:qFormat/>
    <w:pPr>
      <w:keepNext/>
      <w:keepLines/>
      <w:spacing w:before="340" w:after="330" w:line="576" w:lineRule="auto"/>
      <w:outlineLvl w:val="0"/>
    </w:pPr>
    <w:rPr>
      <w:b/>
      <w:kern w:val="44"/>
      <w:sz w:val="44"/>
    </w:rPr>
  </w:style>
  <w:style w:type="paragraph" w:styleId="2">
    <w:name w:val="heading 2"/>
    <w:basedOn w:val="a0"/>
    <w:next w:val="a0"/>
    <w:unhideWhenUsed/>
    <w:qFormat/>
    <w:pPr>
      <w:keepNext/>
      <w:keepLines/>
      <w:spacing w:before="260" w:after="260" w:line="413" w:lineRule="auto"/>
      <w:outlineLvl w:val="1"/>
    </w:pPr>
    <w:rPr>
      <w:rFonts w:ascii="Arial" w:eastAsia="黑体" w:hAnsi="Arial"/>
      <w:b/>
      <w:sz w:val="32"/>
    </w:rPr>
  </w:style>
  <w:style w:type="paragraph" w:styleId="3">
    <w:name w:val="heading 3"/>
    <w:basedOn w:val="a0"/>
    <w:next w:val="a0"/>
    <w:link w:val="30"/>
    <w:unhideWhenUsed/>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uiPriority w:val="39"/>
    <w:qFormat/>
    <w:pPr>
      <w:ind w:leftChars="400" w:left="840"/>
    </w:pPr>
  </w:style>
  <w:style w:type="paragraph" w:styleId="a4">
    <w:name w:val="endnote text"/>
    <w:basedOn w:val="a0"/>
    <w:link w:val="a5"/>
    <w:qFormat/>
    <w:pPr>
      <w:snapToGrid w:val="0"/>
      <w:jc w:val="left"/>
    </w:pPr>
  </w:style>
  <w:style w:type="paragraph" w:styleId="a6">
    <w:name w:val="footer"/>
    <w:basedOn w:val="a0"/>
    <w:qFormat/>
    <w:pPr>
      <w:tabs>
        <w:tab w:val="center" w:pos="4153"/>
        <w:tab w:val="right" w:pos="8306"/>
      </w:tabs>
      <w:snapToGrid w:val="0"/>
      <w:jc w:val="left"/>
    </w:pPr>
    <w:rPr>
      <w:sz w:val="18"/>
    </w:rPr>
  </w:style>
  <w:style w:type="paragraph" w:styleId="a7">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style>
  <w:style w:type="paragraph" w:styleId="a8">
    <w:name w:val="footnote text"/>
    <w:basedOn w:val="a0"/>
    <w:qFormat/>
    <w:pPr>
      <w:snapToGrid w:val="0"/>
      <w:jc w:val="left"/>
    </w:pPr>
    <w:rPr>
      <w:sz w:val="18"/>
    </w:rPr>
  </w:style>
  <w:style w:type="paragraph" w:styleId="TOC2">
    <w:name w:val="toc 2"/>
    <w:basedOn w:val="a0"/>
    <w:next w:val="a0"/>
    <w:uiPriority w:val="39"/>
    <w:qFormat/>
    <w:pPr>
      <w:ind w:leftChars="200" w:left="420"/>
    </w:pPr>
    <w:rPr>
      <w:rFonts w:eastAsia="宋体"/>
    </w:rPr>
  </w:style>
  <w:style w:type="character" w:styleId="a9">
    <w:name w:val="endnote reference"/>
    <w:basedOn w:val="a1"/>
    <w:qFormat/>
    <w:rPr>
      <w:vertAlign w:val="superscript"/>
    </w:rPr>
  </w:style>
  <w:style w:type="character" w:styleId="aa">
    <w:name w:val="Emphasis"/>
    <w:basedOn w:val="a1"/>
    <w:qFormat/>
    <w:rPr>
      <w:i/>
    </w:rPr>
  </w:style>
  <w:style w:type="character" w:styleId="ab">
    <w:name w:val="Hyperlink"/>
    <w:basedOn w:val="a1"/>
    <w:uiPriority w:val="99"/>
    <w:unhideWhenUsed/>
    <w:qFormat/>
    <w:rPr>
      <w:color w:val="0563C1" w:themeColor="hyperlink"/>
      <w:u w:val="single"/>
    </w:rPr>
  </w:style>
  <w:style w:type="character" w:styleId="ac">
    <w:name w:val="footnote reference"/>
    <w:basedOn w:val="a1"/>
    <w:qFormat/>
    <w:rPr>
      <w:vertAlign w:val="superscript"/>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b">
    <w:name w:val="b正文"/>
    <w:basedOn w:val="a0"/>
    <w:qFormat/>
    <w:pPr>
      <w:spacing w:beforeLines="10" w:before="10" w:afterLines="10" w:after="10" w:line="312" w:lineRule="auto"/>
      <w:ind w:firstLineChars="200" w:firstLine="200"/>
    </w:pPr>
    <w:rPr>
      <w:rFonts w:cs="宋体"/>
    </w:rPr>
  </w:style>
  <w:style w:type="paragraph" w:customStyle="1" w:styleId="ad">
    <w:name w:val="一级"/>
    <w:basedOn w:val="a0"/>
    <w:next w:val="a0"/>
    <w:qFormat/>
    <w:pPr>
      <w:keepNext/>
      <w:keepLines/>
      <w:spacing w:before="260" w:after="260"/>
      <w:jc w:val="left"/>
      <w:outlineLvl w:val="1"/>
    </w:pPr>
    <w:rPr>
      <w:rFonts w:ascii="Arial" w:eastAsia="黑体" w:hAnsi="Arial" w:hint="eastAsia"/>
      <w:b/>
      <w:sz w:val="30"/>
    </w:rPr>
  </w:style>
  <w:style w:type="paragraph" w:customStyle="1" w:styleId="a">
    <w:name w:val="二级"/>
    <w:basedOn w:val="a0"/>
    <w:link w:val="Char"/>
    <w:qFormat/>
    <w:pPr>
      <w:numPr>
        <w:ilvl w:val="1"/>
        <w:numId w:val="1"/>
      </w:numPr>
      <w:spacing w:before="240" w:after="240" w:line="360" w:lineRule="auto"/>
      <w:jc w:val="left"/>
      <w:outlineLvl w:val="1"/>
    </w:pPr>
    <w:rPr>
      <w:rFonts w:ascii="黑体" w:eastAsia="黑体" w:hAnsi="黑体" w:cs="黑体" w:hint="eastAsia"/>
      <w:b/>
      <w:bCs/>
      <w:sz w:val="28"/>
      <w:szCs w:val="28"/>
    </w:rPr>
  </w:style>
  <w:style w:type="character" w:customStyle="1" w:styleId="Char">
    <w:name w:val="二级 Char"/>
    <w:link w:val="a"/>
    <w:qFormat/>
    <w:rPr>
      <w:rFonts w:ascii="黑体" w:eastAsia="黑体" w:hAnsi="黑体" w:cs="黑体" w:hint="eastAsia"/>
      <w:b/>
      <w:bCs/>
      <w:sz w:val="28"/>
      <w:szCs w:val="28"/>
    </w:rPr>
  </w:style>
  <w:style w:type="paragraph" w:customStyle="1" w:styleId="ae">
    <w:name w:val="公式居中"/>
    <w:basedOn w:val="a0"/>
    <w:qFormat/>
    <w:pPr>
      <w:tabs>
        <w:tab w:val="center" w:pos="4252"/>
        <w:tab w:val="right" w:pos="7937"/>
      </w:tabs>
      <w:spacing w:line="312" w:lineRule="auto"/>
    </w:pPr>
    <w:rPr>
      <w:rFonts w:ascii="Cambria Math" w:hAnsi="Cambria Math"/>
    </w:rPr>
  </w:style>
  <w:style w:type="character" w:customStyle="1" w:styleId="30">
    <w:name w:val="标题 3 字符"/>
    <w:basedOn w:val="a1"/>
    <w:link w:val="3"/>
    <w:semiHidden/>
    <w:qFormat/>
    <w:rPr>
      <w:rFonts w:asciiTheme="minorHAnsi" w:eastAsiaTheme="minorEastAsia" w:hAnsiTheme="minorHAnsi" w:cstheme="minorBidi"/>
      <w:b/>
      <w:bCs/>
      <w:kern w:val="2"/>
      <w:sz w:val="32"/>
      <w:szCs w:val="32"/>
    </w:rPr>
  </w:style>
  <w:style w:type="paragraph" w:styleId="af">
    <w:name w:val="List Paragraph"/>
    <w:basedOn w:val="a0"/>
    <w:uiPriority w:val="99"/>
    <w:qFormat/>
    <w:pPr>
      <w:ind w:firstLineChars="200" w:firstLine="420"/>
    </w:pPr>
  </w:style>
  <w:style w:type="paragraph" w:customStyle="1" w:styleId="u">
    <w:name w:val="u正文"/>
    <w:basedOn w:val="a0"/>
    <w:link w:val="uChar"/>
    <w:autoRedefine/>
    <w:qFormat/>
    <w:pPr>
      <w:spacing w:beforeLines="10" w:before="31" w:afterLines="10" w:after="31" w:line="312" w:lineRule="auto"/>
      <w:ind w:firstLine="480"/>
      <w:contextualSpacing/>
    </w:pPr>
    <w:rPr>
      <w:rFonts w:ascii="Times New Roman" w:eastAsia="宋体" w:hAnsi="Times New Roman" w:cs="Times New Roman"/>
      <w:szCs w:val="22"/>
    </w:rPr>
  </w:style>
  <w:style w:type="character" w:customStyle="1" w:styleId="uChar">
    <w:name w:val="u正文 Char"/>
    <w:link w:val="u"/>
    <w:autoRedefine/>
    <w:qFormat/>
    <w:rPr>
      <w:kern w:val="2"/>
      <w:sz w:val="24"/>
      <w:szCs w:val="22"/>
    </w:rPr>
  </w:style>
  <w:style w:type="paragraph" w:customStyle="1" w:styleId="MTDisplayEquation">
    <w:name w:val="MTDisplayEquation"/>
    <w:basedOn w:val="u"/>
    <w:next w:val="a0"/>
    <w:link w:val="MTDisplayEquation0"/>
    <w:qFormat/>
    <w:pPr>
      <w:tabs>
        <w:tab w:val="center" w:pos="4240"/>
        <w:tab w:val="right" w:pos="8500"/>
      </w:tabs>
    </w:pPr>
  </w:style>
  <w:style w:type="character" w:customStyle="1" w:styleId="MTDisplayEquation0">
    <w:name w:val="MTDisplayEquation 字符"/>
    <w:basedOn w:val="uChar"/>
    <w:link w:val="MTDisplayEquation"/>
    <w:qFormat/>
    <w:rPr>
      <w:kern w:val="2"/>
      <w:sz w:val="24"/>
      <w:szCs w:val="22"/>
    </w:rPr>
  </w:style>
  <w:style w:type="character" w:customStyle="1" w:styleId="a5">
    <w:name w:val="尾注文本 字符"/>
    <w:basedOn w:val="a1"/>
    <w:link w:val="a4"/>
    <w:qFormat/>
    <w:rPr>
      <w:rFonts w:asciiTheme="minorHAnsi" w:eastAsiaTheme="minorEastAsia" w:hAnsiTheme="minorHAnsi" w:cstheme="minorBidi"/>
      <w:kern w:val="2"/>
      <w:sz w:val="24"/>
      <w:szCs w:val="24"/>
    </w:rPr>
  </w:style>
  <w:style w:type="character" w:styleId="af0">
    <w:name w:val="Unresolved Mention"/>
    <w:basedOn w:val="a1"/>
    <w:uiPriority w:val="99"/>
    <w:semiHidden/>
    <w:unhideWhenUsed/>
    <w:rsid w:val="00C873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DF55D0C-41B9-480B-90F9-F7B9F18C307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28</Pages>
  <Words>4434</Words>
  <Characters>25277</Characters>
  <Application>Microsoft Office Word</Application>
  <DocSecurity>0</DocSecurity>
  <Lines>210</Lines>
  <Paragraphs>59</Paragraphs>
  <ScaleCrop>false</ScaleCrop>
  <Company/>
  <LinksUpToDate>false</LinksUpToDate>
  <CharactersWithSpaces>29652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a149</cp:lastModifiedBy>
  <cp:revision>7</cp:revision>
  <dcterms:created xsi:type="dcterms:W3CDTF">2025-11-27T11:35:00Z</dcterms:created>
  <dcterms:modified xsi:type="dcterms:W3CDTF">2026-10-19T12:57:00Z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F27DEE91FE4F4F44911111F2254F2143_12</vt:lpwstr>
  </property>
  <property fmtid="{D5CDD505-2E9C-101B-9397-08002B2CF9AE}" pid="4" name="MTWinEqns">
    <vt:bool>true</vt:bool>
  </property>
  <property fmtid="{D5CDD505-2E9C-101B-9397-08002B2CF9AE}" pid="5" name="KSOTemplateDocerSaveRecord">
    <vt:lpwstr>eyJoZGlkIjoiMTM2M2U0OTk5OTIzYjQxMTZkMjk5NmE0YTlkYmU1YzkiLCJ1c2VySWQiOiIxNjQzOTcwOTIyIn0=</vt:lpwstr>
  </property>
</Properties>
</file>