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材料问答中的选择性拒答：置信门控与风险—覆盖权衡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关键词：材料问答；选择性拒答；不确定性；风险—覆盖；大语言模型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中，大语言模型经常在缺乏数据时给出自信答案。问它一个数据库里没有的化合物带隙，它会报一个具体数值；问它一个罕见体系的稳定性，它会给出肯定判断。这类答案在格式上完全正常，在事实上可能毫无依据。一个更有用的系统应该知道什么时候说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通用领域已经有弃答研究：模型会依据内部置信度决定回答还是弃答，也存在训练专门的选择器来决定是否展示答案 [1, 2]。但这些工作依赖模型自报置信度或 logit，而闭源模型往往不提供可靠的内部信号；它们也没有利用材料领域特有的外部线索。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选择性拒答引入材料问答。核心观察是：材料问题的「该不该答」可以由三个可计算的外部信号判断——数据覆盖率（该成分在数据库中的近邻密度）、条件冲突度（同一实体是否存在条件不同的冲突证据）、外推距离（候选与已知稳定材料集合的成分距离）。这三个信号不依赖模型内部，因此对闭源模型同样适用，也更容易审计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本课题提出置信门控拒答算法 CGA（Confidence-Gated Abstention），在材料问答集上构造风险—覆盖曲线，回答「在给定错误率上限下，系统能回答多少问题」。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预期贡献：材料特有的拒答信号与 CGA 算法；首个材料问答弃答基准；风险—覆盖权衡的定量结果。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材料问答的可信度问题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材料问答是 LLM 在材料领域最常见的用法：问带隙、问稳定性、问合成条件、问某个体系有没有人做过。这类问题的正确答案依赖数据库与文献，而模型的知识来自预训练，两者并不总是一致。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已有的可靠性研究主要关注「答案对不对」：MatPCR 用物理规律检验推理链 [3]，另一项工作用数据库接地检测编造 [4]。这些工作能发现错误，但不能回答一个更前置的问题：</w:t>
      </w:r>
      <w:r>
        <w:rPr>
          <w:rFonts w:ascii="Times New Roman" w:hAnsi="Times New Roman" w:eastAsia="宋体"/>
          <w:b/>
          <w:color w:val="1A1A1A"/>
          <w:sz w:val="21"/>
        </w:rPr>
        <w:t>这个错误本来能不能避免？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如果模型在数据不足时选择说「不知道」，很多错误就不会发生。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弃答是一个独立问题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弃答（abstention）不是「答错」的子集，而是一个单独的决策：给定问题与候选答案，系统选择输出答案还是输出「数据不足」。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通用领域的研究表明，模型确实具备基于置信度的元认知控制：它们对内部置信度设隐式阈值，超过阈值才回答；人为增强或抑制置信信号，弃答率会相应变化 [1]。也有工作比较「训练模型自己弃答」与「训练一个独立选择器」两条路线，发现选择器在部分数据集上能提升效用，但跨数据集的可靠弃答仍未解决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这些结果说明两件事：弃答是可以被建模与评测的；但它不是一个已经解决的问题。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材料弃答的特殊性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材料领域有三个别处没有的信号，可以直接用来判断「该不该答」：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数据覆盖率。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材料数据高度不均衡：常见体系（如 Si、TiO₂、LiFePO₄）在数据库与文献里有成千上万条记录，罕见体系可能只有个位数。一个问题的答案是否可靠，与该成分在训练/检索中的近邻密度强相关。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条件冲突度。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同一材料在不同数据库、不同泛函、不同实验条件下可能有不同答案。跨库比对显示，17%—18% 的稳定性判定在数据库之间冲突 [5]。如果一个问题涉及的实体存在条件冲突，模型给出单一答案的风险就高，应该报告分歧或弃答。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外推距离。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候选材料与已知稳定材料集合的成分距离，决定了它是「插值」还是「外推」。外推区域的预测可靠性天然更低。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这三个信号都是可计算的，不依赖模型内部状态。这使得弃答决策可以被外部审计，也可以在没有 logit 的闭源模型上使用。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弃答研究通常把「置信度」当作模型内部属性；本课题把它拆成可观察的外部信号，并检验这些信号能否替代内部置信度。这为「黑箱模型的弃答」提供了一条不依赖权重访问的路径。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一个会拒答的材料助手，比一个自信但错误的助手更适合进入真实工作流：它把「这个问题没有可靠数据」的判断交给使用者，而不是隐藏。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[6]，并在目标性质导向的材料生成上有系统综述 [7]。在材料问答的可靠性方向，国内工作主要集中在知识抽取与数据库构建，尚未见到针对「弃答决策」的专门研究。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通用领域的弃答研究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置信度驱动的弃答</w:t>
      </w:r>
      <w:r>
        <w:rPr>
          <w:rFonts w:ascii="Times New Roman" w:hAnsi="Times New Roman" w:eastAsia="宋体"/>
          <w:b w:val="0"/>
          <w:color w:val="1A1A1A"/>
          <w:sz w:val="21"/>
        </w:rPr>
        <w:t>：模型对内部置信度设隐式阈值，置信度是弃答行为的主要预测因子；激活引导可以因果地改变弃答率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学习弃答</w:t>
      </w:r>
      <w:r>
        <w:rPr>
          <w:rFonts w:ascii="Times New Roman" w:hAnsi="Times New Roman" w:eastAsia="宋体"/>
          <w:b w:val="0"/>
          <w:color w:val="1A1A1A"/>
          <w:sz w:val="21"/>
        </w:rPr>
        <w:t>：比较训练模型自身与训练独立选择器两条路线，发现选择器在部分数据集上提升效用，但跨数据集仍不稳定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弃答基准</w:t>
      </w:r>
      <w:r>
        <w:rPr>
          <w:rFonts w:ascii="Times New Roman" w:hAnsi="Times New Roman" w:eastAsia="宋体"/>
          <w:b w:val="0"/>
          <w:color w:val="1A1A1A"/>
          <w:sz w:val="21"/>
        </w:rPr>
        <w:t>：AbstentionBench 等工作把弃答原因分类（信息缺失、虚假前提等），并给出评测协议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这些工作的共同点是依赖模型自报置信度或内部信号；对于不提供 logit 的闭源模型，这条路走不通。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材料领域的可靠性研究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物理一致性</w:t>
      </w:r>
      <w:r>
        <w:rPr>
          <w:rFonts w:ascii="Times New Roman" w:hAnsi="Times New Roman" w:eastAsia="宋体"/>
          <w:b w:val="0"/>
          <w:color w:val="1A1A1A"/>
          <w:sz w:val="21"/>
        </w:rPr>
        <w:t>：MatPCR 用程序化 oracle 检验衍射几何、凸包稳定性、带隙类别与磁化，定义物理一致性率 [3]。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接地验证</w:t>
      </w:r>
      <w:r>
        <w:rPr>
          <w:rFonts w:ascii="Times New Roman" w:hAnsi="Times New Roman" w:eastAsia="宋体"/>
          <w:b w:val="0"/>
          <w:color w:val="1A1A1A"/>
          <w:sz w:val="21"/>
        </w:rPr>
        <w:t>：用数据库接地的方式检测与修复化学推理中的编造，报告检测是瓶颈而非修复 [4]。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检索增强</w:t>
      </w:r>
      <w:r>
        <w:rPr>
          <w:rFonts w:ascii="Times New Roman" w:hAnsi="Times New Roman" w:eastAsia="宋体"/>
          <w:b w:val="0"/>
          <w:color w:val="1A1A1A"/>
          <w:sz w:val="21"/>
        </w:rPr>
        <w:t>：LLaMP 用多模态 RAG 减少幻觉，并提出响应自一致性指标 [8]。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这些工作都在「答案错了之后」做检测或修复，没有在「生成之前」决定是否该答。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空白一：材料问答没有弃答基准。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现有材料基准评的是答案准确率或物理一致性 [3, 4]，不评「该不该答」。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空白二：材料特有的弃答信号没有被使用。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数据覆盖率、条件冲突度、外推距离在材料领域都可计算，但没有被组织成弃答判据。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空白三：风险—覆盖权衡没有被量化。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「多拒答能降低错误率」是常识，但降到什么程度、代价多大，没有数据。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构造一个材料问答的弃答决策方法，在给定错误率上限下最大化可回答比例，并给出风险—覆盖曲线。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内容一：材料弃答基准。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从 Elpasolite 与 Materials Project 构造问答集，每题标注「是否可答」与「标准答案」。可答性按数据覆盖与答案唯一性判定，而不是人工主观标注。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内容二：CGA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用数据覆盖率、条件冲突度、外推距离三个信号构造弃答分数，学习阈值或权重。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内容三：风险—覆盖评测。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绘制不同方法的风险—覆盖曲线，比较 CGA 与内部置信度基线。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关键问题一：「可答」如何定义。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本课题不采用人工主观判断，而是用可复核的规则：若该成分在数据源中存在至少 k 条一致记录，且不存在条件冲突，则标为可答；否则标为不可答。k 与一致性阈值在数据审计阶段确定。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关键问题二：三个信号如何组合。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最简单是线性加权，但三个信号的量纲不同，且可能相关。本课题比较线性加权、逻辑回归与简单的树模型，以验证「信号是否有效」而不是「模型是否复杂」。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关键问题三：弃答会不会退化为「总是不知道」。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必须同时报告覆盖率，并设置「无冲突正常率」指标，防止用保守换分数。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设材料问题为 q，候选答案为 a，证据集合为 E。定义弃答决策函数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g(q, a, E) ∈ {answer, abstain}。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目标是：在错误率 err(g) ≤ α 的约束下，最大化覆盖率 cov(g)，其中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cov(g) = 被回答的问题数 / 总问题数，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err(g) = 被回答且答错的问题数 / 被回答的问题数。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核心算法：CGA（Confidence-Gated Abstention）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：问题 q、候选答案 a、证据集合 E。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特征构造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数据覆盖率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f₁：在数据源中检索与 a 涉及成分最接近的 k 条记录，计算近邻密度（如 k 近邻的平均成分距离的倒数）。密度低表示数据稀疏。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条件冲突度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f₂：检查 E 中是否存在同一实体、条件不同、取值差异超过阈值 τ 的证据对。冲突越多，f₂ 越高。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外推距离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f₃：a 的成分与已知稳定材料集合的元素分数距离的最小值。距离越大，外推越远。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自报置信度的校准偏差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f₄（可选）：模型自报置信度与同区间历史实际正确率之差。这一项来自早期选题「校准决策」的并入——该方向关心「模型说 0.8 时实际是不是 0.8」，在拒答场景里它正好可以作为第四个信号。但它是模型内部信号，闭源模型可能不可得，因此作为可选特征，不放入主实验。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打分与门控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 = σ(w₁·f₁ + w₂·f₂ + w₃·f₃ + w₄·f₄ + b)，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若 s &gt; θ 则弃答，否则回答。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权重 w 与阈值 θ 在验证集上学习，目标是满足错误率约束下覆盖率最大。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与通用弃答的区别</w:t>
      </w:r>
      <w:r>
        <w:rPr>
          <w:rFonts w:ascii="Times New Roman" w:hAnsi="Times New Roman" w:eastAsia="宋体"/>
          <w:b w:val="0"/>
          <w:color w:val="1A1A1A"/>
          <w:sz w:val="21"/>
        </w:rPr>
        <w:t>：通用方法用模型自报置信度或 logit [1, 2]；CGA 以三个外部可计算信号为主，不依赖模型内部，因此对闭源模型同样适用，也可以被第三方复算。f₄ 作为可选补充，用于检验「内部校准 + 外部信号」是否优于单用外部信号。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：每个问题需要一次近邻检索与一次冲突检查，毫秒到秒级，远低于模型推理本身。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验证协议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在测试集上扫描 θ，得到风险—覆盖曲线；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与四个基线比较：固定阈值（用模型自报置信度）、总是回答、总是弃答、随机弃答；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报告 AUC（风险—覆盖曲线下面积）与在固定错误率（如 10%、20%）下的覆盖率；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消融四个特征（含可选的自报置信度校准），检验各自贡献。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问答集构造（Elpasolite / MP / 文献 QA）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可答性标注（数据覆盖 + 一致性规则）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三个特征计算（覆盖 / 冲突 / 外推）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CGA 训练与阈值学习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消融与错误分析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 200 万成分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闭集问答，真值完整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开放集问答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QA（可选）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数百条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检验真实场景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问题类型：带隙数值、稳定性判断、是否存在某成分、某体系的最佳候选。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总是回答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下界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上界（覆盖率 0）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模型自报置信度阈值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通用弃答做法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对照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三信号门控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风险—覆盖曲线与 AUC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固定错误率（10%、20%）下的覆盖率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弃答理由的准确性（弃答是否发生在数据确实不足的问题上）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无冲突正常率（防止过度弃答）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三个特征各自的贡献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特征组合方式（线性 / 逻辑回归 / 树模型）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阈值 θ 的敏感性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不同模型（开源 / 闭源）上的表现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算法创新：CGA（置信门控拒答）。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通用弃答依赖模型自报置信度或 logit [1, 2]；CGA 用数据覆盖率、条件冲突度、外推距离三个外部可计算信号，不依赖模型内部，对闭源模型可用，也可被第三方复算。实现约 300 行（含检索与特征计算），验证方式是风险—覆盖曲线与四个基线的对比。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评测创新：首个材料问答弃答基准。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现有材料基准评答案准确率或物理一致性 [3, 4]，不评「该不该答」。本课题用可复核规则标注可答性，避免主观判断。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方法创新：风险—覆盖权衡的定量结果。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不只报告「弃答能降错误率」，而是给出「在 10% 错误率下能回答多少问题」这类可直接使用的数字。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开源基准与 CGA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风险—覆盖结果表。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问答集构造、可答性标注、特征实现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标注规则可复核，特征可计算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训练、风险—覆盖评测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第一张对比表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消融、跨模型验证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结论在两个模型上一致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 扩展、错误分析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真实场景可用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月末检查：如果可答性标注的人工抽检一致率低于 85%，说明规则不可靠，需要调整 k 与阈值。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编程能力，熟悉检索、特征工程与评测流程，能够完成近邻检索、冲突检测与曲线绘制。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模型推理与特征计算；闭源模型通过 API 抽样。数据来自公开基准。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尚未完成的准备工作包括：可答性标注规则的人工校准、文献 QA 的版权确认、以及针对「materials abstention」的定向查新补全。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三个特征都是常规计算：近邻检索用向量索引，冲突检测用规则，外推距离用成分向量距离。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真值完整，可精确判断答案对错；Materials Project 提供 API。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特征计算不调用大模型，成本主要在问答推理；若用本地 8B 模型，可控。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最大风险是「外部信号不如内部置信度」。如果 CGA 的风险—覆盖曲线不如 B2（模型自报置信度），说明材料特有信号的假设不成立。这必须在第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外部信号无效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不如模型自报置信度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转为「信号对比分析」，报告什么信号有用什么没用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可答性标注争议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人工抽检一致率低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公开规则与抽检结果，调整阈值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过度弃答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覆盖率过低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设置覆盖下限，报告曲线而非单点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闭源模型无法获取置信度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 基线跑不了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用「模型自报不确定性文本」替代，或只做开源模型对比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与知识冲突方向重叠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审稿人认为与报告 01 重复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明确区分：报告 01 处理「有冲突时怎么答」，本课题处理「数据不足时答不答」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3 月末，CGA 的风险—覆盖 AUC 低于模型自报置信度基线 5% 以上；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5 月末，三个特征中只有数据覆盖率有效，其余两个无贡献；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可答性标注在两次独立抽检中一致率低于 80%。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Causal Evidence that Language Models use Confidence to Drive Behavior. arXiv:2603.22161,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https://arxiv.org/pdf/2603.22161v1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Can Language Models Learn When to Abstain? Policy Learning and Calibrated Answer Selection. arXiv:2610.13821,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https://arxiv.org/pdf/2610.13821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[3] Physics as the label for measuring and correcting materials reasoning in multimodal models. arXiv:2609.12181,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https://arxiv.org/html/2609.12181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[4] Grounded verification of chemical and materials reasoning: detection is the bottleneck. arXiv:2607.17417,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https://arxiv.org/abs/2607.17417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[5] How Much Do Materials Databases Disagree? Materials Project vs JARVIS vs AFLOW vs OQMD. LatticeGraph Atlas,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https://latticegraph.com/atlas/dft-database-disagreement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[8] LLaMP: Large Language Model Made Powerful for High-fidelity Materials Knowledge Retrieval. arXiv:2401.17244, 2024.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https://arxiv.org/html/2401.17244v3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检索覆盖「abstention materials LLM」「selective prediction materials」「uncertainty refusal materials」「risk-coverage materials」四组关键词。通用领域的弃答研究已核实存在：置信度驱动弃答的因果证据 [1]、学习弃答与选择器的对比 [2]、AbstentionBench 等基准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未发现材料领域的专门弃答研究。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材料可靠性工作集中在「答案对不对」[3, 4]与「检索增强」[8]，没有处理「该不该答」。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ACL、NeurIPS、npj Comput Mater 三条线，重点确认「materials abstention」「selective prediction for materials」是否已有工作。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本方向与报告 01（知识冲突）相邻，必须在论文中明确区分：01 处理「有冲突时怎么答」，本课题处理「数据不足时答不答」。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可答性标注是本方向的方法学软肋：它用规则定义「可答」，再用规则评价模型，存在循环风险。缓解方式是人工抽检 + 公开规则 + 报告抽检一致率。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