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Times New Roman" w:hAnsi="Times New Roman" w:eastAsia="黑体"/>
          <w:b/>
          <w:color w:val="1B3A52"/>
          <w:sz w:val="40"/>
        </w:rPr>
        <w:t>硕士学位论文开题报告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材料设计的交互式多轮修正：约束状态跟踪与一致性维持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关键词：材料设计；多轮对话；约束跟踪；一致性；大语言模型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学科专业：计算机科学与技术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研究方向：大模型与材料智能设计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报告日期：2026 年 10 月 18 日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工作语言：中文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摘要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现有材料设计的评测几乎都是单轮：给一个目标，出一批候选。真实使用不是这样。工程师会先说「找一个带隙在 2.0 到 2.5 eV 之间的稳定材料」，看到结果后说「不含钴」「成本再低一点」「带隙下限提到 2.2」，再过几轮又说「算了，把成本限制去掉」。这是一个约束不断增删、修正的对话过程。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多轮带来的问题是约束的遗忘与冲突：前几轮确认的限制，后面几轮可能被模型悄悄丢掉；新加的约束可能与旧的矛盾，模型却不指出。通用领域的多轮对话研究关注上下文记忆与话题切换 [1]，材料领域据本轮检索没有针对「约束状态」的专门研究。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本课题把材料设计评测从单轮扩展到多轮。核心做法是把每轮用户反馈解析成约束的增删操作，维护一个显式的约束状态机；生成时以当前状态为条件，并在检测到新旧约束冲突时主动报告。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预期贡献：约束状态跟踪算法 CST；首个材料设计多轮基准；约束遗忘率与冲突检出率两个新指标。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 研究背景与意义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1.1 设计是对话，不是查询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材料设计的真实过程是逐步收敛的：先放宽范围看有什么，再逐步收紧，遇到不可行时回退。每一轮反馈都携带约束信息：「不含钴」是元素排除，「成本再低一点」是目标权重变化，「带隙下限提到 2.2」是阈值修改。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一个典型的多轮片段是这样的：第一轮「找一个带隙 2.0—2.5 eV 的稳定材料」，系统给出五个候选；第二轮「排除含钴的」，候选降到三个；第三轮「成本也要低」，系统需要把成本加入目标；第四轮「带隙下限提到 2.2」，候选可能只剩一个；第五轮「算了，成本先不管」，约束被删除。到第五轮时，第一轮的带隙范围是否仍然有效、第二轮的排除是否仍然有效，取决于中间的修改历史——这正是单轮系统无法处理的部分。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如果系统把所有历史轮次简单拼进上下文，会出现两个问题：上下文越来越长，关键约束被淹没；早期约束与后期修改混在一起，模型无法判断哪个当前有效。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1.2 约束的状态性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约束是有状态的。一条约束可能被添加、修改、删除。理想的系统应该维护一个显式的状态：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第 1 轮：带隙 ∈ [2.0, 2.5]，稳定，无元素限制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第 2 轮：+ 排除 Co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第 3 轮：带隙下限改为 2.2（修改）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第 4 轮：− 排除 Co（删除）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如果状态没有被显式维护，模型只能从长上下文里「猜」当前约束，遗忘与误用就会发生。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1.3 通用多轮研究不覆盖约束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通用领域的多轮研究关注上下文记忆、话题切换与对话数据合成 [1]，评测的是对话连贯性，不是「约束是否被正确维护」。材料设计的多轮有明确的可验证性：约束可以用程序检查，候选是否满足约束可以直接判定。这使它成为研究「多轮约束维护」的理想场景。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1.4 研究意义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理论意义。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把「对话状态」从隐式的上下文表示变成显式的约束集合，使多轮行为可检查、可归因。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应用意义。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一个能记住约束、能发现冲突的设计助手，才能支持真实的迭代工作流。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2 国内外研究现状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2.1 国内研究现状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国内在材料基因工程框架下已建立高通量计算与材料大数据平台 [2]，并在目标性质导向的材料生成上有系统综述 [3]。这些工作都是单轮设定：给定目标，生成候选。尚未见到针对「多轮约束维护」的研究。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2.2 通用领域的多轮对话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对话数据合成</w:t>
      </w:r>
      <w:r>
        <w:rPr>
          <w:rFonts w:ascii="Times New Roman" w:hAnsi="Times New Roman" w:eastAsia="宋体"/>
          <w:b w:val="0"/>
          <w:color w:val="1A1A1A"/>
          <w:sz w:val="21"/>
        </w:rPr>
        <w:t>：把多文档转成多轮、多话题的对话，提升上下文记忆 [1]。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多轮评测</w:t>
      </w:r>
      <w:r>
        <w:rPr>
          <w:rFonts w:ascii="Times New Roman" w:hAnsi="Times New Roman" w:eastAsia="宋体"/>
          <w:b w:val="0"/>
          <w:color w:val="1A1A1A"/>
          <w:sz w:val="21"/>
        </w:rPr>
        <w:t>：关注话题切换、指代消解、上下文连贯。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这些工作提供了多轮建模的方法，但不涉及「约束增删」这种结构化状态。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2.3 材料领域的单轮设计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材料生成与闭环发现的主流工作都是单轮或「目标固定、迭代优化」：FHI 的迭代提示在固定目标下反复生成 [4]；LLEMA 的多目标进化在固定约束集下搜索 [5]；MADE 的闭环在固定任务下分配预算 [6]。它们都假设约束不变，没有处理「用户在轮次之间修改约束」。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2.4 现有研究的空白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空白一：材料设计没有多轮评测。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现有基准都是单轮 [4–6]，不评「多轮中约束是否被保持」。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空白二：约束状态没有被显式建模。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长上下文拼接是常见做法，但没有把约束作为可增删的状态对象。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空白三：约束遗忘与冲突没有被度量。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「模型忘了前面说过的限制」是常见抱怨，但没有指标。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3 研究内容与目标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3.1 研究目标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构造一个能维护约束状态、检测约束冲突的多轮设计方法，并给出可量化的遗忘率与冲突检出率。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3.2 研究内容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内容一：多轮任务构造。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设计带约束增删的对话脚本，每轮有明确的约束变化与可判定的候选。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内容二：CST 算法。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把每轮反馈解析成约束操作（添加、修改、删除），维护状态机，生成时以状态为条件。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内容三：评测指标与实验。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定义约束遗忘率、冲突检出率、多轮完成率，与「全文拼接」「只保留最后一轮」等基线比较。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3.3 拟解决的关键问题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关键问题一：自然语言反馈如何转成约束操作。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「成本再低一点」是修改目标权重还是修改阈值？本课题限定在可判定的约束类型（元素排除、阈值修改、稳定性要求），对模糊反馈显式追问，不猜测。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关键问题二：冲突如何判定。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新约束可能与旧约束矛盾（如「排除 Co」与「必须含 Co」）。本课题用约束集的可行性检查判定，不可行则报告冲突并要求确认。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关键问题三：遗忘如何度量。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定义遗忘率为「在后续轮次中，模型推荐了违反早期仍有效约束的候选的比例」。这需要每轮都检查候选是否满足当前约束集。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4 研究方法与技术路线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4.1 问题形式化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设第 t 轮的用户反馈为 u_t，当前约束状态为 S_t。约束类型包括：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元素限制：允许集合 A、排除集合 X；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性质阈值：带隙区间 [g_lo, g_hi]、形成能上限 e_max；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稳定性要求：是否必须在凸包上。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状态转移：S_t = apply(S_{t−1}, parse(u_t))，其中 parse 输出操作序列（add / modify / remove）。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生成条件为 S_t，候选必须满足 S_t。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4.2 核心算法：CST（Constraint State Tracking）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输入</w:t>
      </w:r>
      <w:r>
        <w:rPr>
          <w:rFonts w:ascii="Times New Roman" w:hAnsi="Times New Roman" w:eastAsia="宋体"/>
          <w:b w:val="0"/>
          <w:color w:val="1A1A1A"/>
          <w:sz w:val="21"/>
        </w:rPr>
        <w:t>：对话历史 u₁, …, u_t，当前状态 S_{t−1}。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步骤</w:t>
      </w:r>
      <w:r>
        <w:rPr>
          <w:rFonts w:ascii="Times New Roman" w:hAnsi="Times New Roman" w:eastAsia="宋体"/>
          <w:b w:val="0"/>
          <w:color w:val="1A1A1A"/>
          <w:sz w:val="21"/>
        </w:rPr>
        <w:t>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1. </w:t>
      </w:r>
      <w:r>
        <w:rPr>
          <w:rFonts w:ascii="Times New Roman" w:hAnsi="Times New Roman" w:eastAsia="宋体"/>
          <w:b/>
          <w:color w:val="1A1A1A"/>
          <w:sz w:val="21"/>
        </w:rPr>
        <w:t>反馈解析</w:t>
      </w:r>
      <w:r>
        <w:rPr>
          <w:rFonts w:ascii="Times New Roman" w:hAnsi="Times New Roman" w:eastAsia="宋体"/>
          <w:b w:val="0"/>
          <w:color w:val="1A1A1A"/>
          <w:sz w:val="21"/>
        </w:rPr>
        <w:t>：用小模型或规则把 u_t 解析成操作。例如「不含钴」→ remove(Co from A) 或 add(Co to X)。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2. </w:t>
      </w:r>
      <w:r>
        <w:rPr>
          <w:rFonts w:ascii="Times New Roman" w:hAnsi="Times New Roman" w:eastAsia="宋体"/>
          <w:b/>
          <w:color w:val="1A1A1A"/>
          <w:sz w:val="21"/>
        </w:rPr>
        <w:t>状态更新</w:t>
      </w:r>
      <w:r>
        <w:rPr>
          <w:rFonts w:ascii="Times New Roman" w:hAnsi="Times New Roman" w:eastAsia="宋体"/>
          <w:b w:val="0"/>
          <w:color w:val="1A1A1A"/>
          <w:sz w:val="21"/>
        </w:rPr>
        <w:t>：按操作序列更新 S_t。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3. </w:t>
      </w:r>
      <w:r>
        <w:rPr>
          <w:rFonts w:ascii="Times New Roman" w:hAnsi="Times New Roman" w:eastAsia="宋体"/>
          <w:b/>
          <w:color w:val="1A1A1A"/>
          <w:sz w:val="21"/>
        </w:rPr>
        <w:t>可行性检查</w:t>
      </w:r>
      <w:r>
        <w:rPr>
          <w:rFonts w:ascii="Times New Roman" w:hAnsi="Times New Roman" w:eastAsia="宋体"/>
          <w:b w:val="0"/>
          <w:color w:val="1A1A1A"/>
          <w:sz w:val="21"/>
        </w:rPr>
        <w:t>：检查 S_t 是否可满足（元素集合非空、阈值区间非空）。不可行则报告冲突，列出哪条约束导致不可行。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4. </w:t>
      </w:r>
      <w:r>
        <w:rPr>
          <w:rFonts w:ascii="Times New Roman" w:hAnsi="Times New Roman" w:eastAsia="宋体"/>
          <w:b/>
          <w:color w:val="1A1A1A"/>
          <w:sz w:val="21"/>
        </w:rPr>
        <w:t>生成条件化</w:t>
      </w:r>
      <w:r>
        <w:rPr>
          <w:rFonts w:ascii="Times New Roman" w:hAnsi="Times New Roman" w:eastAsia="宋体"/>
          <w:b w:val="0"/>
          <w:color w:val="1A1A1A"/>
          <w:sz w:val="21"/>
        </w:rPr>
        <w:t>：以 S_t 为条件生成候选，生成后逐条校验。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5. </w:t>
      </w:r>
      <w:r>
        <w:rPr>
          <w:rFonts w:ascii="Times New Roman" w:hAnsi="Times New Roman" w:eastAsia="宋体"/>
          <w:b/>
          <w:color w:val="1A1A1A"/>
          <w:sz w:val="21"/>
        </w:rPr>
        <w:t>遗忘检查</w:t>
      </w:r>
      <w:r>
        <w:rPr>
          <w:rFonts w:ascii="Times New Roman" w:hAnsi="Times New Roman" w:eastAsia="宋体"/>
          <w:b w:val="0"/>
          <w:color w:val="1A1A1A"/>
          <w:sz w:val="21"/>
        </w:rPr>
        <w:t>：对每个候选，检查是否违反 S_t 中仍有效的约束。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复杂度</w:t>
      </w:r>
      <w:r>
        <w:rPr>
          <w:rFonts w:ascii="Times New Roman" w:hAnsi="Times New Roman" w:eastAsia="宋体"/>
          <w:b w:val="0"/>
          <w:color w:val="1A1A1A"/>
          <w:sz w:val="21"/>
        </w:rPr>
        <w:t>：每轮一次解析 + 一次可行性检查，毫秒级。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与全文拼接的区别</w:t>
      </w:r>
      <w:r>
        <w:rPr>
          <w:rFonts w:ascii="Times New Roman" w:hAnsi="Times New Roman" w:eastAsia="宋体"/>
          <w:b w:val="0"/>
          <w:color w:val="1A1A1A"/>
          <w:sz w:val="21"/>
        </w:rPr>
        <w:t>：全文拼接把历史全部塞进上下文，模型需要自己推断当前约束；CST 把状态外置，模型只看到当前约束集，减少了推断负担，也使检查成为可能。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验证协议</w:t>
      </w:r>
      <w:r>
        <w:rPr>
          <w:rFonts w:ascii="Times New Roman" w:hAnsi="Times New Roman" w:eastAsia="宋体"/>
          <w:b w:val="0"/>
          <w:color w:val="1A1A1A"/>
          <w:sz w:val="21"/>
        </w:rPr>
        <w:t>：构造 200 段多轮对话，每段 4—6 轮，每轮有可判定的候选。比较 CST 与「全文拼接」「只保留最后一轮」「无状态」三个基线的约束满足率与遗忘率。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4.3 技术路线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多轮任务构造（约束增删脚本）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反馈解析（规则 + 小模型）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状态机与可行性检查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条件生成与逐条校验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指标计算（满足率 / 遗忘率 / 冲突检出率）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5 实验设计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5.1 数据与任务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来源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规模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用途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Elpasolite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约 200 万成分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闭集多轮任务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Materials Project 子集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按体系选取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开放集多轮任务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任务构造：从目标区出发，设计 4—6 轮的约束变化，包括添加、修改、删除与一次冲突。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5.2 对比基线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编号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方法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说明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B0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只保留最后一轮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忽略历史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B1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全文拼接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常见做法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B2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全文拼接 + 提示强调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提示工程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B3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CST（本文）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显式状态机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5.3 评价指标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约束满足率：推荐候选满足当前约束集的比例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遗忘率：违反仍有效早期约束的比例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冲突检出率：矛盾约束被报告的比例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多轮完成率：在限定轮次内达到可行候选的比例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5.4 消融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解析方式（规则 / 小模型）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是否做可行性检查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轮次长度的影响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6 特色与创新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算法创新：CST（约束状态跟踪）。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现有做法把历史拼进上下文，模型自己推断当前约束；CST 把约束外置成状态机，使遗忘可检测、冲突可报告。实现约 300 行，验证方式是 200 段对话的约束满足率与遗忘率，与三个基线对比。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评测创新：首个材料设计多轮基准。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现有材料基准都是单轮 [4–6]，不评多轮中的约束维护。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方法创新：遗忘率与冲突检出率。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把「模型忘了前面说过的限制」从抱怨变成可测量的指标。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7 预期成果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硕士学位论文一篇。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SCI 论文一篇，拟投 npj Computational Materials、Journal of Chemical Information and Modeling 或 Digital Discovery。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开源多轮基准与 CST 实现。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4. 约束状态可视化工具。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8 进度安排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时间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主要工作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里程碑与判据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第一阶段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1—2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多轮任务构造、解析规则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200 段对话可判定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第二阶段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3—4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CST 实现、状态机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约束满足率可测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第三阶段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5—6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评测与消融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遗忘率显著低于全文拼接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第四阶段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7—8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跨体系验证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结论稳定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第五阶段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9—10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论文撰写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初稿完成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第六阶段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11—12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投稿、修改、答辩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论文投出，学位论文通过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阶段判据。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第 2 月末检查：如果多轮脚本的约束变化无法用现有类型覆盖（超过 20% 的反馈是模糊的），需要先扩展约束类型或引入追问机制。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9 研究基础与条件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本人具备 Python 与 PyTorch 编程能力，熟悉对话系统、信息抽取与评测流程，能够完成任务构造与指标计算。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算力条件为单张 RTX 5090，足以支撑 8B 模型推理；数据来自公开基准。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尚未完成的准备工作包括：多轮脚本的人工校验、约束类型的完备性检查、以及针对「multi-turn materials design」的定向查新补全。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10 可行性分析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方法可行性。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约束解析、状态更新、可行性检查都是常规工程；生成用现有模型。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数据可行性。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Elpasolite 真值完整，可精确判定候选是否满足约束。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时间可行性。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任务构造 2 个月，方法 2 个月，实验 2 个月。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主要不确定性。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最大风险是「多轮相对单轮的提升不明显」——如果全文拼接已经足够好，CST 就没有价值。这需要在第 3—4 月用实验判定。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11 风险、退出条件与应对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风险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表现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应对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全文拼接已足够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CST 无显著提升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转为「多轮评测基准」论文，报告现象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约束解析错误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状态更新错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规则 + 人工校验，关键类型强制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任务过于人工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审稿人认为脚本不自然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从真实用户日志或访谈中提取脚本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与失败样本方向重叠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都是闭环反馈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明确区分：那个是系统内部反馈，这个是用户反馈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方向退出条件。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满足以下任一条件时停止当前方向：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第 4 月末，CST 的约束遗忘率相对全文拼接降低不足 10 个百分点；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第 6 月末，冲突检出率低于 60%，说明状态机无法识别常见冲突；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多轮脚本在人工校验中被认为不自然（超过 30% 的轮次不符合真实使用）。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参考文献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[1] DocTalk: Scalable Graph-based Dialogue Synthesis for Enhancing LLM Conversational Capabilities. arXiv:2507.05750, 2025.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https://arxiv.org/abs/2507.05750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[2] 宿彦京, 付华栋, 白洋, 姜雪, 谢建新. 中国材料基因工程研究进展. 金属学报, 2020, 56(10): 1313–1323.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[3] 刘章赫, 陈新宇, 周跫桦, 王金兰. 目标性质导向的材料生成: 迈向按需构筑的材料逆向设计. 物理学报, 2025, 74(24): 240701.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[4] Oschinski H, Ach M L, Jakob K S, Carbogno C, Reuter K. General-purpose LLMs as Constrained Crystal Composition Generators. arXiv:2605.31495, 2026.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[5] Abhyankar N, Kabra S, Desai S, Reddy C K. Accelerating Materials Design via LLM-Guided Evolutionary Search. arXiv:2510.22503, 2025.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[6] Malik S A, Doherty T, Tigas P, Razzak M, Roberts S J, Walsh A, Gal Y. MADE: Benchmark Environments for Closed-Loop Materials Discovery. arXiv:2601.20996, 2026.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附：查新结论与证据边界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本方向的查新强度：中高。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检索覆盖「multi-turn materials design」「interactive materials LLM」「constraint tracking dialogue materials」三组关键词。通用多轮对话研究已核实存在 [1]；材料领域的生成与闭环工作都是单轮或固定约束 [4–6]，</w:t>
      </w:r>
      <w:r>
        <w:rPr>
          <w:rFonts w:ascii="Times New Roman" w:hAnsi="Times New Roman" w:eastAsia="宋体"/>
          <w:b/>
          <w:color w:val="1A1A1A"/>
          <w:sz w:val="21"/>
        </w:rPr>
        <w:t>未发现针对「多轮约束维护」的专门研究</w:t>
      </w:r>
      <w:r>
        <w:rPr>
          <w:rFonts w:ascii="Times New Roman" w:hAnsi="Times New Roman" w:eastAsia="宋体"/>
          <w:b w:val="0"/>
          <w:color w:val="1A1A1A"/>
          <w:sz w:val="21"/>
        </w:rPr>
        <w:t>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2026-10-18 复查补充：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IDSS（arXiv:2608.15755）用显式的 situation state 跟踪 user intents、constraints 与 execution status，并做 constraint propagation，与本课题的「约束状态机」方法高度重合；EvolIF（ACL 2026）也做了带 12 个约束组的多轮基准。本课题的差异化收缩为材料约束的类型化（元素集合、阈值区间、稳定性要求）与可判定性（候选是否满足约束可程序检查）。这一差异化是否足够，需要在开题前判断。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需要说明的边界：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「未发现」不等于「不存在」。正式开题前应补充检索 CHI、ACL、npj Comput Mater 三条线。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多轮脚本的「自然性」是本方向最大的软肋：人工构造的对话可能被审稿人认为不符合真实使用。缓解方式是从真实用户日志或访谈中提取。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本方向与报告 06（失败样本）相邻，必须区分：06 是系统内部反馈，本课题是用户反馈。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文中所有实验设计均为拟议方案，尚未执行。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黑体"/>
        <w:b w:val="0"/>
        <w:color w:val="808080"/>
        <w:sz w:val="16"/>
      </w:rPr>
      <w:t>2026 年 10 月 17 日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黑体"/>
        <w:b w:val="0"/>
        <w:color w:val="808080"/>
        <w:sz w:val="16"/>
      </w:rPr>
      <w:t>硕士学位论文开题报告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