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材料问答中的单位与量纲一致性：检查层与修正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关键词：材料问答；单位一致性；量纲检查；数值可靠性；大语言模型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18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材料领域的数值几乎都带单位，而单位是语言模型最容易出错的地方之一。eV/atom 与 eV 差一个原子数，kJ/mol 与 eV 差一个常数，GPa 与 MPa 差三个数量级。这些错误的特点是「看起来合理」：数值落在正确量级附近，单位标签也写对了，只是量纲不匹配。读者扫一眼很难发现。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通用领域已有研究分析语言模型如何处理数量比较，发现模型依赖数字与单位尺度的启发式，在比较边界附近误差上升 [1]。也有工程实践指出，模型把数字按位表示，单位换算对它是「最坏情况」——需要同时回忆系数、判断方向、保持物理量 [2]。但材料领域据本轮检索没有针对「数值—单位一致性」的系统检查方法。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本课题构造一个轻量检查层 UCC（Unit Consistency Check）：把材料问答中的数值解析成「数值 + 单位」，把单位转成量纲向量，检查加减、比较、换算是否量纲一致；不一致则标注并给出修正建议。它不改变模型，只在输出后加一层可审计的检查。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预期贡献：UCC 检查算法；材料单位错误基准；检查层对下游任务的影响评估。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材料数值的单位敏感性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材料数据里同一个物理量常有多套单位：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形成能：eV/atom、kJ/mol、meV/atom；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带隙：eV、meV；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模量：GPa、MPa、GPa·cm³/g（比模量）；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电导率：S/cm、S/m、IACS。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单位错误不会让答案「看起来荒谬」，只会让它「悄悄错」。例如把 3.9 eV 的带隙写成 3.9 kJ/mol，数值仍在合理范围，但量纲完全不对；把 −2.26 eV/atom 写成 −2.26 eV，数值没变，含义从「每原子」变成了「每化学式」，差一个原子数；把 80 GPa 写成 80 MPa，差三个数量级，但 80 这个数字看起来仍然正常。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模型的单位弱点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通用研究给出了两类证据：模型对数量的比较依赖数字与单位尺度的启发式，在边界附近误差上升 [1]；模型把数字按位表示，单位换算需要同时做三件事（回忆系数、判断乘除方向、保持物理量），是接近最坏情况的任务 [2]。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工程实践的建议是「让模型远离算术」：显式声明单位与物理量、要求给出换算因子与方向、把计算交给代码、用标准核对系数、做量级检查 [2]。这些建议本质上是「加一层检查」，但没有被系统化为材料领域的检查方法。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检查层而不是重训练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单位问题不需要重训练模型。一个解析器加一组量纲规则就能捕获大部分错误。这类「输出后检查」的优点是：对闭源模型可用、可审计、可复算、不影响生成质量。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代价是它只能捕获「可解析」的错误：如果模型把单位写错成另一个合法单位，检查层只能判断量纲是否匹配，不能判断物理上是否合理。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一个带单位检查的材料问答系统，能减少「看起来对但量纲错」的答案进入下游。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把「输出后验证」做成可复用的检查层，而不只是提示工程。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国内在材料基因工程框架下已建立高通量计算与材料大数据平台 [3]，并在材料生成方向有系统综述 [4]。在数值可靠性方向，尚未见到针对「单位量纲一致性」的专门研究。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通用领域的数量与单位研究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数量比较的启发式</w:t>
      </w:r>
      <w:r>
        <w:rPr>
          <w:rFonts w:ascii="Times New Roman" w:hAnsi="Times New Roman" w:eastAsia="宋体"/>
          <w:b w:val="0"/>
          <w:color w:val="1A1A1A"/>
          <w:sz w:val="21"/>
        </w:rPr>
        <w:t>：模型依赖数字差与单位尺度差做比较，边界附近误差上升；线性代理模型能从这两个特征预测模型偏好 [1]。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单位换算的工程分析</w:t>
      </w:r>
      <w:r>
        <w:rPr>
          <w:rFonts w:ascii="Times New Roman" w:hAnsi="Times New Roman" w:eastAsia="宋体"/>
          <w:b w:val="0"/>
          <w:color w:val="1A1A1A"/>
          <w:sz w:val="21"/>
        </w:rPr>
        <w:t>：模型按位表示数字，单位换算是接近最坏情况的任务；建议显式声明单位、给出换算因子、把算术交给代码 [2]。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这些工作描述了问题，没有给出材料领域的检查方法。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材料领域的数值可靠性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物理一致性</w:t>
      </w:r>
      <w:r>
        <w:rPr>
          <w:rFonts w:ascii="Times New Roman" w:hAnsi="Times New Roman" w:eastAsia="宋体"/>
          <w:b w:val="0"/>
          <w:color w:val="1A1A1A"/>
          <w:sz w:val="21"/>
        </w:rPr>
        <w:t>：MatPCR 用程序化 oracle 检验推理链的物理一致性，包括带隙类别、凸包稳定性 [5]。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接地验证</w:t>
      </w:r>
      <w:r>
        <w:rPr>
          <w:rFonts w:ascii="Times New Roman" w:hAnsi="Times New Roman" w:eastAsia="宋体"/>
          <w:b w:val="0"/>
          <w:color w:val="1A1A1A"/>
          <w:sz w:val="21"/>
        </w:rPr>
        <w:t>：用数据库接地检测编造，发现检测是瓶颈 [6]。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引用验证</w:t>
      </w:r>
      <w:r>
        <w:rPr>
          <w:rFonts w:ascii="Times New Roman" w:hAnsi="Times New Roman" w:eastAsia="宋体"/>
          <w:b w:val="0"/>
          <w:color w:val="1A1A1A"/>
          <w:sz w:val="21"/>
        </w:rPr>
        <w:t>：deep research 的引用事实准确率只有 39%—77% [7]。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这些工作检验「答案是否符合物理」或「引用是否支持」，没有专门检验「单位是否一致」。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空白一：材料单位错误没有被系统测量。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没有基准统计模型在材料问答中犯多少单位错误、错误类型分布如何。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空白二：量纲检查没有被实现为检查层。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通用建议是「加检查」，但没有材料领域的解析器与规则集。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空白三：检查层的影响没有被评估。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加检查会不会误伤正确答答案、会不会增加太多延迟，没有数据。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构造材料问答的单位量纲检查层，测量其查错率、误伤率与延迟开销，并给出适用边界。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内容一：单位错误基准。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从材料问答集抽取带数值的问题，人工标注正确答案与单位，统计模型错误类型。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内容二：UCC 算法。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解析数值与单位，转成量纲向量，检查运算一致性，输出标注与修正建议。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内容三：影响评估。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测量检查层的查错率、误伤率、延迟，以及在下游任务（如候选筛选）中的效果。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关键问题一：单位的自然语言变体。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模型可能写「电子伏特每原子」「eV per atom」「eV/atom」，解析器需要覆盖常见变体。本课题用规则 + 单位词典，不依赖模型。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关键问题二：复合单位的量纲。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eV/atom 的量纲是「能量/粒子数」，与 eV 不同。需要定义材料领域的基本量纲（能量、长度、粒子数、温度、压力、时间）与复合规则。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关键问题三：误伤控制。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检查层可能把合法的「近似表达」判为错误（如「约 3.9 eV」）。需要区分「量纲错误」与「精度表述」。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设材料问答的输出包含若干数值断言 a = (value, unit, quantity)，其中 quantity 是物理量名称（带隙、形成能、模量）。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定义量纲向量 d(unit) ∈ Z^k，k 为基本量纲数（能量、长度、粒子数、温度、压力、时间）。例如：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d(eV) = (1, 0, 0, 0, 0, 0)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d(eV/atom) = (1, 0, −1, 0, 0, 0)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d(kJ/mol) = (1, 0, −1, 0, 0, 0)（与 eV/atom 同量纲，系数不同）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检查规则：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同一断言内，数值与单位的量纲必须与 quantity 的期望量纲一致；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加减运算的两侧量纲必须相同；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比较运算的两侧量纲必须相同；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换算必须给出正确的系数与方向。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核心算法：UCC（Unit Consistency Check）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输入</w:t>
      </w:r>
      <w:r>
        <w:rPr>
          <w:rFonts w:ascii="Times New Roman" w:hAnsi="Times New Roman" w:eastAsia="宋体"/>
          <w:b w:val="0"/>
          <w:color w:val="1A1A1A"/>
          <w:sz w:val="21"/>
        </w:rPr>
        <w:t>：模型输出文本、问题上下文。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步骤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数值抽取</w:t>
      </w:r>
      <w:r>
        <w:rPr>
          <w:rFonts w:ascii="Times New Roman" w:hAnsi="Times New Roman" w:eastAsia="宋体"/>
          <w:b w:val="0"/>
          <w:color w:val="1A1A1A"/>
          <w:sz w:val="21"/>
        </w:rPr>
        <w:t>：正则 + 规则抽取 (value, unit, context)。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单位解析</w:t>
      </w:r>
      <w:r>
        <w:rPr>
          <w:rFonts w:ascii="Times New Roman" w:hAnsi="Times New Roman" w:eastAsia="宋体"/>
          <w:b w:val="0"/>
          <w:color w:val="1A1A1A"/>
          <w:sz w:val="21"/>
        </w:rPr>
        <w:t>：把单位字符串映射到标准单位与量纲向量；未识别的单位标记为 unknown。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物理量推断</w:t>
      </w:r>
      <w:r>
        <w:rPr>
          <w:rFonts w:ascii="Times New Roman" w:hAnsi="Times New Roman" w:eastAsia="宋体"/>
          <w:b w:val="0"/>
          <w:color w:val="1A1A1A"/>
          <w:sz w:val="21"/>
        </w:rPr>
        <w:t>：根据上下文（问题问的是带隙还是形成能）推断期望量纲。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一致性检查</w:t>
      </w:r>
      <w:r>
        <w:rPr>
          <w:rFonts w:ascii="Times New Roman" w:hAnsi="Times New Roman" w:eastAsia="宋体"/>
          <w:b w:val="0"/>
          <w:color w:val="1A1A1A"/>
          <w:sz w:val="21"/>
        </w:rPr>
        <w:t>：按 4.1 的规则检查；不一致则输出错误类型（量纲错、系数错、方向错）。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5. </w:t>
      </w:r>
      <w:r>
        <w:rPr>
          <w:rFonts w:ascii="Times New Roman" w:hAnsi="Times New Roman" w:eastAsia="宋体"/>
          <w:b/>
          <w:color w:val="1A1A1A"/>
          <w:sz w:val="21"/>
        </w:rPr>
        <w:t>修正建议</w:t>
      </w:r>
      <w:r>
        <w:rPr>
          <w:rFonts w:ascii="Times New Roman" w:hAnsi="Times New Roman" w:eastAsia="宋体"/>
          <w:b w:val="0"/>
          <w:color w:val="1A1A1A"/>
          <w:sz w:val="21"/>
        </w:rPr>
        <w:t>：给出正确的单位或换算，并标注置信度。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复杂度</w:t>
      </w:r>
      <w:r>
        <w:rPr>
          <w:rFonts w:ascii="Times New Roman" w:hAnsi="Times New Roman" w:eastAsia="宋体"/>
          <w:b w:val="0"/>
          <w:color w:val="1A1A1A"/>
          <w:sz w:val="21"/>
        </w:rPr>
        <w:t>：纯规则，毫秒级，不需要模型调用。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与通用建议的区别</w:t>
      </w:r>
      <w:r>
        <w:rPr>
          <w:rFonts w:ascii="Times New Roman" w:hAnsi="Times New Roman" w:eastAsia="宋体"/>
          <w:b w:val="0"/>
          <w:color w:val="1A1A1A"/>
          <w:sz w:val="21"/>
        </w:rPr>
        <w:t>：通用建议是「让模型显式给出换算因子」[2]；UCC 是在输出后自动解析与检查，不改变模型的生成行为。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验证协议</w:t>
      </w:r>
      <w:r>
        <w:rPr>
          <w:rFonts w:ascii="Times New Roman" w:hAnsi="Times New Roman" w:eastAsia="宋体"/>
          <w:b w:val="0"/>
          <w:color w:val="1A1A1A"/>
          <w:sz w:val="21"/>
        </w:rPr>
        <w:t>：在 500 条带数值的材料问答上，人工标注正确答案与单位，比较「无检查」「UCC 检查」的最终错误率；同时报告误伤率（把正确答案判错的比例）与延迟。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材料问答集与数值标注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单位词典与量纲定义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UCC 解析与检查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错误类型统计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查错率 / 误伤率 / 延迟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规模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材料问答集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500 条带数值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主评测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Elpasolite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真值核对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Materials Project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真值核对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方法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无检查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原始输出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提示要求给单位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提示工程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提示 + 自查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让模型自己检查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B3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UCC（本文）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规则检查层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最终错误率（检查后仍错的数值断言比例）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查错率（检查层发现的错误 / 总错误）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误伤率（把正确判错的比例）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延迟（每条输出的额外耗时）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单位词典覆盖度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是否做物理量推断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复合单位的处理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算法创新：UCC（单位量纲检查层）。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通用研究描述了模型的单位弱点 [1, 2]，但没有给出材料领域的检查实现。UCC 把单位转成量纲向量，按规则检查运算一致性，纯规则、毫秒级、不依赖模型。实现约 250 行，验证方式是 500 条问答的查错率、误伤率与延迟。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评测创新：材料单位错误基准。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现有材料工作检验物理一致性 [5] 或引用 [7]，不检验单位量纲。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方法创新：检查层的影响评估。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不只报告「能查错」，而是给出误伤率与延迟，明确适用边界。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开源检查层与基准。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单位错误类型统计报告。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问答集抽取、单位词典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解析覆盖 &gt; 90%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UCC 实现、标注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500 条标注完成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评测与消融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查错率与误伤率可测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下游任务验证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检查后下游指标提升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月末检查：如果单位词典覆盖不足 80% 的实际输出，需要先扩充词典，不进入评测。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本人具备 Python 编程能力，熟悉正则、词典与规则系统，能够完成解析与检查实现。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5090，但 UCC 本身不需要 GPU；模型推理通过 API 或本地 8B。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尚未完成的准备工作包括：问答集的数值标注规范、单位词典的初始构建、以及针对「materials unit consistency」的定向查新补全。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解析与检查都是规则系统，不依赖模型，实现风险低。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材料问答集可从公开基准与 API 构造；真值可通过 Materials Project 核对。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时间可行性。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前两个月完成数据与词典，中间两个月实现与评测。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最大风险是「贡献太薄」——一个规则检查层可能被认为不够一篇论文。这需要在第 3—4 月评估：如果 UCC 能把最终错误率降低 50% 以上，且下游任务有可测提升，才值得独立成篇；否则应并入其他方向作为评测维度。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贡献太薄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审稿人认为是工程 trick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强调基准与评测，或并入其他方向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单位变体太多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词典覆盖不足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用半自动扩展 + 人工校验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误伤率高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把正确判错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只对高置信错误报警，其余标注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延迟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影响体验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规则检查毫秒级，可忽略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4 月末，UCC 的查错率低于 50%，说明单位错误不是主要问题；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5 月末，误伤率高于 10%，说明规则过于激进；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第 6 月末，检查后最终错误率降低不足 30%，说明收益不足以支撑独立论文。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[1] Language Models Compare Quantities Using Number-specific and Unit-specific Heuristics. arXiv:2606.03982,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https://arxiv.org/pdf/2606.03982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[2] AI Unit Conversion Errors in Engineering. Cognitive Future,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https://cognitivefuture.ai/ai-unit-conversion-errors-engineering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[3] 宿彦京, 付华栋, 白洋, 姜雪, 谢建新. 中国材料基因工程研究进展. 金属学报, 2020, 56(10): 1313–1323.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[4] 刘章赫, 陈新宇, 周跫桦, 王金兰. 目标性质导向的材料生成: 迈向按需构筑的材料逆向设计. 物理学报, 2025, 74(24): 240701.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[5] Physics as the label for measuring and correcting materials reasoning in multimodal models. arXiv:2609.12181,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[6] Grounded verification of chemical and materials reasoning: detection is the bottleneck. arXiv:2607.17417,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[7] Cited but Not Verified: Parsing and Evaluating Source Attribution in LLM Deep Research Agents. arXiv:2605.06635, 2026.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本方向的查新强度：中。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检索覆盖「materials unit consistency」「unit error materials LLM」「dimensional analysis LLM」三组关键词。通用领域的数量比较与单位换算研究已核实存在 [1, 2]；</w:t>
      </w:r>
      <w:r>
        <w:rPr>
          <w:rFonts w:ascii="Times New Roman" w:hAnsi="Times New Roman" w:eastAsia="宋体"/>
          <w:b/>
          <w:color w:val="1A1A1A"/>
          <w:sz w:val="21"/>
        </w:rPr>
        <w:t>未发现材料领域的专门单位检查工作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2026-10-18 复查补充：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检索发现一项中国专利（CN121787362A）「Unit normalization and dimension consistency checking method and system for numerical terms」，其技术方案包括量纲图构建、转换链搜索、生成阶段量纲守卫与跨源一致性检查，与本课题的 UCC 在思路上重合。差异在于：该专利面向规范性文本的合规审查，本课题面向材料问答，且材料单位体系（eV/atom、GPa、IACS）有其特殊性。正式开题前必须确认这一场景差异是否足以支撑论文；若不足，本方向应并入其他报告作为评测维度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需要说明的边界：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「未发现」不等于「不存在」。正式开题前应补充检索 ACL、EMNLP、JCIM 三条线。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本方向贡献偏薄，可能只够一篇短文或一个章节。如果第 4 月的数据不支持独立成篇，应并入报告 01 或 02 作为评测维度。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单位错误的定义有边界问题：「约 3.9 eV」是精度表述还是错误？需要在标注规范中明确。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17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