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796" w:rsidRPr="0065603B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一、测试流程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需求分析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测试需求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测试计划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测试方案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测试报告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指导测试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是测试的依据。包括输入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数据、文件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、操作步骤、预期结果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通过设计输入数据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执行步骤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按此步骤产生的预期结果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它是指导测试进行的依据。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1.2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测试用例的目的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高效率地发现软件缺陷而精心设计的少量测试数据。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1.3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测试用例的特性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有效性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测能够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被使用、且被不同人员使用测试结果一致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可复用性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良好的测试用例具有重复使用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易组织性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分门别类地提供给测试人员参考和使用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(4)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可评估性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从测试管理的角度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测试用例的通过率和软件缺陷的数目是软件产品质量好坏的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测试标准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(5)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可管理性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可以校验测试人员进度、工作量以及跟踪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/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管理测试人员工作效率的因素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1.4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测试用例的编制要素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用例编号、测试模块、用例标题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表达用例的用途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、用例级别、测试环境、测试输入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、执行操作、预期结果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1.5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测试用例的设计原则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保证测试用例的明确性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保证测试用例的代表性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(3)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保证测试用例的简洁性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二、测试用例设计方法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1.1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定义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设计输入具有代表性的数据子集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1.2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分为有效等价类和无效等价类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设计数据时要注意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无效等价类只能在一个用例中出现一次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有效等价类在一个用例中可以出现多次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测试用例分析最好用</w:t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xmind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按等价类给出数据最好用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excel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表格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1.3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输入框的关注点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长度、类型、组成规则、是否为空、是否可重复、是否区分大小写、是否去前中后空格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完成一个页面的测试步骤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划分功能点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动词、不可再分割、包括输入输出处理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独立功能展开需求分析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(1)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可见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(2)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不可见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网络、系统、权限、数据库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分析可见参数特点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---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划分等价类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1.5.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适用对象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输入框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页面上的多个输入框不存在逻辑关系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1.6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缺点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没有关注到边界的问题，没有关注到输入框的逻辑关系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边界值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为了规避程序员经常在边界出现错误的问题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proofErr w:type="spellStart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eg</w:t>
      </w:r>
      <w:proofErr w:type="spellEnd"/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[1,100]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0,101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2,99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 xml:space="preserve">(1,100)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上点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2,99 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离点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 xml:space="preserve">1,100 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 xml:space="preserve">内点 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3,98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  <w:t>3.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等价类不能解决多输入且输入之间不同组合产生不同结果的情形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，此时可以考虑判定表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判定表通常由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部分组成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列出问题的所有条件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条件项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针对条件桩给出的条件列出所有可能取值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动作桩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列出问题规定的可能采取的操作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动作项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指出在条件项的各组取值下应采取的动作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规则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: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将任何一个条件组合的特定取值以及相应要执行的动作称为</w:t>
      </w:r>
      <w:proofErr w:type="gramStart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一</w:t>
      </w:r>
      <w:proofErr w:type="gramEnd"/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条规则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如果需求为文字描述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将文字转换为流程图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4.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正交实验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所有因子的值两两正交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(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两个因子的值在同一用例中出现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)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br/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多个选项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都是正值</w:t>
      </w:r>
      <w:r w:rsidRPr="0065603B">
        <w:rPr>
          <w:rFonts w:ascii="JetBrains Mono" w:eastAsia="宋体" w:hAnsi="JetBrains Mono" w:cs="宋体"/>
          <w:color w:val="080808"/>
          <w:sz w:val="30"/>
          <w:szCs w:val="30"/>
        </w:rPr>
        <w:t>,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没有逻辑关系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  <w:t>利用正交工具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br/>
      </w:r>
      <w:r w:rsidRPr="001073FF">
        <w:rPr>
          <w:rFonts w:ascii="宋体" w:eastAsia="宋体" w:hAnsi="宋体" w:cs="宋体"/>
          <w:color w:val="080808"/>
          <w:sz w:val="30"/>
          <w:szCs w:val="30"/>
        </w:rPr>
        <w:t>5.</w:t>
      </w:r>
      <w:r w:rsidRPr="0065603B">
        <w:rPr>
          <w:rFonts w:ascii="宋体" w:eastAsia="宋体" w:hAnsi="宋体" w:cs="宋体" w:hint="eastAsia"/>
          <w:color w:val="080808"/>
          <w:sz w:val="30"/>
          <w:szCs w:val="30"/>
        </w:rPr>
        <w:t>场景法</w:t>
      </w:r>
    </w:p>
    <w:p w:rsidR="0065603B" w:rsidRPr="001073FF" w:rsidRDefault="0047316D" w:rsidP="0065603B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基本流:从系统的某个初始状态开始,经一系列状态后到达终止状态的过程中最主要的一个业务流程。</w:t>
      </w:r>
    </w:p>
    <w:p w:rsidR="0047316D" w:rsidRPr="001073FF" w:rsidRDefault="0047316D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备选流:以基本流为基础,在经过的每个判定节点处满足不同的触发条件而导致的其他事件流。</w:t>
      </w:r>
    </w:p>
    <w:p w:rsidR="0047316D" w:rsidRPr="001073FF" w:rsidRDefault="0047316D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</w:p>
    <w:p w:rsidR="004358AB" w:rsidRPr="001073FF" w:rsidRDefault="0065603B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基本流和备注流的区别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备注流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测试重要性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重要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次要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数目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1条或多条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初始节点位置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系统初始状态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基本流或其他备选流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终止节点位置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系统终止状态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基本流或系统其他终止状态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是否是完整的业务流程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否，仅为业务流程的执行片段</w:t>
            </w:r>
          </w:p>
        </w:tc>
      </w:tr>
      <w:tr w:rsidR="0065603B" w:rsidRPr="001073FF" w:rsidTr="001073FF">
        <w:trPr>
          <w:trHeight w:val="978"/>
        </w:trPr>
        <w:tc>
          <w:tcPr>
            <w:tcW w:w="2840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能否构成场景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能</w:t>
            </w:r>
          </w:p>
        </w:tc>
        <w:tc>
          <w:tcPr>
            <w:tcW w:w="2841" w:type="dxa"/>
          </w:tcPr>
          <w:p w:rsidR="0065603B" w:rsidRPr="001073FF" w:rsidRDefault="0065603B" w:rsidP="001073FF">
            <w:pPr>
              <w:spacing w:after="200" w:line="220" w:lineRule="atLeast"/>
              <w:rPr>
                <w:rFonts w:ascii="宋体" w:eastAsia="宋体" w:hAnsi="宋体" w:cs="宋体"/>
                <w:color w:val="080808"/>
                <w:sz w:val="30"/>
                <w:szCs w:val="30"/>
              </w:rPr>
            </w:pPr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否,需要和基本</w:t>
            </w:r>
            <w:proofErr w:type="gramStart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流共同</w:t>
            </w:r>
            <w:proofErr w:type="gramEnd"/>
            <w:r w:rsidRPr="001073FF">
              <w:rPr>
                <w:rFonts w:ascii="宋体" w:eastAsia="宋体" w:hAnsi="宋体" w:cs="宋体" w:hint="eastAsia"/>
                <w:color w:val="080808"/>
                <w:sz w:val="30"/>
                <w:szCs w:val="30"/>
              </w:rPr>
              <w:t>构成场景</w:t>
            </w:r>
          </w:p>
        </w:tc>
      </w:tr>
    </w:tbl>
    <w:p w:rsidR="0065603B" w:rsidRPr="001073FF" w:rsidRDefault="00425914" w:rsidP="00D31D50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一般步骤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构造基本流和备选流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根据基本流和备选流构造场景</w:t>
      </w:r>
    </w:p>
    <w:p w:rsidR="00425914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根据场景设计测试用例</w:t>
      </w:r>
    </w:p>
    <w:p w:rsidR="00C94796" w:rsidRPr="001073FF" w:rsidRDefault="00425914" w:rsidP="001073FF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对每个测试用例补充必要的测试数据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6.状态迁移图</w:t>
      </w:r>
    </w:p>
    <w:p w:rsidR="00C94796" w:rsidRPr="001073FF" w:rsidRDefault="00C94796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所有参数都是有效的，参数之间存在约束条件(功能之间的约束、状态之间的约束)</w:t>
      </w:r>
    </w:p>
    <w:p w:rsidR="00C94796" w:rsidRPr="001073FF" w:rsidRDefault="00F136A3" w:rsidP="00C94796">
      <w:pPr>
        <w:spacing w:line="220" w:lineRule="atLeast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ab/>
        <w:t>做法：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先看懂状态矩阵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先选中某一状态(能到达最多的状态)，将其能迁移到的状态依次列于下方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从最左方状态开始，将其能迁移到的状态依次列于下方。如有重复，抹掉</w:t>
      </w:r>
    </w:p>
    <w:p w:rsidR="00F136A3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最左</w:t>
      </w:r>
      <w:proofErr w:type="gramStart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列不要</w:t>
      </w:r>
      <w:proofErr w:type="gramEnd"/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有重复(最后一行不计</w:t>
      </w:r>
    </w:p>
    <w:p w:rsidR="00C94796" w:rsidRPr="001073FF" w:rsidRDefault="00F136A3" w:rsidP="00F136A3">
      <w:pPr>
        <w:pStyle w:val="a4"/>
        <w:numPr>
          <w:ilvl w:val="0"/>
          <w:numId w:val="2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如果还有没有覆盖到的状态，补齐(一般在第一行)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测试用例</w:t>
      </w:r>
    </w:p>
    <w:p w:rsidR="0064002D" w:rsidRPr="001073FF" w:rsidRDefault="0064002D" w:rsidP="0064002D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深度优先迁移图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自上而下全部状态(所有的状态迁移都是纵向的)</w:t>
      </w:r>
    </w:p>
    <w:p w:rsidR="0064002D" w:rsidRPr="001073FF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从最左边开始，其所能达到的状态都是一个测试用例</w:t>
      </w:r>
    </w:p>
    <w:p w:rsidR="0064002D" w:rsidRDefault="0064002D" w:rsidP="0064002D">
      <w:pPr>
        <w:pStyle w:val="a4"/>
        <w:numPr>
          <w:ilvl w:val="0"/>
          <w:numId w:val="3"/>
        </w:numPr>
        <w:spacing w:line="220" w:lineRule="atLeast"/>
        <w:ind w:firstLineChars="0"/>
        <w:rPr>
          <w:rFonts w:ascii="宋体" w:eastAsia="宋体" w:hAnsi="宋体" w:cs="宋体" w:hint="eastAsia"/>
          <w:color w:val="080808"/>
          <w:sz w:val="30"/>
          <w:szCs w:val="30"/>
        </w:rPr>
      </w:pP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先从左边纵向依次向下达到所能达到的状态，然后再分别迁移到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此状态下的横向状态，</w:t>
      </w:r>
      <w:r w:rsidRPr="001073FF">
        <w:rPr>
          <w:rFonts w:ascii="宋体" w:eastAsia="宋体" w:hAnsi="宋体" w:cs="宋体" w:hint="eastAsia"/>
          <w:color w:val="080808"/>
          <w:sz w:val="30"/>
          <w:szCs w:val="30"/>
        </w:rPr>
        <w:t>最后依次去掉前面的一个状态</w:t>
      </w:r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，直到达到</w:t>
      </w:r>
      <w:proofErr w:type="gramStart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本状态</w:t>
      </w:r>
      <w:proofErr w:type="gramEnd"/>
      <w:r w:rsidR="001073FF" w:rsidRPr="001073FF">
        <w:rPr>
          <w:rFonts w:ascii="宋体" w:eastAsia="宋体" w:hAnsi="宋体" w:cs="宋体" w:hint="eastAsia"/>
          <w:color w:val="080808"/>
          <w:sz w:val="30"/>
          <w:szCs w:val="30"/>
        </w:rPr>
        <w:t>为止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7.因果图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参数之间存在逻辑关系，不同逻辑组合会输出不同结果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参数之间存在约束关系，输出结果不确定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因果关系区分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恒等：条件满足时，一定会输出结果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非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：条件满足时，一定不会输出结果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或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：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多个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条件满足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其中任意一个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与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：多个条件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同时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满足时，一定会输出结果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异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：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原因</w:t>
      </w:r>
      <w:proofErr w:type="spellStart"/>
      <w:r>
        <w:rPr>
          <w:rFonts w:ascii="宋体" w:eastAsia="宋体" w:hAnsi="宋体" w:cs="宋体" w:hint="eastAsia"/>
          <w:color w:val="080808"/>
          <w:sz w:val="30"/>
          <w:szCs w:val="30"/>
        </w:rPr>
        <w:t>a,b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只能有一个为真</w:t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t>或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:</w:t>
      </w:r>
      <w:r w:rsidRPr="007738C4">
        <w:rPr>
          <w:rFonts w:hint="eastAsia"/>
          <w:color w:val="000000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原因</w:t>
      </w:r>
      <w:proofErr w:type="spellStart"/>
      <w:r>
        <w:rPr>
          <w:rFonts w:ascii="宋体" w:eastAsia="宋体" w:hAnsi="宋体" w:cs="宋体" w:hint="eastAsia"/>
          <w:color w:val="080808"/>
          <w:sz w:val="30"/>
          <w:szCs w:val="30"/>
        </w:rPr>
        <w:t>a,b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至少</w:t>
      </w:r>
      <w:bookmarkStart w:id="0" w:name="_GoBack"/>
      <w:bookmarkEnd w:id="0"/>
      <w:r>
        <w:rPr>
          <w:rFonts w:ascii="宋体" w:eastAsia="宋体" w:hAnsi="宋体" w:cs="宋体" w:hint="eastAsia"/>
          <w:color w:val="080808"/>
          <w:sz w:val="30"/>
          <w:szCs w:val="30"/>
        </w:rPr>
        <w:t>有一个为真</w:t>
      </w:r>
      <w:r>
        <w:rPr>
          <w:rFonts w:ascii="宋体" w:eastAsia="宋体" w:hAnsi="宋体" w:cs="宋体"/>
          <w:color w:val="080808"/>
          <w:sz w:val="30"/>
          <w:szCs w:val="30"/>
        </w:rPr>
        <w:br w:type="page"/>
      </w:r>
    </w:p>
    <w:p w:rsidR="007738C4" w:rsidRDefault="007738C4" w:rsidP="007738C4">
      <w:pPr>
        <w:spacing w:line="220" w:lineRule="atLeast"/>
        <w:ind w:left="720"/>
        <w:rPr>
          <w:rFonts w:ascii="宋体" w:eastAsia="宋体" w:hAnsi="宋体" w:cs="宋体" w:hint="eastAsia"/>
          <w:color w:val="080808"/>
          <w:sz w:val="30"/>
          <w:szCs w:val="30"/>
        </w:rPr>
      </w:pPr>
      <w:r>
        <w:rPr>
          <w:rFonts w:ascii="宋体" w:eastAsia="宋体" w:hAnsi="宋体" w:cs="宋体" w:hint="eastAsia"/>
          <w:color w:val="080808"/>
          <w:sz w:val="30"/>
          <w:szCs w:val="30"/>
        </w:rPr>
        <w:lastRenderedPageBreak/>
        <w:t>恒等：条件满足时，一定会输出结果</w:t>
      </w:r>
    </w:p>
    <w:p w:rsidR="007738C4" w:rsidRP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  <w:proofErr w:type="spellStart"/>
      <w:r>
        <w:rPr>
          <w:rFonts w:ascii="宋体" w:eastAsia="宋体" w:hAnsi="宋体" w:cs="宋体"/>
          <w:color w:val="080808"/>
          <w:sz w:val="30"/>
          <w:szCs w:val="30"/>
        </w:rPr>
        <w:t>E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g</w:t>
      </w:r>
      <w:proofErr w:type="spellEnd"/>
      <w:r>
        <w:rPr>
          <w:rFonts w:ascii="宋体" w:eastAsia="宋体" w:hAnsi="宋体" w:cs="宋体" w:hint="eastAsia"/>
          <w:color w:val="080808"/>
          <w:sz w:val="30"/>
          <w:szCs w:val="30"/>
        </w:rPr>
        <w:t>:</w:t>
      </w:r>
      <w:r w:rsidRPr="007738C4">
        <w:rPr>
          <w:rFonts w:hint="eastAsia"/>
          <w:color w:val="000000"/>
          <w:sz w:val="30"/>
          <w:szCs w:val="30"/>
        </w:rPr>
        <w:t xml:space="preserve"> </w:t>
      </w:r>
      <w:r w:rsidRPr="007738C4">
        <w:rPr>
          <w:rFonts w:hint="eastAsia"/>
          <w:color w:val="000000"/>
          <w:sz w:val="30"/>
          <w:szCs w:val="30"/>
        </w:rPr>
        <w:t>投入</w:t>
      </w:r>
      <w:r w:rsidRPr="007738C4">
        <w:rPr>
          <w:rFonts w:hint="eastAsia"/>
          <w:color w:val="000000"/>
          <w:sz w:val="30"/>
          <w:szCs w:val="30"/>
        </w:rPr>
        <w:t>5</w:t>
      </w:r>
      <w:r w:rsidRPr="007738C4">
        <w:rPr>
          <w:rFonts w:hint="eastAsia"/>
          <w:color w:val="000000"/>
          <w:sz w:val="30"/>
          <w:szCs w:val="30"/>
        </w:rPr>
        <w:t>角钱橙汁</w:t>
      </w:r>
      <w:r>
        <w:rPr>
          <w:rFonts w:hint="eastAsia"/>
          <w:color w:val="000000"/>
          <w:sz w:val="30"/>
          <w:szCs w:val="30"/>
        </w:rPr>
        <w:t>,</w:t>
      </w:r>
      <w:r w:rsidRPr="007738C4">
        <w:rPr>
          <w:rFonts w:ascii="宋体" w:eastAsia="宋体" w:hAnsi="宋体" w:cs="宋体" w:hint="eastAsia"/>
          <w:color w:val="080808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color w:val="080808"/>
          <w:sz w:val="30"/>
          <w:szCs w:val="30"/>
        </w:rPr>
        <w:t>一定会输出</w:t>
      </w:r>
      <w:r w:rsidRPr="007738C4">
        <w:rPr>
          <w:rFonts w:hint="eastAsia"/>
          <w:color w:val="000000"/>
          <w:sz w:val="30"/>
          <w:szCs w:val="30"/>
        </w:rPr>
        <w:t>橙汁</w:t>
      </w:r>
    </w:p>
    <w:p w:rsidR="007738C4" w:rsidRPr="007738C4" w:rsidRDefault="007738C4" w:rsidP="007738C4">
      <w:pPr>
        <w:spacing w:line="220" w:lineRule="atLeast"/>
        <w:ind w:left="720"/>
        <w:rPr>
          <w:rFonts w:ascii="宋体" w:eastAsia="宋体" w:hAnsi="宋体" w:cs="宋体"/>
          <w:color w:val="080808"/>
          <w:sz w:val="30"/>
          <w:szCs w:val="30"/>
        </w:rPr>
      </w:pPr>
    </w:p>
    <w:sectPr w:rsidR="007738C4" w:rsidRPr="007738C4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35E9E"/>
    <w:multiLevelType w:val="hybridMultilevel"/>
    <w:tmpl w:val="FD4A9C06"/>
    <w:lvl w:ilvl="0" w:tplc="E6D03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43567FF4"/>
    <w:multiLevelType w:val="hybridMultilevel"/>
    <w:tmpl w:val="43FC6616"/>
    <w:lvl w:ilvl="0" w:tplc="04AC7F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14F390B"/>
    <w:multiLevelType w:val="hybridMultilevel"/>
    <w:tmpl w:val="7D0821A4"/>
    <w:lvl w:ilvl="0" w:tplc="5BA411D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073FF"/>
    <w:rsid w:val="00323B43"/>
    <w:rsid w:val="00356C3F"/>
    <w:rsid w:val="003A156D"/>
    <w:rsid w:val="003D37D8"/>
    <w:rsid w:val="00425914"/>
    <w:rsid w:val="00426133"/>
    <w:rsid w:val="004358AB"/>
    <w:rsid w:val="0047316D"/>
    <w:rsid w:val="0064002D"/>
    <w:rsid w:val="0065603B"/>
    <w:rsid w:val="007738C4"/>
    <w:rsid w:val="00895EF9"/>
    <w:rsid w:val="008B7726"/>
    <w:rsid w:val="00A436D7"/>
    <w:rsid w:val="00C94796"/>
    <w:rsid w:val="00CA283B"/>
    <w:rsid w:val="00D31D50"/>
    <w:rsid w:val="00E71A12"/>
    <w:rsid w:val="00F1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-3">
    <w:name w:val="Light List Accent 3"/>
    <w:basedOn w:val="a1"/>
    <w:uiPriority w:val="61"/>
    <w:rsid w:val="0065603B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3">
    <w:name w:val="Table Grid"/>
    <w:basedOn w:val="a1"/>
    <w:uiPriority w:val="59"/>
    <w:rsid w:val="006560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6560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5603B"/>
    <w:rPr>
      <w:rFonts w:ascii="宋体" w:eastAsia="宋体" w:hAnsi="宋体" w:cs="宋体"/>
      <w:sz w:val="24"/>
      <w:szCs w:val="24"/>
    </w:rPr>
  </w:style>
  <w:style w:type="paragraph" w:styleId="a4">
    <w:name w:val="List Paragraph"/>
    <w:basedOn w:val="a"/>
    <w:uiPriority w:val="34"/>
    <w:qFormat/>
    <w:rsid w:val="0042591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F640652-18B8-4E00-AEF9-B28F6E284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1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ctxtest01</cp:lastModifiedBy>
  <cp:revision>15</cp:revision>
  <dcterms:created xsi:type="dcterms:W3CDTF">2008-09-11T17:20:00Z</dcterms:created>
  <dcterms:modified xsi:type="dcterms:W3CDTF">2020-12-05T13:44:00Z</dcterms:modified>
</cp:coreProperties>
</file>