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14:paraId="34B977D9" w14:textId="77777777" w:rsidR="00F23EB3" w:rsidRDefault="00000000">
      <w:pPr>
        <w:spacing w:afterLines="18" w:after="56" w:line="300" w:lineRule="auto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32"/>
          <w:szCs w:val="32"/>
          <w:lang w:eastAsia="zh-CN"/>
        </w:rPr>
        <w:t>基于动态积分与标签画像的疾控科研人才评价系统设计与实现</w:t>
      </w:r>
    </w:p>
    <w:p w14:paraId="4A378CC8" w14:textId="77777777" w:rsidR="00F23EB3" w:rsidRDefault="00000000">
      <w:pPr>
        <w:spacing w:afterLines="8" w:after="24"/>
        <w:jc w:val="center"/>
        <w:rPr>
          <w:rFonts w:hint="eastAsia"/>
          <w:lang w:eastAsia="zh-CN"/>
        </w:rPr>
      </w:pPr>
      <w:r>
        <w:rPr>
          <w:rFonts w:ascii="Times New Roman" w:eastAsia="楷体" w:hAnsi="Times New Roman" w:cs="Times New Roman"/>
          <w:sz w:val="28"/>
          <w:szCs w:val="28"/>
          <w:lang w:eastAsia="zh-CN"/>
        </w:rPr>
        <w:t>杨文超</w:t>
      </w:r>
    </w:p>
    <w:p w14:paraId="5020C366" w14:textId="77777777" w:rsidR="00F23EB3" w:rsidRDefault="00000000">
      <w:pPr>
        <w:spacing w:afterLines="20" w:after="62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（南通市疾病预防控制中心，江苏 南通　226001）</w:t>
      </w:r>
    </w:p>
    <w:p w14:paraId="13F50BBB" w14:textId="77777777" w:rsidR="00F23EB3" w:rsidRDefault="00000000">
      <w:pPr>
        <w:spacing w:afterLines="8" w:after="24" w:line="280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Implementation of a Research Talent Evaluation System for CDC Institutions Based on Dynamic Points and Tag Profiling</w:t>
      </w:r>
    </w:p>
    <w:p w14:paraId="3ACFB916" w14:textId="77777777" w:rsidR="00F23EB3" w:rsidRDefault="00000000">
      <w:pPr>
        <w:spacing w:afterLines="6" w:after="18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YANG Wenchao</w:t>
      </w:r>
    </w:p>
    <w:p w14:paraId="4DFC44A7" w14:textId="77777777" w:rsidR="00F23EB3" w:rsidRDefault="00000000">
      <w:pPr>
        <w:spacing w:afterLines="22" w:after="68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(Nantong Center for Disease Control and Prevention, Nantong 226001, Jiangsu, China)</w:t>
      </w:r>
    </w:p>
    <w:p w14:paraId="61E29554" w14:textId="77777777" w:rsidR="00F23EB3" w:rsidRDefault="00000000">
      <w:pPr>
        <w:spacing w:afterLines="6" w:after="18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摘要：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针对疾控机构科研人才评价精细化程度不足的问题，设计并实现了基于 Spring Boot 与 MyBatis 的四层架构科研积分管理系统。提出面向多作者成果的分段权重积分分配模型，并与均分法、调和计数法作对比；设计基于一阶指数加权移动平均的动态标签权重模型（</w:t>
      </w:r>
      <w:r>
        <w:rPr>
          <w:rFonts w:ascii="Times New Roman" w:eastAsia="宋体" w:hAnsi="Times New Roman" w:cs="Times New Roman"/>
          <w:i/>
          <w:iCs/>
          <w:sz w:val="18"/>
          <w:szCs w:val="18"/>
        </w:rPr>
        <w:t>α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= 0.7），将半衰期约 4.95 年（</w:t>
      </w:r>
      <w:r>
        <w:rPr>
          <w:rFonts w:ascii="Times New Roman" w:eastAsia="宋体" w:hAnsi="Times New Roman" w:cs="Times New Roman"/>
          <w:i/>
          <w:iCs/>
          <w:sz w:val="18"/>
          <w:szCs w:val="18"/>
        </w:rPr>
        <w:t>λ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= 0.14）的指数时间衰减因子前置嵌入行为积分归一化环节，使标签权重、能力维度得分与人才画像构成量纲一致的统一计算链路；基于有限状态机实现无第三方依赖的四级审批工作流引擎。系统在南通市疾病预防控制中心运行 3 个月，覆盖 15 个业务科室、270 名科研人员，审核周期由平均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7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天缩短至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天，积分核算人为差错率由 5% 降至 0，核心业务平均响应时间为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68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ms。“积分量化 + 标签画像”双维度模式可为同类公共卫生机构提供参考。</w:t>
      </w:r>
    </w:p>
    <w:p w14:paraId="4C87AF7A" w14:textId="77777777" w:rsidR="00F23EB3" w:rsidRDefault="00000000">
      <w:pPr>
        <w:spacing w:afterLines="6" w:after="18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关键词：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积分量化评价；标签权重模型；时间衰减算法；工作流引擎；前后端分离架构</w:t>
      </w:r>
    </w:p>
    <w:p w14:paraId="0C63ADBF" w14:textId="77777777" w:rsidR="00F23EB3" w:rsidRDefault="00000000">
      <w:pPr>
        <w:spacing w:afterLines="20" w:after="62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中图分类号：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TP311.5　　</w:t>
      </w: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文献标识码：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A</w:t>
      </w:r>
    </w:p>
    <w:p w14:paraId="670D245E" w14:textId="77777777" w:rsidR="00F23EB3" w:rsidRDefault="00000000">
      <w:pPr>
        <w:spacing w:afterLines="6" w:after="18" w:line="270" w:lineRule="auto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Abstract: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address the insufficient granularity of research talent evaluation in centers for disease control and prevention, a four-layer research points management system based on Spring Boot and MyBatis is designed and implemented. A piecewise weighting model is proposed for allocating points among the multiple authors of a research output and is compared with the equal-sharing and harmonic counting methods. A dynamic tag weight model based on a first-order exponentially weighted moving average is designed, into which an exponential time-decay factor with a half-life of about 4.95 years is embedded ahead of behaviour-score normalization, so that tag weights, capability dimension scores and the talent profile form a single dimensionally consistent computation chain. A lightweight four-level approval workflow engine is implemented as a finite state machine without third-party dependency. Running at Nantong Center for Disease Control and Prevention for three months and covering 15 divisions and 270 researchers, the system shortened the average approval cycle from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7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days to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days, eliminated manual errors in points accounting, and kept the average response time of core services at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68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ms. The dual-dimension model of points-based quantification combined with tag profiling provides a reference for research management informatization in comparable public health institutions.</w:t>
      </w:r>
    </w:p>
    <w:p w14:paraId="7E391BE3" w14:textId="77777777" w:rsidR="00F23EB3" w:rsidRDefault="00000000">
      <w:pPr>
        <w:spacing w:afterLines="20" w:after="62" w:line="270" w:lineRule="auto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Key words: </w:t>
      </w:r>
      <w:r>
        <w:rPr>
          <w:rFonts w:ascii="Times New Roman" w:eastAsia="Times New Roman" w:hAnsi="Times New Roman" w:cs="Times New Roman"/>
          <w:sz w:val="18"/>
          <w:szCs w:val="18"/>
        </w:rPr>
        <w:t>points-based quantitative evaluation; tag weight model; time decay algorithm; workflow engine; front-end and back-end separation architecture</w:t>
      </w:r>
    </w:p>
    <w:p w14:paraId="6FEFC953" w14:textId="77777777" w:rsidR="00F23EB3" w:rsidRPr="00942F51" w:rsidRDefault="00000000" w:rsidP="00942F51">
      <w:pPr>
        <w:pStyle w:val="a9"/>
        <w:keepNext/>
        <w:keepLines/>
        <w:numPr>
          <w:ilvl w:val="0"/>
          <w:numId w:val="2"/>
        </w:numPr>
        <w:spacing w:beforeLines="50" w:before="156" w:afterLines="30" w:after="93"/>
        <w:outlineLvl w:val="0"/>
        <w:rPr>
          <w:rFonts w:ascii="Times New Roman" w:eastAsia="黑体" w:hAnsi="Times New Roman" w:cs="Times New Roman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lastRenderedPageBreak/>
        <w:t xml:space="preserve">1  引言</w:t>
      </w:r>
    </w:p>
    <w:p w14:paraId="5D0B6AB7" w14:textId="77777777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在“科教兴卫、人才强卫”战略指引下，各级疾病预防控制机构日益重视科研能力建设，但基层疾控机构的科研人才评价仍存在方式粗放、“四唯”倾向明显、缺少动态量化手段等问题[1-2]，难以支撑科研梯队建设与精准激励。</w:t>
      </w:r>
    </w:p>
    <w:p w14:paraId="5D0B6AB7" w14:textId="77777777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李涛等[1]、沈杨阳[2]与 Amaral 等[3]分别从指标体系、组织机制与经费分配角度探讨了科研评价，但评价对象均为机构而非个人；Lei[4]面向“破五唯”设计的分类绩效指标体系与本文思路接近，但其指标构成与疾控机构以公共卫生服务、现场流行病学调查为主的产出结构差异较大；罗仕鉴等[9]与白菁昊等[10]验证了动态标签刻画能力演进的有效性，但未考虑科研成果的长周期性与时效衰减特征。可见，面向公共卫生领域、同时整合积分量化与人才标签画像的专用系统仍比较少见。为此，本文提出面向多作者成果的分段权重积分分配模型，构建“指数加权移动平均标签权重 + 指数时间衰减”的动态画像模型，并实现无第三方框架依赖的状态机工作流与可配置积分规则引擎。系统面向的南通市疾控中心设有 15 个业务科室、270 名科研人员，科研成果涵盖 12 个大类，核心业务响应时间要求控制在 3 s 以内。</w:t>
      </w:r>
    </w:p>
    <w:p w14:paraId="33088B7A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2  系统总体架构</w:t>
      </w:r>
    </w:p>
    <w:p w14:paraId="69DB94CB" w14:textId="77777777" w:rsidR="00F23EB3" w:rsidRDefault="00C048F5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系统采用四层架构：表现层由 Spring Boot 的 @RestController 构成，负责接收 HTTP 请求并调用业务服务，实现前后端分离；业务逻辑层由 Service 组件构成，封装积分计算、审核流程控制、画像生成与排行统计等规则并管理事务；数据访问层通过 MyBatis 的 Mapper 接口与 XML 映射文件实现对象关系映射，可在复杂场景下直接优化 SQL[8]；数据层负责持久化与存储管理。前端采用 Vue.js，通过 RESTful API 与后端交互；数据库选用 MySQL 8.0，并引入 Redis 缓存提升查询效率[5-8]。分层架构如图 1 所示。</w:t>
      </w:r>
    </w:p>
    <w:p w14:paraId="27E828E8" w14:textId="77777777" w:rsidR="00555F57" w:rsidRDefault="00000000">
      <w:pPr>
        <w:keepNext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12B65DD1" wp14:editId="7939D2BF">
            <wp:extent cx="2926080" cy="2713355"/>
            <wp:effectExtent l="0" t="0" r="0" b="0"/>
            <wp:docPr id="10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61B1C" w14:textId="77777777" w:rsidR="00F23EB3" w:rsidRDefault="00000000">
      <w:pPr>
        <w:keepNext/>
        <w:keepLines/>
        <w:spacing w:beforeLines="10" w:before="31" w:afterLines="30" w:after="93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图 1  系统分层架构</w:t>
      </w:r>
    </w:p>
    <w:p w14:paraId="1DFAB7F2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3  核心功能模块设计</w:t>
      </w:r>
    </w:p>
    <w:p w14:paraId="366F9049" w14:textId="77777777" w:rsidR="00F23EB3" w:rsidRDefault="00000000" w:rsidP="00AB6A77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系统设计了五大功能模块，构成申报、计算、画像、展示、权限的完整闭环。积分管理模块支持可视化配置 12 大类 46 项积分规则，成果提交后由计算引擎自动校验并核算分值、生成积分流水[8-9]；人才画像模块构建涵盖结构化标签（学历、职称、专业）与非结构化能力标签（科研能力、项目管理、数据分析）的动态标签体系，自动关联积分流水与科研成果[9-10]；统计分析模块的“人才晴雨表”仪表盘集成 Apache ECharts，支持多维交叉统计与数据下钻；申报审核模块内置轻量级工作流引擎驱动四级审批；系统管理模块采用 RBAC 模型构建用户—角色—权限三层架构，预设 5 类角色，并承担基础数据维护、规则调整与操作日志审计等职能[11-13]。</w:t>
      </w:r>
    </w:p>
    <w:p w14:paraId="70FF2465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4  关键技术实现</w:t>
      </w:r>
    </w:p>
    <w:p w14:paraId="07243BC5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4.1  可配置积分规则引擎</w:t>
      </w:r>
    </w:p>
    <w:p w14:paraId="14159876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传统实现中积分规则的调整需修改代码并重新发布。为此，系统将全部积分规则存入数据库配置表：points_category 存储 12 个成果大类，points_item 定义分值标准、年度上限、有效期与适用职称范围，points_record 记录积分变动明细。管理员在后台修改配置即可实时生效，无需重新编译部署。为确保数据一致性，系统采用 Spring 声明式事务，将成果校验、重复申报拦截、年度上限判断、按作者排序分配、总积分更新与流水生成封装在同一事务中，任一步骤出错即回滚。</w:t>
      </w:r>
    </w:p>
    <w:p w14:paraId="1B869A92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4.2  多作者积分权重分配模型</w:t>
      </w:r>
    </w:p>
    <w:p w14:paraId="15E49341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结合该中心的科研管理实践，本文采用基于 Kronecker </w:t>
      </w:r>
      <w:r>
        <w:rPr>
          <w:rFonts w:ascii="Times New Roman" w:eastAsia="宋体" w:hAnsi="Times New Roman" w:cs="Times New Roman"/>
          <w:sz w:val="21"/>
          <w:szCs w:val="21"/>
        </w:rPr>
        <w:t>δ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函数的分段权重模型对作者序位与分配系数的映射关系统一建模，如式(1)、式(2)所示。</w:t>
      </w:r>
    </w:p>
    <w:p w14:paraId="7CF1F1A3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0.2 + 0.8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+ 0.6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+ 0.3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,    </m:t>
        </m:r>
        <m:r>
          <w:rPr>
            <w:rFonts w:ascii="Cambria Math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1, 2, …, </m:t>
        </m:r>
        <m:r>
          <w:rPr>
            <w:rFonts w:ascii="Cambria Math" w:hAnsi="Cambria Math"/>
            <w:sz w:val="21"/>
            <w:szCs w:val="21"/>
          </w:rPr>
          <m:t>n</m:t>
        </m:r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(1)</w:t>
      </w:r>
    </w:p>
    <w:p w14:paraId="68CFEFED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  <w:lang w:eastAsia="zh-CN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δ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i,j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 xml:space="preserve"> =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1,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 xml:space="preserve"> = 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j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0,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 xml:space="preserve"> ≠ 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j</m:t>
                  </m:r>
                </m:e>
              </m:mr>
            </m:m>
          </m:e>
        </m:d>
      </m:oMath>
      <w:r>
        <w:rPr>
          <w:lang w:eastAsia="zh-CN"/>
        </w:rPr>
        <w:tab/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(2)</w:t>
      </w:r>
    </w:p>
    <w:p w14:paraId="0C343EBA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作者获得的积分；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total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为成果标准积分；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为作者总数。展开后第 1、2、3 作者的分配系数分别为 1.0、0.8、0.5，第 4 作者及以后统一按 0.2 计；通讯作者按第 1 作者计，共同第一作者按并列第 1 作者计[9]。</w:t>
      </w:r>
    </w:p>
    <w:p w14:paraId="4B57211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式(1)采用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名义分值制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而非总量守恒制，即各作者所得之和可能大于成果标准积分（4 位作者时为 2.5 倍）。这一设计源于疾控机构鼓励多科室协作攻关的管理导向，其“挂名”风险由两项制度约束控制：points_item 表的年度上限对各类积分累计值封顶；第 4 作者及以后的积分不计入职称评审口径。本文模型与常见守恒型方法的对比如表 1 所示。对需控制积分总量的场景，系统另提供可配置的归一化模式，如式(3)所示。</w:t>
      </w:r>
    </w:p>
    <w:p w14:paraId="689C4531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表 1  多作者积分权重分配方法对比（以 4 位作者为例）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2000"/>
        <w:gridCol w:w="1262"/>
        <w:gridCol w:w="1262"/>
        <w:gridCol w:w="1262"/>
        <w:gridCol w:w="1262"/>
        <w:gridCol w:w="1258"/>
      </w:tblGrid>
      <w:tr w:rsidR="00F23EB3" w14:paraId="2B8C51BF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E17559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分配方法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03B9E8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第 1 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A3D99F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第 2 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848EC4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第 3 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09C4AAF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第 4 作者</w:t>
            </w:r>
          </w:p>
        </w:tc>
        <w:tc>
          <w:tcPr>
            <w:tcW w:w="1258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6EA09F2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合计</w:t>
            </w:r>
          </w:p>
        </w:tc>
      </w:tr>
      <w:tr w:rsidR="00F23EB3" w14:paraId="798780B1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8D524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均分法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5AE3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9D35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D9C8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9C9E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41A0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7BBD1722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0F3C5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调和计数法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4B4F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0.48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E5C5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A3B52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0.16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282F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0.12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7373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190ED8D6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D665E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算术递减法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CF71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0.40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0307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0.30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0B39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606E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30F4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2265A09A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9A157BE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本文分段权重法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DAFF13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1C66324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0.80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2D6158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0.50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A0581E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055B09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2.50</w:t>
            </w:r>
          </w:p>
        </w:tc>
      </w:tr>
    </w:tbl>
    <w:p w14:paraId="2FCEE985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norm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= 1</m:t>
                </m:r>
              </m:sub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</m:sub>
                </m:sSub>
              </m:e>
            </m:nary>
          </m:den>
        </m:f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(3)</w:t>
      </w:r>
    </w:p>
    <w:p w14:paraId="2FE16849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v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作者按式(1)得到的原始分配系数。</w:t>
      </w:r>
    </w:p>
    <w:p w14:paraId="756A919B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4.3  动态标签权重模型</w:t>
      </w:r>
    </w:p>
    <w:p w14:paraId="1460E664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系统构建了基础属性、能力维度与专业方向三维标签体系。考虑到科研贡献具有明显时效性，本文将指数时间衰减因子前置嵌入行为积分的归一化环节（式(4)），标签权重则在此基础上按一阶指数加权移动平均更新（式(5)）。</w:t>
      </w:r>
    </w:p>
    <w:p w14:paraId="64734033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  <w:sz w:val="21"/>
                <w:szCs w:val="21"/>
              </w:rPr>
              <m:t>i,u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·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now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e>
                </m:d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max,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sub>
            </m:sSub>
          </m:den>
        </m:f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(4)</w:t>
      </w:r>
    </w:p>
    <w:p w14:paraId="3472D55F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r>
          <w:rPr>
            <w:rFonts w:ascii="Cambria Math" w:hAnsi="Cambria Math"/>
            <w:sz w:val="21"/>
            <w:szCs w:val="21"/>
          </w:rPr>
          <m:t>α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·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1 - </m:t>
            </m:r>
            <m:r>
              <w:rPr>
                <w:rFonts w:ascii="Cambria Math" w:hAnsi="Cambria Math"/>
                <w:sz w:val="21"/>
                <w:szCs w:val="21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·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- 1</m:t>
                </m:r>
              </m:e>
            </m:d>
          </m:sup>
        </m:sSubSup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(5)</w:t>
      </w:r>
    </w:p>
    <w:p w14:paraId="3470661E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(k)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为用户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在标签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k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个周期的权重；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为其在行为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上的原始积分；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max,t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为本周期全中心在标签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下的最高行为积分，用于将行为项归一化至 [0, 1]，与历史权重项保持量纲一致；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的贡献系数，满足 </w:t>
      </w:r>
      <w:r>
        <w:rPr>
          <w:rFonts w:ascii="Times New Roman" w:eastAsia="宋体" w:hAnsi="Times New Roman" w:cs="Times New Roman"/>
          <w:sz w:val="21"/>
          <w:szCs w:val="21"/>
        </w:rPr>
        <w:t>Σ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w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now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与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分别为当前时间与成果完成时间。</w:t>
      </w:r>
    </w:p>
    <w:p w14:paraId="570A671C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式(5)是一阶指数加权移动平均，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取 0.7 对应记忆长度约 1/(1 −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) ≈ 3.3 个周期，即最新一年贡献约占 70%、历史累积约占 30%，既突出近期活跃度也保留资深人员的积累。时间衰减系数取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0.14，对应半衰期 ln2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/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≈ 4.95 年，成果权重每年降至上年的 86.9%（年衰减约 13.1%），既避免成果永久有效导致评价僵化，也防止衰减过快挫伤长期积累型科研人员的积极性。</w:t>
      </w:r>
    </w:p>
    <w:p w14:paraId="452291AF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标签更新采用双策略：基于 Spring Event 的准实时更新在积分流水生成后 1 s 内触发，异步微调相关权重；每日 2:00 的全量更新批量重算活跃用户近一年的标签权重，并清理权重低于 0.1 的标签。</w:t>
      </w:r>
    </w:p>
    <w:p w14:paraId="5A3BD1B8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4.4  多维能力得分与画像渲染</w:t>
      </w:r>
    </w:p>
    <w:p w14:paraId="43E9764E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定义标签—能力维度映射矩阵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M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∈ ℝ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>T×D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为标签总数，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为能力维度数（本系统取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16，即专利发明、成果奖励、成果转换、出版著作、工作文章、技能资质、技术标准、继续教育、荣誉表彰、科普作品、学科团队、学术比赛、学术地位、学术交流、项目课题与发表论文，如图 2 所示）。矩阵元素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m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t,d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∈ [0, 1] 表示标签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对维度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的贡献度，满足 </w:t>
      </w:r>
      <w:r>
        <w:rPr>
          <w:rFonts w:ascii="Times New Roman" w:eastAsia="宋体" w:hAnsi="Times New Roman" w:cs="Times New Roman"/>
          <w:sz w:val="21"/>
          <w:szCs w:val="21"/>
        </w:rPr>
        <w:t>Σ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m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t,d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1，由 3 名科研管理专家按德尔菲法两轮打分确定。用户在各维度上的原始得分为所有标签权重的加权和（式(6)）。由于式(5)已在行为积分层面完成时间衰减修正，式(6)无需再次引入衰减因子，标签权重、能力得分与画像渲染由此构成一条量纲一致的计算链路。</w:t>
      </w:r>
    </w:p>
    <w:p w14:paraId="6E6C6ED7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T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t,d</m:t>
                    </m:r>
                  </m:sub>
                </m:sSub>
              </m:e>
            </m:d>
          </m:e>
        </m:nary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(6)</w:t>
      </w:r>
    </w:p>
    <w:p w14:paraId="50E52C82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为消除维度间的量纲差异，对原始得分作归一化处理（式(7)）。</w:t>
      </w:r>
    </w:p>
    <w:p w14:paraId="02E9618E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80 + 20</m:t>
        </m:r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(7)</w:t>
      </w:r>
    </w:p>
    <w:p w14:paraId="4E502E65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d,min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与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d,max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分别为全中心用户在维度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上的最低与最高原始得分。结果映射至 [20, 100] 而非 [0, 100]，以避免最低分用户恒为 0、雷达图退化为尖刺；当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d,max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d,min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时直接取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′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60，避免分母为零。因二者随人员流动与年度产出变化，式(7)适用于同一周期内的横向比较，跨年度比较时以上线首年的分布为固定基准。归一化得分直接对应雷达图半径，前端另配积分趋势折线图、团队贡献矩阵与标签云图[10]。</w:t>
      </w:r>
    </w:p>
    <w:p w14:paraId="7510C02B" w14:textId="77777777" w:rsidR="00F23EB3" w:rsidRDefault="00000000">
      <w:pPr>
        <w:keepNext/>
        <w:keepLines/>
        <w:spacing w:beforeLines="15" w:before="46" w:afterLines="5" w:after="15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3A56CF97" wp14:editId="2F66A468">
            <wp:extent cx="2834640" cy="2834640"/>
            <wp:effectExtent l="0" t="0" r="0" b="0"/>
            <wp:docPr id="103" name="fi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1C8C" w14:textId="77777777" w:rsidR="00F23EB3" w:rsidRDefault="00000000">
      <w:pPr>
        <w:keepNext/>
        <w:keepLines/>
        <w:spacing w:beforeLines="10" w:before="31" w:afterLines="30" w:after="93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图 2  人才画像能力雷达图</w:t>
      </w:r>
    </w:p>
    <w:p w14:paraId="58B8E220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4.5  轻量级状态机工作流引擎</w:t>
      </w:r>
    </w:p>
    <w:p w14:paraId="47C7D977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针对疾控中心审核流程相对固定但存在微调需求的特点，本文实现了无第三方框架依赖的状态机工作流引擎。引擎定义草稿、待初审、初审驳回、待复核、复核驳回、待终审与终审通过 7 种状态，以及提交、初审通过/驳回、复核通过/驳回、终审通过/驳回 7 种转换事件：草稿经提交进入待初审，初审与复核通过后依次进入待复核、待终审；任一环节驳回则回退至对应驳回态，修改后重新提交回到待初审。系统通过 workflow_config 表配置每个状态的处理人、处理时限与下一状态；事件触发时引擎依次校验操作权限、更新状态、记录操作日志、通知下一处理人，并在终审通过时触发积分计算。管理员可通过修改配置调整审核环节或处理人，无需重启系统[5]。</w:t>
      </w:r>
    </w:p>
    <w:p w14:paraId="58EE7D06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4.6  性能优化与安全设计</w:t>
      </w:r>
    </w:p>
    <w:p w14:paraId="503F445E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系统引入 Redis 缓存应对高频积分查询，采用 Cache-Aside 模式（写入时先更新数据库再删除缓存），并以空值缓存与分布式锁分别防止缓存穿透与击穿[15]；数据库层面针对核心查询路径建立联合索引，启用慢查询日志并优化 InnoDB 配置[16]。安全方面整合 Spring Security 与 JWT 实现无状态认证，通过令牌过期与刷新防止会话劫持[14]；系统涉及 270 名科研人员的学历、职称与成果数据，均按《中华人民共和国个人信息保护法》实施最小必要采集与分级授权访问，敏感字段脱敏并留存审计日志。</w:t>
      </w:r>
    </w:p>
    <w:p w14:paraId="262EA749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bookmarkStart w:id="0" w:name="OLE_LINK15"/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5  系统测试与应用效果</w:t>
      </w:r>
    </w:p>
    <w:p w14:paraId="66D46CE4" w14:textId="401761FD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测试环境为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核 CPU /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32 GB 内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存、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Ubuntu 24.04 LTS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bookmarkStart w:id="1" w:name="OLE_LINK14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OpenJDK </w:t>
      </w:r>
      <w:bookmarkEnd w:id="1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、MySQL 8.0 与 Redis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7.2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，压力测试工具为 Apache JMeter。按五大模块设计的功能测试用例覆盖正常流程、边界条件与异常输入，结果如表 2 所示；核心接口在不同并发下的性能（含关闭 Redis 缓存的对照）如表 3 所示。</w:t>
      </w:r>
    </w:p>
    <w:p w14:paraId="7E624AB4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</w:rPr>
      </w:pPr>
      <w:r>
        <w:rPr>
          <w:rFonts w:ascii="Times New Roman" w:eastAsia="黑体" w:hAnsi="Times New Roman" w:cs="Times New Roman"/>
          <w:sz w:val="18"/>
          <w:szCs w:val="18"/>
        </w:rPr>
        <w:lastRenderedPageBreak/>
        <w:t xml:space="preserve">表 2  功能测试结果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406"/>
        <w:gridCol w:w="1150"/>
        <w:gridCol w:w="1150"/>
        <w:gridCol w:w="1150"/>
        <w:gridCol w:w="1150"/>
        <w:gridCol w:w="1150"/>
        <w:gridCol w:w="1150"/>
      </w:tblGrid>
      <w:tr w:rsidR="00F23EB3" w14:paraId="417900E0" w14:textId="77777777">
        <w:trPr>
          <w:cantSplit/>
          <w:tblHeader/>
          <w:jc w:val="center"/>
        </w:trPr>
        <w:tc>
          <w:tcPr>
            <w:tcW w:w="14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BD8E07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功能模块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A27FF7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积分管理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B81121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人才画像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1A0A2C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统计分析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A906CC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申报审核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1A9DDA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系统管理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CA8C422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合计</w:t>
            </w:r>
          </w:p>
        </w:tc>
      </w:tr>
      <w:tr w:rsidR="00F23EB3" w14:paraId="24C73100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377E0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用例数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AB8CC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03D95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73DF1" w14:textId="46D4FC0A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024F7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6C61C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B0ABA" w14:textId="0838B7AF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260</w:t>
            </w:r>
          </w:p>
        </w:tc>
      </w:tr>
      <w:tr w:rsidR="00F23EB3" w14:paraId="65A8C7E3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FA605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通过数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0B933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DB9E3" w14:textId="46B88BDD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10392" w14:textId="765993B9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2C42B" w14:textId="23A035AF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C6E14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7C18A" w14:textId="59B375E1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258</w:t>
            </w:r>
          </w:p>
        </w:tc>
      </w:tr>
      <w:tr w:rsidR="00F23EB3" w14:paraId="4FC243D1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70939F1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通过率 /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8008A4C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7C664D8" w14:textId="3E10C38F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98.21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1178724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A82D4B" w14:textId="269DCBBB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98.08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4DE7F73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6CC1EB1" w14:textId="6B162C03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99.23</w:t>
            </w:r>
          </w:p>
        </w:tc>
      </w:tr>
    </w:tbl>
    <w:p w14:paraId="6AB088C2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表 3  核心接口性能测试结果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400"/>
        <w:gridCol w:w="1500"/>
        <w:gridCol w:w="1100"/>
        <w:gridCol w:w="1506"/>
      </w:tblGrid>
      <w:tr w:rsidR="00F23EB3" w14:paraId="4DB12D13" w14:textId="77777777">
        <w:trPr>
          <w:cantSplit/>
          <w:tblHeader/>
          <w:jc w:val="center"/>
        </w:trPr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17B6088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并发用户数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5330404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平均响应 / ms</w:t>
            </w:r>
          </w:p>
        </w:tc>
        <w:tc>
          <w:tcPr>
            <w:tcW w:w="14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12DF9A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95% 响应 / ms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BCF3A3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吞吐量 / (次·s⁻¹)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7F9DCF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错误率 / %</w:t>
            </w:r>
          </w:p>
        </w:tc>
        <w:tc>
          <w:tcPr>
            <w:tcW w:w="15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79F19E5" w14:textId="77777777" w:rsidR="00F23EB3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  <w:lang w:eastAsia="zh-CN"/>
              </w:rPr>
              <w:t xml:space="preserve">关闭缓存平均响应 / ms</w:t>
            </w:r>
          </w:p>
        </w:tc>
      </w:tr>
      <w:tr w:rsidR="00F23EB3" w14:paraId="09BF0085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B054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714D2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67875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142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7F4E0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9FD14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EE1F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96.8</w:t>
            </w:r>
          </w:p>
        </w:tc>
      </w:tr>
      <w:tr w:rsidR="00F23EB3" w14:paraId="14A9B0F3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3AE9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E444D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F2FA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215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36F2F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D385D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0.1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81CE7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95.6</w:t>
            </w:r>
          </w:p>
        </w:tc>
      </w:tr>
      <w:tr w:rsidR="00F23EB3" w14:paraId="732A5CC9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6046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326F4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A2214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368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A1F06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1053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5072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FC160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94.2</w:t>
            </w:r>
          </w:p>
        </w:tc>
      </w:tr>
      <w:tr w:rsidR="00F23EB3" w14:paraId="5681F72C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B366DD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2210E27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928AC5C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786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869161E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1286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2826ECB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1.2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0E118D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92.5</w:t>
            </w:r>
          </w:p>
        </w:tc>
      </w:tr>
    </w:tbl>
    <w:p w14:paraId="52F42661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bookmarkStart w:id="2" w:name="OLE_LINK16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为评价标签准确性，从 270 名科研人员中随机抽取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90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名，由 3 名科研管理专家依据其近三年科研档案独立标注能力标签，以三人一致的结果为金标准与系统输出比对。系统共生成 32 个动态能力标签，准确率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88.0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%、召回率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84.1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%、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F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1 值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0.86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，专家标注 Kappa 系数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0.81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。以上线前后各 3 个月的科研管理台账与系统日志为数据源的应用效果对比如表 4 所示。</w:t>
      </w:r>
    </w:p>
    <w:bookmarkEnd w:id="2"/>
    <w:p w14:paraId="7B7142E8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表 4  系统上线前后应用效果对比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806"/>
        <w:gridCol w:w="1300"/>
        <w:gridCol w:w="1500"/>
        <w:gridCol w:w="1300"/>
        <w:gridCol w:w="1200"/>
        <w:gridCol w:w="1200"/>
      </w:tblGrid>
      <w:tr w:rsidR="00F23EB3" w14:paraId="6EF123BE" w14:textId="77777777">
        <w:trPr>
          <w:cantSplit/>
          <w:tblHeader/>
          <w:jc w:val="center"/>
        </w:trPr>
        <w:tc>
          <w:tcPr>
            <w:tcW w:w="18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320BF28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A524B8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申报单量 / 件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229614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平均审核周期 / d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884A5D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超时未办结 / 件</w:t>
            </w:r>
          </w:p>
        </w:tc>
        <w:tc>
          <w:tcPr>
            <w:tcW w:w="12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3DB4842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核算差错 / 件</w:t>
            </w:r>
          </w:p>
        </w:tc>
        <w:tc>
          <w:tcPr>
            <w:tcW w:w="12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E6FB7F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人均月查询 / 次</w:t>
            </w:r>
          </w:p>
        </w:tc>
      </w:tr>
      <w:tr w:rsidR="00F23EB3" w14:paraId="2B4C8B81" w14:textId="77777777">
        <w:trPr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525E3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上线前（线下）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44AA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3.5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6075F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5AAA5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03B55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0F8FC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96</w:t>
            </w:r>
          </w:p>
        </w:tc>
      </w:tr>
      <w:tr w:rsidR="00F23EB3" w14:paraId="3BC653B7" w14:textId="77777777">
        <w:trPr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29090EE" w14:textId="77777777" w:rsidR="00F23EB3" w:rsidRDefault="00000000">
            <w:pPr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上线后（系统）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F14D5B9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D57FD31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398F255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D955CD4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1.2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6170277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680</w:t>
            </w:r>
          </w:p>
        </w:tc>
      </w:tr>
    </w:tbl>
    <w:p w14:paraId="42866E12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由表 4 可见，系统上线后申报与审核实现全流程线上化，审核周期与核算差错显著下降，排行与画像信息的实时可视化也提升了科研人员的参与度。</w:t>
      </w:r>
      <w:bookmarkEnd w:id="0"/>
    </w:p>
    <w:p w14:paraId="3A39732B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6  结论与展望</w:t>
      </w:r>
    </w:p>
    <w:p w14:paraId="49040F2A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本文设计并实现了基于 Spring Boot 与 MyBatis 的疾控科研积分管理系统：针对多作者成果提出分段权重分配模型并与守恒型方法作了对比；将指数时间衰减前置于行为积分归一化环节，使标签权重、能力维度得分与人才画像形成量纲一致的统一计算链路；基于有限状态机实现了无第三方依赖的审批工作流引擎。系统运行期间审核周期与积分核算差错显著下降，有效支撑了科研人才的精细化评价与激励。后续将开展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的敏感性分析以提升模型稳健性，并与人事、财务等系统实现数据互通。</w:t>
      </w:r>
    </w:p>
    <w:p w14:paraId="3BC6903B" w14:textId="77777777" w:rsidR="00F23EB3" w:rsidRDefault="00000000">
      <w:pPr>
        <w:spacing w:beforeLines="35" w:before="109" w:afterLines="18" w:after="56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lastRenderedPageBreak/>
        <w:t>参考文献</w:t>
      </w:r>
    </w:p>
    <w:p w14:paraId="4B97F655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[1] 李涛, 关健, 吴沛新. 卫生政策与管理研究领域科技评价体系的思考和建议[J]. 中华医学科研管理杂志, 2023, 36(4): 259-265.</w:t>
      </w:r>
    </w:p>
    <w:p w14:paraId="1FD1FEFC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[2] 沈杨阳. 国家科研管理机构组织颠覆性技术创新的实践路径[J]. 中国科技论坛, 2026(5): 1-11.</w:t>
      </w:r>
    </w:p>
    <w:p w14:paraId="562FD6CC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[3] AMARAL P, MAGALHÃES P. Performance-based funding and research productivity: a longitudinal analysis of European universities[J]. Scientometrics, 2024, 129(3): 1587-1612.</w:t>
      </w:r>
    </w:p>
    <w:p w14:paraId="0450345E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[4] LEI F. Design and implementation assurance of a dynamic indicator system for classified faculty performance evaluation in the post-"breaking the five onlys" era[J]. World Journal of Educational Studies, 2025, 3(9): 16-31.</w:t>
      </w:r>
    </w:p>
    <w:p w14:paraId="13F5AEFA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>[5] ZHANG Y, LI H, WANG J. A lightweight microservice orchestration framework based on Spring Boot for edge-cloud collaborative computing in industrial IoT[J]. IEEE Internet of Things Journal, 2025, 12(4): 5821-5834.</w:t>
      </w:r>
    </w:p>
    <w:p w14:paraId="53466278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[6] 刘盛, 王占云. 基于SpringBoot+Vue微服务架构的科研样本库管理系统的设计与实现[J]. 信息系统工程, 2025(4): 4-7.</w:t>
      </w:r>
    </w:p>
    <w:p w14:paraId="4E3C7188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[7] 季甜甜, 刘冬冬. 基于Vue前端性能的研究与分析[J]. 阜阳师范大学学报(自然科学版), 2024, 41(1): 15-22.</w:t>
      </w:r>
    </w:p>
    <w:p w14:paraId="7FDC435F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[8] 张岩. 基于Spring Boot的公共卫生服务平台设计[J]. 现代信息技术, 2026, 10(1): 105-110, 116.</w:t>
      </w:r>
    </w:p>
    <w:p w14:paraId="401192F7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[9] 罗仕鉴, 郭和睿, 钟素萍, 等. 智能体驱动的产品设计用户画像生成方法[J]. 计算机集成制造系统, 2025, 31(11): 3919-3931.</w:t>
      </w:r>
    </w:p>
    <w:p w14:paraId="7D3FE684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[10] 白菁昊, 庄俊玺. 面向学习者画像的时序动态标签构建及预测方法[J]. 计算机科学, 2026, 53(5): 79-89.</w:t>
      </w:r>
    </w:p>
    <w:p w14:paraId="177B5F86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[11] 来天平, 王永超, 罗盘, 等. </w:t>
      </w:r>
      <w:bookmarkStart w:id="3" w:name="OLE_LINK17"/>
      <w:r>
        <w:rPr>
          <w:rFonts w:ascii="Times New Roman" w:eastAsia="宋体" w:hAnsi="Times New Roman" w:cs="Times New Roman"/>
          <w:sz w:val="18"/>
          <w:szCs w:val="18"/>
          <w:lang w:eastAsia="zh-CN"/>
        </w:rPr>
        <w:t>基于角色资源级别的权限控制模型的设计与应用研究</w:t>
      </w:r>
      <w:bookmarkEnd w:id="3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通信学报, 2024, 45(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S2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): 153-159.</w:t>
      </w:r>
    </w:p>
    <w:p w14:paraId="730C5E09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[12] DURDAG O, COŞKUNÇAY A. Reconfiguring role-based access control via role clustering[J].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IEEE Access, 2025, 13: 72984-72993.</w:t>
      </w:r>
    </w:p>
    <w:p w14:paraId="3C806E9D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[13] 魏巍. 基于RBAC模型云资源管理系统访问控制权限的设计与实施[J]. 科学技术创新, 2025(2): 122-125.</w:t>
      </w:r>
    </w:p>
    <w:p w14:paraId="262053E1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[14] 何立富. 前后端分离环境下Spring Security权限系统构建与实现[J]. 电脑编程技巧与维护, 2025(10): 3-7.</w:t>
      </w:r>
    </w:p>
    <w:p w14:paraId="413EA638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[15] WANG Y C, YANG J Y, WANG Z L. kRedis: multi-tenant in-memory key-value cache partitioning using efficient random sampling-based LRU model[J]. IEEE Transactions on Cloud Computing, 2023, 11(4): 1-18.</w:t>
      </w:r>
    </w:p>
    <w:p w14:paraId="1B7B9720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[16] 卢超, 杨朝树, 姚政竹, 等. 基于持久内存的B+树索引优化综述[J]. 计算机科学, 2026, 53(1): 77-88.</w:t>
      </w:r>
    </w:p>
    <w:p w14:paraId="6F6165DD" w14:textId="77777777" w:rsidR="00F23EB3" w:rsidRDefault="00F23EB3">
      <w:pPr>
        <w:pBdr>
          <w:bottom w:val="single" w:sz="6" w:space="1" w:color="auto"/>
        </w:pBdr>
        <w:spacing w:beforeLines="18" w:before="56"/>
        <w:rPr>
          <w:rFonts w:hint="eastAsia"/>
        </w:rPr>
      </w:pPr>
    </w:p>
    <w:p w14:paraId="068DB4D1" w14:textId="77777777" w:rsidR="00F23EB3" w:rsidRDefault="00000000">
      <w:pPr>
        <w:spacing w:afterLines="2" w:after="6" w:line="250" w:lineRule="auto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基金项目：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南通市社科研究课题（网信专项）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（项目编号：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WA25-6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</w:p>
    <w:p w14:paraId="055E6E33" w14:textId="77777777" w:rsidR="00F23EB3" w:rsidRDefault="00000000">
      <w:pPr>
        <w:spacing w:line="250" w:lineRule="auto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作者简介：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杨文超（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1988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—），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男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，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江苏如东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人，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高级工程师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/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硕士研究生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，主要研究方向为科研管理信息化、公共卫生数据分析。E-mail：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573816315@qq.com</w:t>
      </w:r>
    </w:p>
    <w:sectPr w:rsidR="00F23E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F956" w14:textId="77777777" w:rsidR="00C01D40" w:rsidRDefault="00C01D40" w:rsidP="005B51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4F5507" w14:textId="77777777" w:rsidR="00C01D40" w:rsidRDefault="00C01D40" w:rsidP="005B51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B579A" w14:textId="77777777" w:rsidR="00C01D40" w:rsidRDefault="00C01D40" w:rsidP="005B51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DEA99E" w14:textId="77777777" w:rsidR="00C01D40" w:rsidRDefault="00C01D40" w:rsidP="005B51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C8B"/>
    <w:multiLevelType w:val="hybridMultilevel"/>
    <w:tmpl w:val="C9BCEF2C"/>
    <w:lvl w:ilvl="0" w:tplc="77A0A8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9622C2D"/>
    <w:multiLevelType w:val="hybridMultilevel"/>
    <w:tmpl w:val="DFD2F97E"/>
    <w:lvl w:ilvl="0" w:tplc="EB084F7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414948">
    <w:abstractNumId w:val="0"/>
  </w:num>
  <w:num w:numId="2" w16cid:durableId="110699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08"/>
    <w:rsid w:val="00001389"/>
    <w:rsid w:val="00021476"/>
    <w:rsid w:val="00030E9E"/>
    <w:rsid w:val="0003457F"/>
    <w:rsid w:val="00047837"/>
    <w:rsid w:val="00083549"/>
    <w:rsid w:val="00086AF0"/>
    <w:rsid w:val="0009541E"/>
    <w:rsid w:val="000A76E1"/>
    <w:rsid w:val="000B2A1D"/>
    <w:rsid w:val="000B2B95"/>
    <w:rsid w:val="000B528F"/>
    <w:rsid w:val="000D662A"/>
    <w:rsid w:val="000E3D8D"/>
    <w:rsid w:val="000E77BA"/>
    <w:rsid w:val="00100C81"/>
    <w:rsid w:val="00102829"/>
    <w:rsid w:val="00105192"/>
    <w:rsid w:val="00105E66"/>
    <w:rsid w:val="00113A0C"/>
    <w:rsid w:val="00121E97"/>
    <w:rsid w:val="00137F41"/>
    <w:rsid w:val="00141A88"/>
    <w:rsid w:val="001509DF"/>
    <w:rsid w:val="0015225F"/>
    <w:rsid w:val="001650C7"/>
    <w:rsid w:val="0016734A"/>
    <w:rsid w:val="00185434"/>
    <w:rsid w:val="00195740"/>
    <w:rsid w:val="001A14C5"/>
    <w:rsid w:val="001A70A1"/>
    <w:rsid w:val="001C1152"/>
    <w:rsid w:val="001C2962"/>
    <w:rsid w:val="001D4AAF"/>
    <w:rsid w:val="00210DD2"/>
    <w:rsid w:val="00225CDE"/>
    <w:rsid w:val="0026328B"/>
    <w:rsid w:val="00272A10"/>
    <w:rsid w:val="00274CDD"/>
    <w:rsid w:val="0029409F"/>
    <w:rsid w:val="002B1675"/>
    <w:rsid w:val="002C1EE2"/>
    <w:rsid w:val="002C433D"/>
    <w:rsid w:val="002E6926"/>
    <w:rsid w:val="0032250C"/>
    <w:rsid w:val="00345497"/>
    <w:rsid w:val="0036506E"/>
    <w:rsid w:val="00395316"/>
    <w:rsid w:val="0039656B"/>
    <w:rsid w:val="003B3A98"/>
    <w:rsid w:val="003E415E"/>
    <w:rsid w:val="003F7C45"/>
    <w:rsid w:val="0041664F"/>
    <w:rsid w:val="00461777"/>
    <w:rsid w:val="004618BD"/>
    <w:rsid w:val="00462952"/>
    <w:rsid w:val="004661CE"/>
    <w:rsid w:val="00467B1E"/>
    <w:rsid w:val="004768A6"/>
    <w:rsid w:val="004868A9"/>
    <w:rsid w:val="004A7606"/>
    <w:rsid w:val="004C3455"/>
    <w:rsid w:val="004D2C3A"/>
    <w:rsid w:val="004D47DF"/>
    <w:rsid w:val="004E7822"/>
    <w:rsid w:val="004F0C29"/>
    <w:rsid w:val="004F3A2B"/>
    <w:rsid w:val="00517EE6"/>
    <w:rsid w:val="005204A7"/>
    <w:rsid w:val="00524E75"/>
    <w:rsid w:val="005253EE"/>
    <w:rsid w:val="00536BF2"/>
    <w:rsid w:val="00555F57"/>
    <w:rsid w:val="005664EE"/>
    <w:rsid w:val="005839D6"/>
    <w:rsid w:val="005A7A10"/>
    <w:rsid w:val="005B2EE8"/>
    <w:rsid w:val="005B51E2"/>
    <w:rsid w:val="005C0270"/>
    <w:rsid w:val="005C08A7"/>
    <w:rsid w:val="005D0273"/>
    <w:rsid w:val="005D183C"/>
    <w:rsid w:val="005D75C4"/>
    <w:rsid w:val="005E7DD3"/>
    <w:rsid w:val="00600D71"/>
    <w:rsid w:val="00667BAE"/>
    <w:rsid w:val="0067117A"/>
    <w:rsid w:val="0068567B"/>
    <w:rsid w:val="006B33D1"/>
    <w:rsid w:val="006B39CC"/>
    <w:rsid w:val="006D3F39"/>
    <w:rsid w:val="006D5CCC"/>
    <w:rsid w:val="006E2399"/>
    <w:rsid w:val="006F38AF"/>
    <w:rsid w:val="00714292"/>
    <w:rsid w:val="007149CA"/>
    <w:rsid w:val="00720321"/>
    <w:rsid w:val="00725CF4"/>
    <w:rsid w:val="007337FF"/>
    <w:rsid w:val="00746169"/>
    <w:rsid w:val="00752232"/>
    <w:rsid w:val="00761940"/>
    <w:rsid w:val="00785AAE"/>
    <w:rsid w:val="007C7F15"/>
    <w:rsid w:val="007E4292"/>
    <w:rsid w:val="007F30F1"/>
    <w:rsid w:val="008165A8"/>
    <w:rsid w:val="008557F7"/>
    <w:rsid w:val="00856FED"/>
    <w:rsid w:val="0087417B"/>
    <w:rsid w:val="00875153"/>
    <w:rsid w:val="008963A2"/>
    <w:rsid w:val="008A1791"/>
    <w:rsid w:val="008B2229"/>
    <w:rsid w:val="008B58C6"/>
    <w:rsid w:val="008C143B"/>
    <w:rsid w:val="008D51EC"/>
    <w:rsid w:val="008D62E4"/>
    <w:rsid w:val="008E3D08"/>
    <w:rsid w:val="008E606E"/>
    <w:rsid w:val="008E74E4"/>
    <w:rsid w:val="009312CD"/>
    <w:rsid w:val="00942F51"/>
    <w:rsid w:val="009731EC"/>
    <w:rsid w:val="009859A3"/>
    <w:rsid w:val="009A549B"/>
    <w:rsid w:val="009B7C32"/>
    <w:rsid w:val="00A25E48"/>
    <w:rsid w:val="00A334E5"/>
    <w:rsid w:val="00A55135"/>
    <w:rsid w:val="00A55145"/>
    <w:rsid w:val="00A93786"/>
    <w:rsid w:val="00AA28B2"/>
    <w:rsid w:val="00AA2A57"/>
    <w:rsid w:val="00AB6A77"/>
    <w:rsid w:val="00AC3431"/>
    <w:rsid w:val="00AE3374"/>
    <w:rsid w:val="00AE7103"/>
    <w:rsid w:val="00AF4551"/>
    <w:rsid w:val="00AF766E"/>
    <w:rsid w:val="00B013CD"/>
    <w:rsid w:val="00B02F4E"/>
    <w:rsid w:val="00B05E48"/>
    <w:rsid w:val="00B071D1"/>
    <w:rsid w:val="00B3598A"/>
    <w:rsid w:val="00B47C72"/>
    <w:rsid w:val="00B62835"/>
    <w:rsid w:val="00B649D3"/>
    <w:rsid w:val="00B73E7B"/>
    <w:rsid w:val="00B87BD5"/>
    <w:rsid w:val="00B92916"/>
    <w:rsid w:val="00BB17A8"/>
    <w:rsid w:val="00BB1B84"/>
    <w:rsid w:val="00BB20B4"/>
    <w:rsid w:val="00BD2C4D"/>
    <w:rsid w:val="00BD6237"/>
    <w:rsid w:val="00BE41C0"/>
    <w:rsid w:val="00BF1437"/>
    <w:rsid w:val="00C01D40"/>
    <w:rsid w:val="00C048F5"/>
    <w:rsid w:val="00C11B7F"/>
    <w:rsid w:val="00C14545"/>
    <w:rsid w:val="00C15A6D"/>
    <w:rsid w:val="00C30F17"/>
    <w:rsid w:val="00C740F4"/>
    <w:rsid w:val="00C95DD2"/>
    <w:rsid w:val="00C97E23"/>
    <w:rsid w:val="00CA3F85"/>
    <w:rsid w:val="00CB2F26"/>
    <w:rsid w:val="00CB74F4"/>
    <w:rsid w:val="00CF7776"/>
    <w:rsid w:val="00D124CA"/>
    <w:rsid w:val="00D45627"/>
    <w:rsid w:val="00D50012"/>
    <w:rsid w:val="00D60DAC"/>
    <w:rsid w:val="00D66A22"/>
    <w:rsid w:val="00D76D93"/>
    <w:rsid w:val="00DA69E2"/>
    <w:rsid w:val="00DE2A7E"/>
    <w:rsid w:val="00DF50EE"/>
    <w:rsid w:val="00E044DE"/>
    <w:rsid w:val="00E06855"/>
    <w:rsid w:val="00E26782"/>
    <w:rsid w:val="00E26FEC"/>
    <w:rsid w:val="00E319C2"/>
    <w:rsid w:val="00E624EF"/>
    <w:rsid w:val="00E92986"/>
    <w:rsid w:val="00E97719"/>
    <w:rsid w:val="00EB170D"/>
    <w:rsid w:val="00EC08BE"/>
    <w:rsid w:val="00EC792E"/>
    <w:rsid w:val="00EF4CC1"/>
    <w:rsid w:val="00F14C49"/>
    <w:rsid w:val="00F23EB3"/>
    <w:rsid w:val="00F255F4"/>
    <w:rsid w:val="00F4510A"/>
    <w:rsid w:val="00F735A6"/>
    <w:rsid w:val="00F80986"/>
    <w:rsid w:val="00F84A46"/>
    <w:rsid w:val="00F85605"/>
    <w:rsid w:val="00F96C39"/>
    <w:rsid w:val="00FA418D"/>
    <w:rsid w:val="00FB3D83"/>
    <w:rsid w:val="00FD348F"/>
    <w:rsid w:val="00FF0B2E"/>
    <w:rsid w:val="00FF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B85ED"/>
  <w15:chartTrackingRefBased/>
  <w15:docId w15:val="{C1C1DF1A-F42C-4C0C-91D1-141157A7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431"/>
    <w:pPr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E3D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D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D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D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D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D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D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D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D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D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D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3D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D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D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D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D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D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D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D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D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D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D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D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3D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51E2"/>
    <w:rPr>
      <w:kern w:val="0"/>
      <w:sz w:val="18"/>
      <w:szCs w:val="18"/>
      <w:lang w:eastAsia="en-US"/>
    </w:rPr>
  </w:style>
  <w:style w:type="paragraph" w:styleId="af0">
    <w:name w:val="footer"/>
    <w:basedOn w:val="a"/>
    <w:link w:val="af1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51E2"/>
    <w:rPr>
      <w:kern w:val="0"/>
      <w:sz w:val="18"/>
      <w:szCs w:val="18"/>
      <w:lang w:eastAsia="en-US"/>
    </w:rPr>
  </w:style>
  <w:style w:type="character" w:styleId="af2">
    <w:name w:val="Hyperlink"/>
    <w:basedOn w:val="a0"/>
    <w:uiPriority w:val="99"/>
    <w:unhideWhenUsed/>
    <w:rsid w:val="00E9298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92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8</Pages>
  <Words>1475</Words>
  <Characters>8414</Characters>
  <Application>Microsoft Office Word</Application>
  <DocSecurity>0</DocSecurity>
  <Lines>70</Lines>
  <Paragraphs>19</Paragraphs>
  <ScaleCrop>false</ScaleCrop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324</cp:revision>
  <cp:lastPrinted>2026-07-22T04:53:00Z</cp:lastPrinted>
  <dcterms:created xsi:type="dcterms:W3CDTF">2026-07-21T03:04:00Z</dcterms:created>
  <dcterms:modified xsi:type="dcterms:W3CDTF">2026-08-28T03:11:00Z</dcterms:modified>
</cp:coreProperties>
</file>