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14:paraId="11C38C3B" w14:textId="77777777" w:rsidR="008E544F" w:rsidRDefault="00000000" w:rsidP="008E544F">
      <w:pPr>
        <w:spacing w:afterLines="18" w:after="56" w:line="300" w:lineRule="auto"/>
        <w:jc w:val="center"/>
        <w:rPr>
          <w:rFonts w:ascii="Times New Roman" w:eastAsia="黑体" w:hAnsi="Times New Roman" w:cs="Times New Roman"/>
          <w:sz w:val="32"/>
          <w:szCs w:val="32"/>
          <w:lang w:eastAsia="zh-CN"/>
        </w:rPr>
      </w:pPr>
      <w:r>
        <w:rPr>
          <w:rFonts w:ascii="Times New Roman" w:eastAsia="黑体" w:hAnsi="Times New Roman" w:cs="Times New Roman"/>
          <w:sz w:val="32"/>
          <w:szCs w:val="32"/>
          <w:lang w:eastAsia="zh-CN"/>
        </w:rPr>
        <w:t>基于动态积分与标签画像的疾控科研人才评价系统</w:t>
      </w:r>
    </w:p>
    <w:p w14:paraId="580F6A76" w14:textId="5C8C69CC" w:rsidR="00F23EB3" w:rsidRPr="008E544F" w:rsidRDefault="00000000" w:rsidP="008E544F">
      <w:pPr>
        <w:spacing w:afterLines="18" w:after="56" w:line="300" w:lineRule="auto"/>
        <w:jc w:val="center"/>
        <w:rPr>
          <w:rFonts w:ascii="Times New Roman" w:eastAsia="黑体" w:hAnsi="Times New Roman" w:cs="Times New Roman" w:hint="eastAsia"/>
          <w:sz w:val="32"/>
          <w:szCs w:val="32"/>
          <w:lang w:eastAsia="zh-CN"/>
        </w:rPr>
      </w:pPr>
      <w:r>
        <w:rPr>
          <w:rFonts w:ascii="Times New Roman" w:eastAsia="黑体" w:hAnsi="Times New Roman" w:cs="Times New Roman"/>
          <w:sz w:val="32"/>
          <w:szCs w:val="32"/>
          <w:lang w:eastAsia="zh-CN"/>
        </w:rPr>
        <w:t>设计与实现</w:t>
      </w:r>
    </w:p>
    <w:p w14:paraId="6274162B" w14:textId="34300DAC" w:rsidR="00F23EB3" w:rsidRDefault="00000000">
      <w:pPr>
        <w:spacing w:afterLines="8" w:after="24"/>
        <w:jc w:val="center"/>
        <w:rPr>
          <w:rFonts w:hint="eastAsia"/>
          <w:lang w:eastAsia="zh-CN"/>
        </w:rPr>
      </w:pPr>
      <w:r>
        <w:rPr>
          <w:rFonts w:ascii="Times New Roman" w:eastAsia="楷体" w:hAnsi="Times New Roman" w:cs="Times New Roman"/>
          <w:sz w:val="28"/>
          <w:szCs w:val="28"/>
          <w:lang w:eastAsia="zh-CN"/>
        </w:rPr>
        <w:t xml:space="preserve">杨文超，张卫兵，练维，徐小卫，王秦</w:t>
      </w:r>
    </w:p>
    <w:p w14:paraId="1A835FA4" w14:textId="11E9A5A5" w:rsidR="00F23EB3" w:rsidRDefault="00000000">
      <w:pPr>
        <w:spacing w:afterLines="20" w:after="62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（南通市疾病预防控制中心 </w:t>
      </w:r>
      <w:r>
        <w:rPr>
          <w:rFonts w:ascii="Times New Roman" w:eastAsia="宋体" w:hAnsi="Times New Roman" w:cs="Times New Roman"/>
          <w:sz w:val="18"/>
          <w:szCs w:val="18"/>
          <w:highlight w:val="yellow"/>
          <w:lang w:eastAsia="zh-CN"/>
        </w:rPr>
        <w:t xml:space="preserve">科研与质量管理科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，江苏 南通 226001）</w:t>
      </w:r>
    </w:p>
    <w:p w14:paraId="3CF8DF42" w14:textId="77777777" w:rsidR="00F23EB3" w:rsidRDefault="00000000">
      <w:pPr>
        <w:spacing w:afterLines="8" w:after="24" w:line="280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Design and Implementation of a CDC Research Talent Evaluation System Based on Dynamic Points and Tag Profiling</w:t>
      </w:r>
    </w:p>
    <w:p w14:paraId="3299C829" w14:textId="5A05883B" w:rsidR="00F23EB3" w:rsidRPr="00837C16" w:rsidRDefault="00000000">
      <w:pPr>
        <w:spacing w:afterLines="6" w:after="18"/>
        <w:jc w:val="center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YANG Wenchao</w:t>
      </w:r>
      <w:r w:rsidR="00837C16">
        <w:rPr>
          <w:rFonts w:ascii="Times New Roman" w:hAnsi="Times New Roman" w:cs="Times New Roman" w:hint="eastAsia"/>
          <w:sz w:val="21"/>
          <w:szCs w:val="21"/>
          <w:lang w:eastAsia="zh-CN"/>
        </w:rPr>
        <w:t>,ZHANG Weibing,LIAN Wei,XU Xiaowei,WANG Qin</w:t>
      </w:r>
    </w:p>
    <w:p w14:paraId="50A096EC" w14:textId="77777777" w:rsidR="00F23EB3" w:rsidRDefault="00000000">
      <w:pPr>
        <w:spacing w:afterLines="22" w:after="68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iCs/>
          <w:sz w:val="18"/>
          <w:szCs w:val="18"/>
        </w:rPr>
        <w:t xml:space="preserve">(</w:t>
      </w:r>
      <w:r>
        <w:rPr>
          <w:rFonts w:ascii="Times New Roman" w:eastAsia="Times New Roman" w:hAnsi="Times New Roman" w:cs="Times New Roman"/>
          <w:iCs/>
          <w:sz w:val="18"/>
          <w:szCs w:val="18"/>
          <w:highlight w:val="yellow"/>
        </w:rPr>
        <w:t xml:space="preserve">Division of Research and Quality Management</w:t>
      </w:r>
      <w:r>
        <w:rPr>
          <w:rFonts w:ascii="Times New Roman" w:eastAsia="Times New Roman" w:hAnsi="Times New Roman" w:cs="Times New Roman"/>
          <w:iCs/>
          <w:sz w:val="18"/>
          <w:szCs w:val="18"/>
        </w:rPr>
        <w:t xml:space="preserve">, Nantong Center for Disease Control and Prevention, Nantong 226001, Jiangsu, China)</w:t>
      </w:r>
    </w:p>
    <w:p w14:paraId="3BCAC742" w14:textId="77777777" w:rsidR="00F23EB3" w:rsidRDefault="00000000">
      <w:pPr>
        <w:spacing w:afterLines="6" w:after="18" w:line="27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 xml:space="preserve">摘要：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针对疾控机构科研人才评价精细化不足的问题，设计并实现了基于 Spring Boot 与 MyBatis 的科研积分管理系统。提出面向多作者成果的分段权重积分分配模型；构建基于一阶指数加权移动平均（</w:t>
      </w:r>
      <w:r>
        <w:rPr>
          <w:rFonts w:ascii="Times New Roman" w:eastAsia="宋体" w:hAnsi="Times New Roman" w:cs="Times New Roman"/>
          <w:i/>
          <w:iCs/>
          <w:sz w:val="18"/>
          <w:szCs w:val="18"/>
        </w:rPr>
        <w:t xml:space="preserve">α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= 0.7）的动态标签权重模型，将半衰期 4.95 年（</w:t>
      </w:r>
      <w:r>
        <w:rPr>
          <w:rFonts w:ascii="Times New Roman" w:eastAsia="宋体" w:hAnsi="Times New Roman" w:cs="Times New Roman"/>
          <w:i/>
          <w:iCs/>
          <w:sz w:val="18"/>
          <w:szCs w:val="18"/>
        </w:rPr>
        <w:t xml:space="preserve">λ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= 0.14）的指数时间衰减前置嵌入行为积分归一化环节，使标签权重、能力维度得分与人才画像构成量纲一致的计算链路；基于有限状态机实现无第三方依赖的四级审批工作流引擎。系统在南通市疾控中心运行 3 个月，覆盖 15 个业务科室、270 名科研人员，审核周期由平均 7 天缩短至 2 天，积分核算差错率由 3.54% 降至 0.08%，可为同类公共卫生机构提供参考。</w:t>
      </w:r>
    </w:p>
    <w:p w14:paraId="6D4AFB8D" w14:textId="77777777" w:rsidR="00F23EB3" w:rsidRDefault="00000000">
      <w:pPr>
        <w:spacing w:afterLines="6" w:after="18" w:line="27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关键词：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积分量化评价；标签权重模型；时间衰减算法；工作流引擎；前后端分离架构</w:t>
      </w:r>
    </w:p>
    <w:p w14:paraId="70A1427C" w14:textId="77777777" w:rsidR="00F23EB3" w:rsidRDefault="00000000">
      <w:pPr>
        <w:spacing w:afterLines="20" w:after="62" w:line="27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 xml:space="preserve">中图分类号：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TP311.5　　</w:t>
      </w: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 xml:space="preserve">文献标志码：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A</w:t>
      </w:r>
    </w:p>
    <w:p w14:paraId="75808F65" w14:textId="77777777" w:rsidR="00F23EB3" w:rsidRDefault="00000000">
      <w:pPr>
        <w:spacing w:afterLines="6" w:after="18" w:line="270" w:lineRule="auto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Abstract: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To improve the granularity of research talent evaluation in centers for disease control and prevention (CDC), a research points management system based on Spring Boot and MyBatis is designed. It contributes a piecewise weighting model for multi-author outputs, a dynamic tag weight model embedding exponential time decay ahead of behaviour-score normalization so that tag weights, capability scores and the talent profile form one dimensionally consistent chain, and a lightweight four-level approval workflow engine built as a finite state machine. Over three months at Nantong CDC, the approval cycle fell from 7 days to 2 days and the points-accounting error rate from 3.54% to 0.08%.</w:t>
      </w:r>
    </w:p>
    <w:p w14:paraId="600A1BBD" w14:textId="77777777" w:rsidR="00F23EB3" w:rsidRDefault="00000000">
      <w:pPr>
        <w:spacing w:afterLines="20" w:after="62" w:line="270" w:lineRule="auto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Key words: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points-based evaluation; tag weight model; time decay; workflow engine; front-end and back-end separation</w:t>
      </w:r>
    </w:p>
    <w:p w14:paraId="7ED6F9D9" w14:textId="77777777" w:rsidR="00F23EB3" w:rsidRPr="00942F51" w:rsidRDefault="00000000" w:rsidP="00942F51">
      <w:pPr>
        <w:pStyle w:val="a9"/>
        <w:keepNext/>
        <w:keepLines/>
        <w:numPr>
          <w:ilvl w:val="0"/>
          <w:numId w:val="2"/>
        </w:numPr>
        <w:spacing w:beforeLines="50" w:before="156" w:afterLines="30" w:after="93"/>
        <w:outlineLvl w:val="0"/>
        <w:rPr>
          <w:rFonts w:ascii="Times New Roman" w:eastAsia="黑体" w:hAnsi="Times New Roman" w:cs="Times New Roman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lastRenderedPageBreak/>
        <w:t xml:space="preserve">1  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>引言</w:t>
      </w:r>
    </w:p>
    <w:p w14:paraId="183BF205" w14:textId="77777777" w:rsidR="00942F51" w:rsidRPr="005664EE" w:rsidRDefault="00942F51" w:rsidP="005664EE">
      <w:pPr>
        <w:spacing w:line="30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在“科教兴卫、人才强卫”战略指引下，各级疾控机构日益重视科研能力建设，但基层疾控机构的科研人才评价仍存在方式粗放、“四唯”倾向明显、缺少动态量化手段等问题[1-2]，难以支撑科研梯队建设与精准激励。</w:t>
      </w:r>
    </w:p>
    <w:p w14:paraId="4EC06AC7" w14:textId="50E61042" w:rsidR="00942F51" w:rsidRPr="005664EE" w:rsidRDefault="00942F51" w:rsidP="005664EE">
      <w:pPr>
        <w:spacing w:line="30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李涛等[1]、沈杨阳[2]与 Amaral 等[3]分别从指标体系、组织机制与经费分配角度探讨了科研评价，但评价对象均为机构而非个人；Lei[4]面向“破五唯”的分类绩效指标体系与本文思路接近，但其指标构成与疾控机构的产出结构差异较大；罗仕鉴等[7]与白菁昊等[8]验证了用户画像与动态标签方法的有效性，但均未考虑科研成果的长周期性与时效衰减。为此，本文提出面向多作者成果的分段权重积分分配模型，构建“指数加权移动平均标签权重 + 指数时间衰减”的动态画像模型，并实现无第三方依赖的状态机工作流与可配置积分规则引擎。</w:t>
      </w:r>
    </w:p>
    <w:p w14:paraId="46CD40A4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2  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>系统总体架构</w:t>
      </w:r>
    </w:p>
    <w:p w14:paraId="4B35A014" w14:textId="77777777" w:rsidR="00F23EB3" w:rsidRDefault="00C048F5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系统采用四层架构：表现层由 Spring Boot 的 @RestController 接收 HTTP 请求并调用业务服务，实现前后端分离[5]；业务逻辑层封装积分计算、审核流程控制、画像生成与排行统计等规则并管理事务；数据访问层通过 MyBatis 的 Mapper 接口与 XML 映射文件实现对象关系映射；数据层负责持久化与存储管理。前端采用 Vue.js，数据库选用 MySQL 8.0，并引入 Redis 缓存提升查询效率[5-6]。分层架构如图 1 所示。</w:t>
      </w:r>
    </w:p>
    <w:p w14:paraId="634B0A90" w14:textId="77777777" w:rsidR="00555F57" w:rsidRDefault="00000000">
      <w:pPr>
        <w:keepNext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5D48722C" wp14:editId="3F50F7D9">
            <wp:extent cx="2926080" cy="2713355"/>
            <wp:effectExtent l="0" t="0" r="0" b="0"/>
            <wp:docPr id="10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71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E11459" w14:textId="77777777" w:rsidR="00F23EB3" w:rsidRDefault="00000000">
      <w:pPr>
        <w:keepNext/>
        <w:keepLines/>
        <w:spacing w:beforeLines="10" w:before="31" w:afterLines="30" w:after="93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图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 1  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>系统分层架构</w:t>
      </w:r>
    </w:p>
    <w:p w14:paraId="65D67298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3  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>核心功能模块设计</w:t>
      </w:r>
    </w:p>
    <w:p w14:paraId="6EF7305F" w14:textId="77777777" w:rsidR="00F23EB3" w:rsidRDefault="00000000" w:rsidP="00AB6A77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系统设计了五大功能模块，构成申报、计算、画像、展示、权限的完整闭环。积分管理模块支持可视化配置 12 大类 46 项积分规则，成果提交后由计算引擎自动校验、核算分值并生成积分流水；人才画像模块构建涵盖结构化标签（学历、职称、专业）与能力标签（科研能力、项目管理、数据分析）的动态标签体系[7-8]；统计分析模块的“人才晴雨表”仪表盘集成 Apache ECharts，支持多维交叉统计与下钻；申报审核模块内置轻量级工作流引擎驱动四级审批；系统管理模块采用 RBAC 模型构建用户—角色—权限三层架构[9]，并承担基础数据维护与操作日志审计。</w:t>
      </w:r>
    </w:p>
    <w:p w14:paraId="1C078FB8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4  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>关键技术实现</w:t>
      </w:r>
    </w:p>
    <w:p w14:paraId="69214C33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4.1 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可配置积分规则引擎</w:t>
      </w:r>
    </w:p>
    <w:p w14:paraId="3D752FDF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传统实现中调整积分规则需修改代码并重新发布。为此，系统将全部积分规则存入数据库配置表：points_category 存储 12 个成果大类，points_item 定义分值标准、年度上限、有效期与适用职称范围，points_record 记录积分变动明细，管理员在后台修改配置即可实时生效。成果校验、重复申报拦截、年度上限判断、按作者序位分配与流水生成由 Spring 声明式事务封装，任一步骤出错即回滚。</w:t>
      </w:r>
    </w:p>
    <w:p w14:paraId="53BA54B4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4.2 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多作者积分权重分配模型</w:t>
      </w:r>
    </w:p>
    <w:p w14:paraId="2E505D4D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本文采用基于 Kronecker δ 函数的分段权重模型统一刻画作者序位与分配系数的映射关系，如式(1)、式(2)所示。</w:t>
      </w:r>
    </w:p>
    <w:p w14:paraId="5C1819A1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×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0.2 + 0.8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+ 0.6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+ 0.3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,    </m:t>
        </m:r>
        <m:r>
          <w:rPr>
            <w:rFonts w:ascii="Cambria Math" w:hAnsi="Cambria Math"/>
            <w:sz w:val="21"/>
            <w:szCs w:val="21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1, 2, …, </m:t>
        </m:r>
        <m:r>
          <w:rPr>
            <w:rFonts w:ascii="Cambria Math" w:hAnsi="Cambria Math"/>
            <w:sz w:val="21"/>
            <w:szCs w:val="21"/>
          </w:rPr>
          <m:t>n</m:t>
        </m:r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(1)</w:t>
      </w:r>
    </w:p>
    <w:p w14:paraId="239C1A58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  <w:lang w:eastAsia="zh-CN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δ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i,j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 xml:space="preserve"> = 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1,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 xml:space="preserve"> = </m:t>
                  </m:r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j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0,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 xml:space="preserve"> ≠ </m:t>
                  </m:r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j</m:t>
                  </m:r>
                </m:e>
              </m:mr>
            </m:m>
          </m:e>
        </m:d>
      </m:oMath>
      <w:r>
        <w:rPr>
          <w:lang w:eastAsia="zh-CN"/>
        </w:rPr>
        <w:tab/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(2)</w:t>
      </w:r>
    </w:p>
    <w:p w14:paraId="36AB682D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为第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作者获得的积分；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total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为成果标准积分；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n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为作者总数。第 1、2、3 作者的分配系数分别为 1.0、0.8、0.5，第 4 作者及以后按 0.2 计；通讯作者按第 1 作者计，共同第一作者按并列第 1 作者计。</w:t>
      </w:r>
    </w:p>
    <w:p w14:paraId="68C867C1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式(1)采用</w:t>
      </w:r>
      <w:r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 xml:space="preserve">名义分值制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而非总量守恒制，即各作者所得之和可能大于成果标准积分（4 位作者时为 2.5 倍），以契合疾控机构鼓励多科室协作攻关的导向；其“挂名”风险由 points_item 表的年度上限封顶与第 4 作者及以后积分不计入职称评审口径两项制度约束控制，与常见守恒型方法的对比如表 1 所示。对需控制积分总量的场景，系统另提供归一化模式（式(3)）。</w:t>
      </w:r>
    </w:p>
    <w:p w14:paraId="6B41360C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表 1  多作者积分分配方法对比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2000"/>
        <w:gridCol w:w="1262"/>
        <w:gridCol w:w="1262"/>
        <w:gridCol w:w="1262"/>
        <w:gridCol w:w="1262"/>
        <w:gridCol w:w="1258"/>
      </w:tblGrid>
      <w:tr w:rsidR="00F23EB3" w14:paraId="535B0900" w14:textId="77777777">
        <w:trPr>
          <w:cantSplit/>
          <w:tblHeader/>
          <w:jc w:val="center"/>
        </w:trPr>
        <w:tc>
          <w:tcPr>
            <w:tcW w:w="20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FC34985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分配方法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1E8412B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第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1 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作者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618DDE6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第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2 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作者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3057AC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第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3 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作者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443DCF1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第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4 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作者</w:t>
            </w:r>
          </w:p>
        </w:tc>
        <w:tc>
          <w:tcPr>
            <w:tcW w:w="1258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A7FC951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合计</w:t>
            </w:r>
          </w:p>
        </w:tc>
      </w:tr>
      <w:tr w:rsidR="00F23EB3" w14:paraId="48136664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514B9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均分法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8E13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5A771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5826E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96A69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41DAE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</w:tr>
      <w:tr w:rsidR="00F23EB3" w14:paraId="18AAB28C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BDD6D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调和计数法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A62EF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0.48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2377A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0.24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71630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0.16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B2B98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0.12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43F3C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</w:tr>
      <w:tr w:rsidR="00F23EB3" w14:paraId="516CD615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05EDA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算术递减法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3C1AA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0.40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962E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0.30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366EC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0380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0.10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1A17C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</w:tr>
      <w:tr w:rsidR="00F23EB3" w14:paraId="1E590368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75DBAC5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本文分段权重法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1D2FAEC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5F1040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0.80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A3467A6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0.50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778FC61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7771478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2.50</w:t>
            </w:r>
          </w:p>
        </w:tc>
      </w:tr>
    </w:tbl>
    <w:p w14:paraId="57E46F04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norm</m:t>
            </m:r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×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sub>
            </m:sSub>
          </m:num>
          <m:den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= 1</m:t>
                </m:r>
              </m:sub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j</m:t>
                    </m:r>
                  </m:sub>
                </m:sSub>
              </m:e>
            </m:nary>
          </m:den>
        </m:f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(3)</w:t>
      </w:r>
    </w:p>
    <w:p w14:paraId="7183DC2B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v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为第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作者按式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(1)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得到的原始分配系数。</w:t>
      </w:r>
    </w:p>
    <w:p w14:paraId="6AA25727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4.3 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动态标签权重模型</w:t>
      </w:r>
    </w:p>
    <w:p w14:paraId="70F664FB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系统构建了基础属性、能力维度与专业方向三维标签体系[8]。考虑到科研贡献的时效性，本文将指数时间衰减因子前置嵌入行为积分归一化环节（式(4)），标签权重在此基础上按一阶指数加权移动平均更新（式(5)）。</w:t>
      </w:r>
    </w:p>
    <w:p w14:paraId="378CEE04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  <w:sz w:val="21"/>
                <w:szCs w:val="21"/>
              </w:rPr>
              <m:t>i,u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i,u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·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now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sub>
                    </m:sSub>
                  </m:e>
                </m:d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max,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</m:sub>
            </m:sSub>
          </m:den>
        </m:f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(4)</w:t>
      </w:r>
    </w:p>
    <w:p w14:paraId="3493DA9B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t,u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r>
          <w:rPr>
            <w:rFonts w:ascii="Cambria Math" w:hAnsi="Cambria Math"/>
            <w:sz w:val="21"/>
            <w:szCs w:val="21"/>
          </w:rPr>
          <m:t>α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· 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= 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m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i,u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+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1 - </m:t>
            </m:r>
            <m:r>
              <w:rPr>
                <w:rFonts w:ascii="Cambria Math" w:hAnsi="Cambria Math"/>
                <w:sz w:val="21"/>
                <w:szCs w:val="21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·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t,u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- 1</m:t>
                </m:r>
              </m:e>
            </m:d>
          </m:sup>
        </m:sSubSup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(5)</w:t>
      </w:r>
    </w:p>
    <w:p w14:paraId="27364D45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W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 xml:space="preserve">(k)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t,u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为用户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在标签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上第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k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个周期的权重；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i,u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为其在行为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上的原始积分；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max,t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为本周期全中心在标签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下的最高行为积分，用于将行为项归一化至 [0, 1]；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w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为行为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的贡献系数，满足 Σ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w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1；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t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now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与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t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分别为当前时间与成果完成时间。</w:t>
      </w:r>
    </w:p>
    <w:p w14:paraId="693F0530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式(5)中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取 0.7，对应记忆长度 1/(1 −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) ≈ 3.3 个周期，即最新一年贡献约占 70%、历史累积约占 30%；时间衰减系数取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0.14，对应半衰期 ln2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/λ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≈ 4.95 年、年衰减约 13.1%，既避免成果永久有效导致评价僵化，也防止衰减过快挫伤长期积累型科研人员的积极性。</w:t>
      </w:r>
    </w:p>
    <w:p w14:paraId="31B6FA53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标签权重在积分流水生成后 1 s 内由 Spring Event 触发准实时微调，并于每日 2:00 全量重算活跃用户近一年的权重。</w:t>
      </w:r>
    </w:p>
    <w:p w14:paraId="53AE0D9B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4.4 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多维能力得分与画像渲染</w:t>
      </w:r>
    </w:p>
    <w:p w14:paraId="574CC9C6" w14:textId="43100A3E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定义标签—能力维度映射矩阵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M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∈ R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 xml:space="preserve">T×D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，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为标签总数，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为能力维度数（本系统取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16，各维度名称如图 2 所示）。元素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m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t,d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∈ [0, 1] 表示标签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对维度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的贡献度，满足 Σ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d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m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t,d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1，由 3 名科研管理专家按德尔菲法两轮打分确定。各维度原始得分为标签权重的加权和（式(6)）；由于式(5)已完成时间衰减修正，式(6)无需再次引入衰减因子。</w:t>
      </w:r>
    </w:p>
    <w:p w14:paraId="37E5A24C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d,u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= 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T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t,u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t,d</m:t>
                    </m:r>
                  </m:sub>
                </m:sSub>
              </m:e>
            </m:d>
          </m:e>
        </m:nary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(6)</w:t>
      </w:r>
    </w:p>
    <w:p w14:paraId="7F9010A0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为消除量纲差异，对原始得分作归一化处理（式(7)）。</w:t>
      </w:r>
    </w:p>
    <w:p w14:paraId="54DAD438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d,u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d,u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min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× 80 + 20</m:t>
        </m:r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(7)</w:t>
      </w:r>
    </w:p>
    <w:p w14:paraId="6A0C3930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d,min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与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d,max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分别为全中心用户在维度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上的最低与最高原始得分。映射至 [20, 100] 而非 [0, 100]，可避免最低分用户恒为 0、雷达图退化为尖刺；当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d,max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d,min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时取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′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d,u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60。式(7)适用于同一周期内的横向比较，跨年度比较以上线首年分布为固定基准；归一化得分直接对应雷达图半径。</w:t>
      </w:r>
    </w:p>
    <w:p w14:paraId="71FAE643" w14:textId="77777777" w:rsidR="00F23EB3" w:rsidRDefault="00000000">
      <w:pPr>
        <w:keepNext/>
        <w:keepLines/>
        <w:spacing w:beforeLines="15" w:before="46" w:afterLines="5" w:after="15"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20410EF5" wp14:editId="7AE79FA6">
            <wp:extent cx="2834640" cy="2834640"/>
            <wp:effectExtent l="0" t="0" r="0" b="0"/>
            <wp:docPr id="103" name="fig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93E6" w14:textId="77777777" w:rsidR="00F23EB3" w:rsidRDefault="00000000">
      <w:pPr>
        <w:keepNext/>
        <w:keepLines/>
        <w:spacing w:beforeLines="10" w:before="31" w:afterLines="30" w:after="93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图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 2  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>人才画像能力雷达图</w:t>
      </w:r>
    </w:p>
    <w:p w14:paraId="3116A643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4.5 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轻量级状态机工作流引擎</w:t>
      </w:r>
    </w:p>
    <w:p w14:paraId="4CF52BA9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针对疾控中心审核流程相对固定但存在微调需求的特点，本文实现了无第三方框架依赖的状态机工作流引擎。引擎定义草稿、待初审、初审驳回、待复核、复核驳回、待终审与终审通过 7 种状态及 7 种转换事件：草稿经提交进入待初审，初审、复核通过后依次进入待复核、待终审，任一环节驳回则回退至对应驳回态。各状态的处理人、处理时限与下一状态由 workflow_config 表配置；事件触发时引擎依次校验权限、更新状态、记录日志并通知下一处理人，终审通过时触发积分计算。管理员修改配置即可调整审核环节，无需重启系统。</w:t>
      </w:r>
    </w:p>
    <w:p w14:paraId="7498CBA2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4.6 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性能优化与安全设计</w:t>
      </w:r>
    </w:p>
    <w:p w14:paraId="24C8EC81" w14:textId="77777777" w:rsidR="00F23EB3" w:rsidRDefault="00000000">
      <w:pPr>
        <w:spacing w:beforeLines="6" w:before="18"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系统引入 Redis 缓存应对高频积分查询，采用 Cache-Aside 模式并以空值缓存与分布式锁分别防止缓存穿透与击穿，实测缓存命中率在 50～500 并发下保持在 92.5% 以上（表 3）；数据库层面针对核心查询路径建立联合索引并优化 InnoDB 配置。安全方面整合 Spring Security 与 JWT 实现无状态认证[10]；涉及的学历、职称与成果数据按《中华人民共和国个人信息保护法》实施最小必要采集与分级授权访问，敏感字段脱敏并留存审计日志。</w:t>
      </w:r>
    </w:p>
    <w:p w14:paraId="4B25E502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bookmarkStart w:id="0" w:name="OLE_LINK15"/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5  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>系统测试与应用效果</w:t>
      </w:r>
    </w:p>
    <w:p w14:paraId="07CF56E5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bookmarkStart w:id="1" w:name="OLE_LINK14"/>
      <w:bookmarkEnd w:id="1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测试环境为 4 核 CPU / 32 GB 内存、Ubuntu 24.04 LTS、OpenJDK 21、MySQL 8.0 与 Redis 7.2，压力测试工具为 Apache JMeter。按五大模块设计的功能测试结果如表 2 所示，核心接口性能与缓存命中率如表 3 所示。</w:t>
      </w:r>
    </w:p>
    <w:p w14:paraId="38454883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</w:rPr>
      </w:pPr>
      <w:r>
        <w:rPr>
          <w:rFonts w:ascii="Times New Roman" w:eastAsia="黑体" w:hAnsi="Times New Roman" w:cs="Times New Roman"/>
          <w:sz w:val="18"/>
          <w:szCs w:val="18"/>
        </w:rPr>
        <w:t>表</w:t>
      </w:r>
      <w:r>
        <w:rPr>
          <w:rFonts w:ascii="Times New Roman" w:eastAsia="黑体" w:hAnsi="Times New Roman" w:cs="Times New Roman"/>
          <w:sz w:val="18"/>
          <w:szCs w:val="18"/>
        </w:rPr>
        <w:t xml:space="preserve"> 2  </w:t>
      </w:r>
      <w:r>
        <w:rPr>
          <w:rFonts w:ascii="Times New Roman" w:eastAsia="黑体" w:hAnsi="Times New Roman" w:cs="Times New Roman"/>
          <w:sz w:val="18"/>
          <w:szCs w:val="18"/>
        </w:rPr>
        <w:t>功能测试结果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1406"/>
        <w:gridCol w:w="1150"/>
        <w:gridCol w:w="1150"/>
        <w:gridCol w:w="1150"/>
        <w:gridCol w:w="1150"/>
        <w:gridCol w:w="1150"/>
        <w:gridCol w:w="1150"/>
      </w:tblGrid>
      <w:tr w:rsidR="00F23EB3" w14:paraId="109AFE33" w14:textId="77777777">
        <w:trPr>
          <w:cantSplit/>
          <w:tblHeader/>
          <w:jc w:val="center"/>
        </w:trPr>
        <w:tc>
          <w:tcPr>
            <w:tcW w:w="14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4FBA1B4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功能模块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477679B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积分管理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3CE90C2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人才画像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6942816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统计分析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CD2A405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申报审核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7EB06FE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系统管理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E781A6F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合计</w:t>
            </w:r>
          </w:p>
        </w:tc>
      </w:tr>
      <w:tr w:rsidR="00F23EB3" w14:paraId="2A6099DE" w14:textId="77777777">
        <w:trPr>
          <w:cantSplit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6B755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用例数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3F252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427B4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3FE3A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CEF1C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DB832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04AC1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260</w:t>
            </w:r>
          </w:p>
        </w:tc>
      </w:tr>
      <w:tr w:rsidR="00F23EB3" w14:paraId="2E2582E3" w14:textId="77777777">
        <w:trPr>
          <w:cantSplit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BA5A0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通过数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DCC03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83D3F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26F88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D7F7D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0920A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F42E2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258</w:t>
            </w:r>
          </w:p>
        </w:tc>
      </w:tr>
      <w:tr w:rsidR="00F23EB3" w14:paraId="522E8EDC" w14:textId="77777777">
        <w:trPr>
          <w:cantSplit/>
          <w:jc w:val="center"/>
        </w:trPr>
        <w:tc>
          <w:tcPr>
            <w:tcW w:w="140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01B0D70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通过率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/ 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8DF6CC2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E5C3E0C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98.21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3C51799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B26F5C4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98.08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0AF27FC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A9DC8D6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99.23</w:t>
            </w:r>
          </w:p>
        </w:tc>
      </w:tr>
    </w:tbl>
    <w:p w14:paraId="5F2B74F2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表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 3  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>核心接口性能测试结果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400"/>
        <w:gridCol w:w="1500"/>
        <w:gridCol w:w="1100"/>
        <w:gridCol w:w="1506"/>
      </w:tblGrid>
      <w:tr w:rsidR="00F23EB3" w14:paraId="44D17F9C" w14:textId="77777777">
        <w:trPr>
          <w:cantSplit/>
          <w:tblHeader/>
          <w:jc w:val="center"/>
        </w:trPr>
        <w:tc>
          <w:tcPr>
            <w:tcW w:w="13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1325EC1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并发用户数</w:t>
            </w:r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469C8B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平均响应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ms</w:t>
            </w:r>
          </w:p>
        </w:tc>
        <w:tc>
          <w:tcPr>
            <w:tcW w:w="14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946BE19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95% 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响应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ms</w:t>
            </w:r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9F78AD6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吞吐量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(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次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·s⁻¹)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8963811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错误率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%</w:t>
            </w:r>
          </w:p>
        </w:tc>
        <w:tc>
          <w:tcPr>
            <w:tcW w:w="15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5F1B5A0" w14:textId="77777777" w:rsidR="00F23EB3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  <w:lang w:eastAsia="zh-CN"/>
              </w:rPr>
              <w:t>缓存命中率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  <w:lang w:eastAsia="zh-CN"/>
              </w:rPr>
              <w:t xml:space="preserve"> / %</w:t>
            </w:r>
          </w:p>
        </w:tc>
      </w:tr>
      <w:tr w:rsidR="00F23EB3" w14:paraId="26261B96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95E4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1FAF8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5D2A3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142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E8931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1C556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C5858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96.8</w:t>
            </w:r>
          </w:p>
        </w:tc>
      </w:tr>
      <w:tr w:rsidR="00F23EB3" w14:paraId="212D9D70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D076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115C9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DC265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215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778A2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742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B8D75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0.1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E9A99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95.6</w:t>
            </w:r>
          </w:p>
        </w:tc>
      </w:tr>
      <w:tr w:rsidR="00F23EB3" w14:paraId="70DD380A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D9635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86082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B3704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368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A5B7B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1053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48561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0.4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DB248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94.2</w:t>
            </w:r>
          </w:p>
        </w:tc>
      </w:tr>
      <w:tr w:rsidR="00F23EB3" w14:paraId="23BF7422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1BBC73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BD5DB33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452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6470E1D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786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EF55F87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1286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65E9496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1.2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5771076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92.5</w:t>
            </w:r>
          </w:p>
        </w:tc>
      </w:tr>
    </w:tbl>
    <w:p w14:paraId="02D6FA19" w14:textId="77777777" w:rsidR="00F23EB3" w:rsidRDefault="00000000">
      <w:pPr>
        <w:spacing w:beforeLines="6" w:before="18" w:line="300" w:lineRule="auto"/>
        <w:ind w:firstLineChars="200" w:firstLine="420"/>
        <w:rPr>
          <w:rFonts w:hint="eastAsia"/>
          <w:lang w:eastAsia="zh-CN"/>
        </w:rPr>
      </w:pPr>
      <w:bookmarkStart w:id="2" w:name="OLE_LINK16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为评价标签准确性，从 270 名科研人员中随机抽取 90 名，由 3 名专家依据其近三年科研档案独立标注，以三人一致的结果为金标准与系统输出比对。系统共生成 32 个动态能力标签，准确率 88.0%、召回率 84.1%、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F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1 值 0.86，专家标注 Kappa 系数 0.81。上线前后各 3 个月的应用效果对比如表 4 所示。</w:t>
      </w:r>
    </w:p>
    <w:bookmarkEnd w:id="2"/>
    <w:p w14:paraId="0C4537F9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表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 4  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>系统上线前后应用效果对比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1806"/>
        <w:gridCol w:w="1300"/>
        <w:gridCol w:w="1500"/>
        <w:gridCol w:w="1300"/>
        <w:gridCol w:w="1200"/>
        <w:gridCol w:w="1200"/>
      </w:tblGrid>
      <w:tr w:rsidR="00F23EB3" w14:paraId="2F169635" w14:textId="77777777">
        <w:trPr>
          <w:cantSplit/>
          <w:tblHeader/>
          <w:jc w:val="center"/>
        </w:trPr>
        <w:tc>
          <w:tcPr>
            <w:tcW w:w="18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6810959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13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F508D84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申报单量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件</w:t>
            </w:r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051C49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平均审核周期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d</w:t>
            </w:r>
          </w:p>
        </w:tc>
        <w:tc>
          <w:tcPr>
            <w:tcW w:w="13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BF095B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超时未办结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件</w:t>
            </w:r>
          </w:p>
        </w:tc>
        <w:tc>
          <w:tcPr>
            <w:tcW w:w="12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7ABC59F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核算差错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件</w:t>
            </w:r>
          </w:p>
        </w:tc>
        <w:tc>
          <w:tcPr>
            <w:tcW w:w="12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3C95D8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人均月查询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次</w:t>
            </w:r>
          </w:p>
        </w:tc>
      </w:tr>
      <w:tr w:rsidR="00F23EB3" w14:paraId="659079F0" w14:textId="77777777">
        <w:trPr>
          <w:cantSplit/>
          <w:jc w:val="center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D3AA3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上线前（线下）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F285A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192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BD3D3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9F1EF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34513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6.8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DDAD2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96</w:t>
            </w:r>
          </w:p>
        </w:tc>
      </w:tr>
      <w:tr w:rsidR="00F23EB3" w14:paraId="475E2CF1" w14:textId="77777777">
        <w:trPr>
          <w:cantSplit/>
          <w:jc w:val="center"/>
        </w:trPr>
        <w:tc>
          <w:tcPr>
            <w:tcW w:w="180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2A2C93F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上线后（系统）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A0F66A7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1420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BE1FCBE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7A9EA53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C8F622C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1.2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3B5FAAB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680</w:t>
            </w:r>
          </w:p>
        </w:tc>
      </w:tr>
    </w:tbl>
    <w:p w14:paraId="02EEE396" w14:textId="77777777" w:rsidR="00D24AF0" w:rsidRDefault="00000000">
      <w:pPr>
        <w:spacing w:beforeLines="20" w:before="62" w:afterLines="30" w:after="93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>注：上线前的人均月查询次数为人工查阅台账次数。</w:t>
      </w:r>
    </w:p>
    <w:p w14:paraId="219D904A" w14:textId="77777777" w:rsidR="00F23EB3" w:rsidRDefault="00000000">
      <w:pPr>
        <w:spacing w:beforeLines="6" w:before="18" w:line="300" w:lineRule="auto"/>
        <w:ind w:firstLineChars="200" w:firstLine="420"/>
        <w:rPr>
          <w:rFonts w:hint="eastAsia"/>
          <w:lang w:eastAsia="zh-CN"/>
        </w:rPr>
      </w:pPr>
      <w:bookmarkEnd w:id="0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由表 4 可见，系统上线后申报与审核全流程线上化，申报单量增至上线前的 7.4 倍，平均审核周期由 7 d 降至 2 d，科研人员参与度明显提升。</w:t>
      </w:r>
    </w:p>
    <w:p w14:paraId="34B53376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lastRenderedPageBreak/>
        <w:t xml:space="preserve">6  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>结论与展望</w:t>
      </w:r>
    </w:p>
    <w:p w14:paraId="268418C6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本文设计并实现了基于 Spring Boot 与 MyBatis 的疾控科研积分管理系统：针对多作者成果提出分段权重分配模型并与守恒型方法作了对比；将指数时间衰减前置于行为积分归一化环节，使标签权重、能力维度得分与人才画像形成量纲一致的计算链路；基于有限状态机实现了无第三方依赖的审批工作流引擎。后续将开展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、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的敏感性分析，并与人事、财务等系统实现数据互通。</w:t>
      </w:r>
    </w:p>
    <w:p w14:paraId="34B734C7" w14:textId="77777777" w:rsidR="00F23EB3" w:rsidRDefault="00000000">
      <w:pPr>
        <w:spacing w:beforeLines="35" w:before="109" w:afterLines="18" w:after="56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>参考文献</w:t>
      </w:r>
    </w:p>
    <w:p w14:paraId="73708FC1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[1] 李涛, 关健, 吴沛新. 卫生政策与管理研究领域科技评价体系的思考和建议[J]. 中华医学科研管理杂志, 2023, 36(4): 259-265.</w:t>
      </w:r>
    </w:p>
    <w:p w14:paraId="4047DAAC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[2] 沈杨阳. 国家科研管理机构组织颠覆性技术创新的实践路径[J]. 中国科技论坛, 2026(5): 1-11.</w:t>
      </w:r>
    </w:p>
    <w:p w14:paraId="1F9CC031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[3] AMARAL P, MAGALHÃES P. Performance-based funding and research productivity: a longitudinal analysis of European universities[J]. Scientometrics, 2024, 129(3): 1587-1612.</w:t>
      </w:r>
    </w:p>
    <w:p w14:paraId="5B85EB1F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[4] LEI F. Design and implementation assurance of a dynamic indicator system for classified faculty performance evaluation in the post-"breaking the five onlys" era[J]. World Journal of Educational Studies, 2025, 3(9): 16-31.</w:t>
      </w:r>
    </w:p>
    <w:p w14:paraId="18D35E28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[5] 刘盛, 王占云. 基于SpringBoot+Vue微服务架构的科研样本库管理系统的设计与实现[J]. 信息系统工程, 2025(4): 4-7.</w:t>
      </w:r>
    </w:p>
    <w:p w14:paraId="62BE607C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[6] 张岩. 基于Spring Boot的公共卫生服务平台设计[J]. 现代信息技术, 2026, 10(1): 105-110, 116.</w:t>
      </w:r>
    </w:p>
    <w:p w14:paraId="3C885CF9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[7] 罗仕鉴, 郭和睿, 钟素萍, 等. 智能体驱动的产品设计用户画像生成方法[J]. 计算机集成制造系统, 2025, 31(11): 3919-3931.</w:t>
      </w:r>
    </w:p>
    <w:p w14:paraId="566393D3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[8] 白菁昊, 庄俊玺. 面向学习者画像的时序动态标签构建及预测方法[J]. 计算机科学, 2026, 53(5): 79-89.</w:t>
      </w:r>
    </w:p>
    <w:p w14:paraId="452AD78D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bookmarkStart w:id="3" w:name="OLE_LINK17"/>
      <w:bookmarkEnd w:id="3"/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[9] 来天平, 王永超, 罗盘, 等. 基于角色资源级别的权限控制模型的设计与应用研究[J]. 通信学报, 2024, 45(S2): 153-159.</w:t>
      </w:r>
    </w:p>
    <w:p w14:paraId="6DDED391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[10] 何立富. 前后端分离环境下Spring Security权限系统构建与实现[J]. 电脑编程技巧与维护, 2025(10): 3-7.</w:t>
      </w:r>
    </w:p>
    <w:p w14:paraId="507A8B0C" w14:textId="77777777" w:rsidR="00F23EB3" w:rsidRDefault="00F23EB3">
      <w:pPr>
        <w:pBdr>
          <w:bottom w:val="single" w:sz="6" w:space="1" w:color="auto"/>
        </w:pBdr>
        <w:spacing w:beforeLines="18" w:before="56"/>
        <w:rPr>
          <w:rFonts w:hint="eastAsia"/>
        </w:rPr>
      </w:pPr>
    </w:p>
    <w:p w14:paraId="083534CA" w14:textId="77777777" w:rsidR="00F23EB3" w:rsidRPr="006E4F0D" w:rsidRDefault="00000000">
      <w:pPr>
        <w:spacing w:afterLines="2" w:after="6" w:line="250" w:lineRule="auto"/>
        <w:rPr>
          <w:rFonts w:ascii="Times New Roman" w:eastAsia="宋体" w:hAnsi="Times New Roman" w:cs="Times New Roman" w:hint="eastAsia"/>
          <w:sz w:val="21"/>
          <w:szCs w:val="21"/>
          <w:lang w:eastAsia="zh-CN"/>
        </w:rPr>
      </w:pPr>
      <w:r w:rsidRPr="006E4F0D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基金项目</w:t>
      </w:r>
      <w:r w:rsidRPr="006E4F0D"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南通市社科研究课题（网信专项）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（项目编号：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WA25-6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</w:p>
    <w:p w14:paraId="2DA9AC18" w14:textId="07BD859A" w:rsidR="00D13D8A" w:rsidRDefault="00000000" w:rsidP="00D13D8A">
      <w:pPr>
        <w:spacing w:line="250" w:lineRule="auto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 xml:space="preserve">作者简介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：杨文超（1988—），男，硕士研究生</w:t>
      </w:r>
      <w:r>
        <w:rPr>
          <w:rFonts w:ascii="Times New Roman" w:eastAsia="宋体" w:hAnsi="Times New Roman" w:cs="Times New Roman"/>
          <w:sz w:val="21"/>
          <w:szCs w:val="21"/>
          <w:highlight w:val="yellow"/>
          <w:lang w:eastAsia="zh-CN"/>
        </w:rPr>
        <w:t xml:space="preserve">（已毕业）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，高级工程师，主要研究方向为科研管理信息化、公共卫生数据分析。</w:t>
      </w:r>
    </w:p>
    <w:p w14:paraId="010DE108" w14:textId="3D1D09DE" w:rsidR="00FD0120" w:rsidRDefault="00FD0120" w:rsidP="00D13D8A">
      <w:pPr>
        <w:spacing w:line="250" w:lineRule="auto"/>
        <w:rPr>
          <w:rFonts w:ascii="Times New Roman" w:eastAsia="宋体" w:hAnsi="Times New Roman" w:cs="Times New Roman"/>
          <w:sz w:val="21"/>
          <w:szCs w:val="21"/>
          <w:lang w:eastAsia="zh-CN"/>
        </w:rPr>
      </w:pPr>
      <w:bookmarkStart w:id="4" w:name="OLE_LINK3"/>
      <w:bookmarkEnd w:id="4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张卫兵（1971—），男，硕士研究生</w:t>
      </w:r>
      <w:r>
        <w:rPr>
          <w:rFonts w:ascii="Times New Roman" w:eastAsia="宋体" w:hAnsi="Times New Roman" w:cs="Times New Roman"/>
          <w:sz w:val="21"/>
          <w:szCs w:val="21"/>
          <w:highlight w:val="yellow"/>
          <w:lang w:eastAsia="zh-CN"/>
        </w:rPr>
        <w:t xml:space="preserve">（已毕业）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，主任医师，主要研究方向为科研管理、预防医学、食品检测。</w:t>
      </w:r>
    </w:p>
    <w:p w14:paraId="46EF3EB7" w14:textId="5D7DED81" w:rsidR="008B2875" w:rsidRDefault="008B2875" w:rsidP="00D13D8A">
      <w:pPr>
        <w:spacing w:line="250" w:lineRule="auto"/>
        <w:rPr>
          <w:rFonts w:ascii="Times New Roman" w:eastAsia="宋体" w:hAnsi="Times New Roman" w:cs="Times New Roman"/>
          <w:sz w:val="21"/>
          <w:szCs w:val="21"/>
          <w:lang w:eastAsia="zh-CN"/>
        </w:rPr>
      </w:pPr>
      <w:bookmarkStart w:id="5" w:name="OLE_LINK4"/>
      <w:bookmarkEnd w:id="5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练维（1980—），男，本科</w:t>
      </w:r>
      <w:r>
        <w:rPr>
          <w:rFonts w:ascii="Times New Roman" w:eastAsia="宋体" w:hAnsi="Times New Roman" w:cs="Times New Roman"/>
          <w:sz w:val="21"/>
          <w:szCs w:val="21"/>
          <w:highlight w:val="yellow"/>
          <w:lang w:eastAsia="zh-CN"/>
        </w:rPr>
        <w:t xml:space="preserve">（已毕业）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，主任技师，主要研究方向为科研教育、质量管理。</w:t>
      </w:r>
    </w:p>
    <w:p w14:paraId="70E90606" w14:textId="6DF34613" w:rsidR="00611B70" w:rsidRPr="00862F7A" w:rsidRDefault="00611B70" w:rsidP="00D13D8A">
      <w:pPr>
        <w:spacing w:line="250" w:lineRule="auto"/>
        <w:rPr>
          <w:rFonts w:ascii="Times New Roman" w:eastAsia="宋体" w:hAnsi="Times New Roman" w:cs="Times New Roman" w:hint="eastAsia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徐小卫（1989—），男，本科</w:t>
      </w:r>
      <w:r>
        <w:rPr>
          <w:rFonts w:ascii="Times New Roman" w:eastAsia="宋体" w:hAnsi="Times New Roman" w:cs="Times New Roman" w:hint="eastAsia"/>
          <w:sz w:val="21"/>
          <w:szCs w:val="21"/>
          <w:highlight w:val="yellow"/>
          <w:lang w:eastAsia="zh-CN"/>
        </w:rPr>
        <w:t xml:space="preserve">（已毕业）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，高级工程师，主要研究方向为软件开发、数据管理。</w:t>
      </w:r>
    </w:p>
    <w:p w14:paraId="7C36CC4C" w14:textId="7BBCF3DB" w:rsidR="00F23EB3" w:rsidRPr="00D13D8A" w:rsidRDefault="00F71E08">
      <w:pPr>
        <w:spacing w:line="250" w:lineRule="auto"/>
        <w:rPr>
          <w:rFonts w:ascii="Times New Roman" w:eastAsia="宋体" w:hAnsi="Times New Roman" w:cs="Times New Roman" w:hint="eastAsia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王秦（1984—），女，本科</w:t>
      </w:r>
      <w:r>
        <w:rPr>
          <w:rFonts w:ascii="Times New Roman" w:eastAsia="宋体" w:hAnsi="Times New Roman" w:cs="Times New Roman" w:hint="eastAsia"/>
          <w:sz w:val="21"/>
          <w:szCs w:val="21"/>
          <w:highlight w:val="yellow"/>
          <w:lang w:eastAsia="zh-CN"/>
        </w:rPr>
        <w:t xml:space="preserve">（已毕业）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，副主任医师，主要研究方向为科研教育、数据统计。</w:t>
      </w:r>
    </w:p>
    <w:p w14:paraId="7C36CC4C" w14:textId="7BBCF3DB" w:rsidR="00F23EB3" w:rsidRPr="00D13D8A" w:rsidRDefault="00F71E08">
      <w:pPr>
        <w:spacing w:line="250" w:lineRule="auto"/>
        <w:rPr>
          <w:rFonts w:ascii="Times New Roman" w:eastAsia="宋体" w:hAnsi="Times New Roman" w:cs="Times New Roman" w:hint="eastAsia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b/>
          <w:sz w:val="21"/>
          <w:szCs w:val="21"/>
          <w:lang w:eastAsia="zh-CN"/>
        </w:rPr>
        <w:t xml:space="preserve">通信地址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：江苏省南通市</w:t>
      </w:r>
      <w:r>
        <w:rPr>
          <w:rFonts w:ascii="Times New Roman" w:eastAsia="宋体" w:hAnsi="Times New Roman" w:cs="Times New Roman" w:hint="eastAsia"/>
          <w:sz w:val="21"/>
          <w:szCs w:val="21"/>
          <w:highlight w:val="yellow"/>
          <w:lang w:eastAsia="zh-CN"/>
        </w:rPr>
        <w:t xml:space="preserve">××区××路××号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 南通市疾病预防控制中心　</w:t>
      </w:r>
      <w:r>
        <w:rPr>
          <w:rFonts w:ascii="Times New Roman" w:eastAsia="宋体" w:hAnsi="Times New Roman" w:cs="Times New Roman" w:hint="eastAsia"/>
          <w:b/>
          <w:sz w:val="21"/>
          <w:szCs w:val="21"/>
          <w:lang w:eastAsia="zh-CN"/>
        </w:rPr>
        <w:t xml:space="preserve">邮编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：226001</w:t>
      </w:r>
    </w:p>
    <w:p w14:paraId="7C36CC4C" w14:textId="7BBCF3DB" w:rsidR="00F23EB3" w:rsidRPr="00D13D8A" w:rsidRDefault="00F71E08">
      <w:pPr>
        <w:spacing w:line="250" w:lineRule="auto"/>
        <w:rPr>
          <w:rFonts w:ascii="Times New Roman" w:eastAsia="宋体" w:hAnsi="Times New Roman" w:cs="Times New Roman" w:hint="eastAsia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b/>
          <w:sz w:val="21"/>
          <w:szCs w:val="21"/>
          <w:lang w:eastAsia="zh-CN"/>
        </w:rPr>
        <w:t xml:space="preserve">收件人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：杨文超　</w:t>
      </w:r>
      <w:r>
        <w:rPr>
          <w:rFonts w:ascii="Times New Roman" w:eastAsia="宋体" w:hAnsi="Times New Roman" w:cs="Times New Roman" w:hint="eastAsia"/>
          <w:b/>
          <w:sz w:val="21"/>
          <w:szCs w:val="21"/>
          <w:lang w:eastAsia="zh-CN"/>
        </w:rPr>
        <w:t xml:space="preserve">联系电话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：</w:t>
      </w:r>
      <w:r>
        <w:rPr>
          <w:rFonts w:ascii="Times New Roman" w:eastAsia="宋体" w:hAnsi="Times New Roman" w:cs="Times New Roman" w:hint="eastAsia"/>
          <w:sz w:val="21"/>
          <w:szCs w:val="21"/>
          <w:highlight w:val="yellow"/>
          <w:lang w:eastAsia="zh-CN"/>
        </w:rPr>
        <w:t xml:space="preserve">×××××××××××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　</w:t>
      </w:r>
      <w:r>
        <w:rPr>
          <w:rFonts w:ascii="Times New Roman" w:eastAsia="宋体" w:hAnsi="Times New Roman" w:cs="Times New Roman" w:hint="eastAsia"/>
          <w:b/>
          <w:sz w:val="21"/>
          <w:szCs w:val="21"/>
          <w:lang w:eastAsia="zh-CN"/>
        </w:rPr>
        <w:t xml:space="preserve">E-mail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：</w:t>
      </w:r>
      <w:r>
        <w:rPr>
          <w:rFonts w:ascii="Times New Roman" w:eastAsia="宋体" w:hAnsi="Times New Roman" w:cs="Times New Roman" w:hint="eastAsia"/>
          <w:sz w:val="21"/>
          <w:szCs w:val="21"/>
          <w:highlight w:val="yellow"/>
          <w:lang w:eastAsia="zh-CN"/>
        </w:rPr>
        <w:t xml:space="preserve">××××××@××.com</w:t>
      </w:r>
    </w:p>
    <w:sectPr w:rsidR="00F23EB3" w:rsidRPr="00D13D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AFB5B" w14:textId="77777777" w:rsidR="00002657" w:rsidRDefault="00002657" w:rsidP="005B51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85EDEA" w14:textId="77777777" w:rsidR="00002657" w:rsidRDefault="00002657" w:rsidP="005B51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79E05" w14:textId="77777777" w:rsidR="00002657" w:rsidRDefault="00002657" w:rsidP="005B51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1BF268" w14:textId="77777777" w:rsidR="00002657" w:rsidRDefault="00002657" w:rsidP="005B51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C8B"/>
    <w:multiLevelType w:val="hybridMultilevel"/>
    <w:tmpl w:val="C9BCEF2C"/>
    <w:lvl w:ilvl="0" w:tplc="77A0A88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9622C2D"/>
    <w:multiLevelType w:val="hybridMultilevel"/>
    <w:tmpl w:val="DFD2F97E"/>
    <w:lvl w:ilvl="0" w:tplc="EB084F7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414948">
    <w:abstractNumId w:val="0"/>
  </w:num>
  <w:num w:numId="2" w16cid:durableId="1106999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D08"/>
    <w:rsid w:val="00001389"/>
    <w:rsid w:val="00002657"/>
    <w:rsid w:val="00021476"/>
    <w:rsid w:val="00030E9E"/>
    <w:rsid w:val="0003457F"/>
    <w:rsid w:val="00047837"/>
    <w:rsid w:val="00077879"/>
    <w:rsid w:val="00083549"/>
    <w:rsid w:val="00086AF0"/>
    <w:rsid w:val="0009541E"/>
    <w:rsid w:val="000A76E1"/>
    <w:rsid w:val="000B2A1D"/>
    <w:rsid w:val="000B2B95"/>
    <w:rsid w:val="000B528F"/>
    <w:rsid w:val="000B5561"/>
    <w:rsid w:val="000D662A"/>
    <w:rsid w:val="000E3D8D"/>
    <w:rsid w:val="000E77BA"/>
    <w:rsid w:val="00100C81"/>
    <w:rsid w:val="00102829"/>
    <w:rsid w:val="00105192"/>
    <w:rsid w:val="00105E66"/>
    <w:rsid w:val="00113A0C"/>
    <w:rsid w:val="00121E97"/>
    <w:rsid w:val="001375F3"/>
    <w:rsid w:val="00137F41"/>
    <w:rsid w:val="00141A88"/>
    <w:rsid w:val="001509DF"/>
    <w:rsid w:val="0015225F"/>
    <w:rsid w:val="001650C7"/>
    <w:rsid w:val="0016734A"/>
    <w:rsid w:val="00185434"/>
    <w:rsid w:val="00195740"/>
    <w:rsid w:val="001A14C5"/>
    <w:rsid w:val="001A70A1"/>
    <w:rsid w:val="001C1152"/>
    <w:rsid w:val="001C2962"/>
    <w:rsid w:val="001D3D58"/>
    <w:rsid w:val="001D4AAF"/>
    <w:rsid w:val="00210DD2"/>
    <w:rsid w:val="00225CDE"/>
    <w:rsid w:val="0026328B"/>
    <w:rsid w:val="00272A10"/>
    <w:rsid w:val="00274CDD"/>
    <w:rsid w:val="0029409F"/>
    <w:rsid w:val="002B1675"/>
    <w:rsid w:val="002C1EE2"/>
    <w:rsid w:val="002C433D"/>
    <w:rsid w:val="002E6926"/>
    <w:rsid w:val="0032250C"/>
    <w:rsid w:val="00345497"/>
    <w:rsid w:val="0036506E"/>
    <w:rsid w:val="00395316"/>
    <w:rsid w:val="0039656B"/>
    <w:rsid w:val="003B3A98"/>
    <w:rsid w:val="003E415E"/>
    <w:rsid w:val="003F7C45"/>
    <w:rsid w:val="0041664F"/>
    <w:rsid w:val="00461777"/>
    <w:rsid w:val="004618BD"/>
    <w:rsid w:val="00462952"/>
    <w:rsid w:val="004661CE"/>
    <w:rsid w:val="00467B1E"/>
    <w:rsid w:val="004768A6"/>
    <w:rsid w:val="00485C09"/>
    <w:rsid w:val="004868A9"/>
    <w:rsid w:val="004A605A"/>
    <w:rsid w:val="004A7606"/>
    <w:rsid w:val="004C3455"/>
    <w:rsid w:val="004D2C3A"/>
    <w:rsid w:val="004D47DF"/>
    <w:rsid w:val="004E7822"/>
    <w:rsid w:val="004F0C29"/>
    <w:rsid w:val="004F3A2B"/>
    <w:rsid w:val="00506E41"/>
    <w:rsid w:val="00517EE6"/>
    <w:rsid w:val="005204A7"/>
    <w:rsid w:val="00524E75"/>
    <w:rsid w:val="005253EE"/>
    <w:rsid w:val="00536BF2"/>
    <w:rsid w:val="00555F57"/>
    <w:rsid w:val="005664EE"/>
    <w:rsid w:val="005839D6"/>
    <w:rsid w:val="005A7A10"/>
    <w:rsid w:val="005B2EE8"/>
    <w:rsid w:val="005B51E2"/>
    <w:rsid w:val="005B700B"/>
    <w:rsid w:val="005C0270"/>
    <w:rsid w:val="005C08A7"/>
    <w:rsid w:val="005D0273"/>
    <w:rsid w:val="005D183C"/>
    <w:rsid w:val="005D75C4"/>
    <w:rsid w:val="005E7DD3"/>
    <w:rsid w:val="00600D71"/>
    <w:rsid w:val="00611B70"/>
    <w:rsid w:val="00662C2F"/>
    <w:rsid w:val="00667BAE"/>
    <w:rsid w:val="0067117A"/>
    <w:rsid w:val="0068567B"/>
    <w:rsid w:val="0069464F"/>
    <w:rsid w:val="006B33D1"/>
    <w:rsid w:val="006B39CC"/>
    <w:rsid w:val="006D3F39"/>
    <w:rsid w:val="006D5CCC"/>
    <w:rsid w:val="006E2399"/>
    <w:rsid w:val="006E4F0D"/>
    <w:rsid w:val="006F38AF"/>
    <w:rsid w:val="00714292"/>
    <w:rsid w:val="007149CA"/>
    <w:rsid w:val="00720321"/>
    <w:rsid w:val="00725CF4"/>
    <w:rsid w:val="00726E47"/>
    <w:rsid w:val="007337FF"/>
    <w:rsid w:val="00746169"/>
    <w:rsid w:val="00752232"/>
    <w:rsid w:val="00761940"/>
    <w:rsid w:val="00785AAE"/>
    <w:rsid w:val="007C7F15"/>
    <w:rsid w:val="007E4292"/>
    <w:rsid w:val="007F30F1"/>
    <w:rsid w:val="008165A8"/>
    <w:rsid w:val="00837C16"/>
    <w:rsid w:val="008557F7"/>
    <w:rsid w:val="00856FED"/>
    <w:rsid w:val="00862F7A"/>
    <w:rsid w:val="0087417B"/>
    <w:rsid w:val="00875153"/>
    <w:rsid w:val="008963A2"/>
    <w:rsid w:val="008A1791"/>
    <w:rsid w:val="008B2229"/>
    <w:rsid w:val="008B2875"/>
    <w:rsid w:val="008B58C6"/>
    <w:rsid w:val="008C143B"/>
    <w:rsid w:val="008D51EC"/>
    <w:rsid w:val="008D62E4"/>
    <w:rsid w:val="008E3D08"/>
    <w:rsid w:val="008E544F"/>
    <w:rsid w:val="008E606E"/>
    <w:rsid w:val="008E74E4"/>
    <w:rsid w:val="009312CD"/>
    <w:rsid w:val="00942F51"/>
    <w:rsid w:val="009731EC"/>
    <w:rsid w:val="009859A3"/>
    <w:rsid w:val="009952BD"/>
    <w:rsid w:val="009A549B"/>
    <w:rsid w:val="009B7C32"/>
    <w:rsid w:val="00A25E48"/>
    <w:rsid w:val="00A32229"/>
    <w:rsid w:val="00A334E5"/>
    <w:rsid w:val="00A55135"/>
    <w:rsid w:val="00A55145"/>
    <w:rsid w:val="00A93786"/>
    <w:rsid w:val="00AA28B2"/>
    <w:rsid w:val="00AA2A57"/>
    <w:rsid w:val="00AB6A77"/>
    <w:rsid w:val="00AC3431"/>
    <w:rsid w:val="00AE3374"/>
    <w:rsid w:val="00AE7103"/>
    <w:rsid w:val="00AF4551"/>
    <w:rsid w:val="00AF766E"/>
    <w:rsid w:val="00B013CD"/>
    <w:rsid w:val="00B02F4E"/>
    <w:rsid w:val="00B05E48"/>
    <w:rsid w:val="00B071D1"/>
    <w:rsid w:val="00B3598A"/>
    <w:rsid w:val="00B47C72"/>
    <w:rsid w:val="00B57D12"/>
    <w:rsid w:val="00B62835"/>
    <w:rsid w:val="00B649D3"/>
    <w:rsid w:val="00B73E7B"/>
    <w:rsid w:val="00B87BD5"/>
    <w:rsid w:val="00B92916"/>
    <w:rsid w:val="00B93E1D"/>
    <w:rsid w:val="00BB17A8"/>
    <w:rsid w:val="00BB1B84"/>
    <w:rsid w:val="00BB20B4"/>
    <w:rsid w:val="00BD0F3F"/>
    <w:rsid w:val="00BD2C4D"/>
    <w:rsid w:val="00BD6237"/>
    <w:rsid w:val="00BE41C0"/>
    <w:rsid w:val="00BF1437"/>
    <w:rsid w:val="00C01D40"/>
    <w:rsid w:val="00C048F5"/>
    <w:rsid w:val="00C11B7F"/>
    <w:rsid w:val="00C14545"/>
    <w:rsid w:val="00C15A6D"/>
    <w:rsid w:val="00C30F17"/>
    <w:rsid w:val="00C740F4"/>
    <w:rsid w:val="00C95DD2"/>
    <w:rsid w:val="00C97E23"/>
    <w:rsid w:val="00CA3F85"/>
    <w:rsid w:val="00CB2F26"/>
    <w:rsid w:val="00CB74F4"/>
    <w:rsid w:val="00CF7776"/>
    <w:rsid w:val="00D124CA"/>
    <w:rsid w:val="00D13D8A"/>
    <w:rsid w:val="00D24AF0"/>
    <w:rsid w:val="00D45627"/>
    <w:rsid w:val="00D50012"/>
    <w:rsid w:val="00D60DAC"/>
    <w:rsid w:val="00D66A22"/>
    <w:rsid w:val="00D76D93"/>
    <w:rsid w:val="00DA69E2"/>
    <w:rsid w:val="00DB5DAB"/>
    <w:rsid w:val="00DC1107"/>
    <w:rsid w:val="00DE2A7E"/>
    <w:rsid w:val="00DF50EE"/>
    <w:rsid w:val="00E044DE"/>
    <w:rsid w:val="00E06855"/>
    <w:rsid w:val="00E26782"/>
    <w:rsid w:val="00E26FEC"/>
    <w:rsid w:val="00E319C2"/>
    <w:rsid w:val="00E3351D"/>
    <w:rsid w:val="00E624EF"/>
    <w:rsid w:val="00E92986"/>
    <w:rsid w:val="00E97719"/>
    <w:rsid w:val="00EB170D"/>
    <w:rsid w:val="00EC08BE"/>
    <w:rsid w:val="00EC63F3"/>
    <w:rsid w:val="00EC792E"/>
    <w:rsid w:val="00EF4CC1"/>
    <w:rsid w:val="00F14C49"/>
    <w:rsid w:val="00F23EB3"/>
    <w:rsid w:val="00F255F4"/>
    <w:rsid w:val="00F4510A"/>
    <w:rsid w:val="00F71E08"/>
    <w:rsid w:val="00F71EBF"/>
    <w:rsid w:val="00F735A6"/>
    <w:rsid w:val="00F80986"/>
    <w:rsid w:val="00F84A46"/>
    <w:rsid w:val="00F85605"/>
    <w:rsid w:val="00F9072F"/>
    <w:rsid w:val="00F96C39"/>
    <w:rsid w:val="00FA418D"/>
    <w:rsid w:val="00FB3D83"/>
    <w:rsid w:val="00FD0120"/>
    <w:rsid w:val="00FD348F"/>
    <w:rsid w:val="00FF0B2E"/>
    <w:rsid w:val="00FF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5A681"/>
  <w15:chartTrackingRefBased/>
  <w15:docId w15:val="{C1C1DF1A-F42C-4C0C-91D1-141157A7A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431"/>
    <w:pPr>
      <w:spacing w:after="200" w:line="276" w:lineRule="auto"/>
    </w:pPr>
    <w:rPr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E3D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D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D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D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D0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D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D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D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3D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3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3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3D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3D0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3D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3D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3D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3D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3D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3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D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3D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3D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3D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3D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3D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3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3D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3D0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51E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51E2"/>
    <w:rPr>
      <w:kern w:val="0"/>
      <w:sz w:val="18"/>
      <w:szCs w:val="18"/>
      <w:lang w:eastAsia="en-US"/>
    </w:rPr>
  </w:style>
  <w:style w:type="paragraph" w:styleId="af0">
    <w:name w:val="footer"/>
    <w:basedOn w:val="a"/>
    <w:link w:val="af1"/>
    <w:uiPriority w:val="99"/>
    <w:unhideWhenUsed/>
    <w:rsid w:val="005B51E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51E2"/>
    <w:rPr>
      <w:kern w:val="0"/>
      <w:sz w:val="18"/>
      <w:szCs w:val="18"/>
      <w:lang w:eastAsia="en-US"/>
    </w:rPr>
  </w:style>
  <w:style w:type="character" w:styleId="af2">
    <w:name w:val="Hyperlink"/>
    <w:basedOn w:val="a0"/>
    <w:uiPriority w:val="99"/>
    <w:unhideWhenUsed/>
    <w:rsid w:val="00E9298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929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9</Pages>
  <Words>1493</Words>
  <Characters>8512</Characters>
  <Application>Microsoft Office Word</Application>
  <DocSecurity>0</DocSecurity>
  <Lines>70</Lines>
  <Paragraphs>19</Paragraphs>
  <ScaleCrop>false</ScaleCrop>
  <Company/>
  <LinksUpToDate>false</LinksUpToDate>
  <CharactersWithSpaces>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379</cp:revision>
  <cp:lastPrinted>2026-07-22T04:53:00Z</cp:lastPrinted>
  <dcterms:created xsi:type="dcterms:W3CDTF">2026-07-21T03:04:00Z</dcterms:created>
  <dcterms:modified xsi:type="dcterms:W3CDTF">2026-08-28T06:57:00Z</dcterms:modified>
</cp:coreProperties>
</file>